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7DE4E" w14:textId="77777777" w:rsidR="00CF0B3D" w:rsidRPr="008810D5" w:rsidRDefault="00CF0B3D" w:rsidP="006D660C">
      <w:pPr>
        <w:widowControl w:val="0"/>
        <w:autoSpaceDE w:val="0"/>
        <w:autoSpaceDN w:val="0"/>
        <w:adjustRightInd w:val="0"/>
        <w:jc w:val="center"/>
        <w:rPr>
          <w:rFonts w:ascii="Calibri" w:hAnsi="Calibri"/>
          <w:sz w:val="22"/>
          <w:szCs w:val="22"/>
        </w:rPr>
      </w:pPr>
    </w:p>
    <w:p w14:paraId="5C0B1DC7" w14:textId="711F662D" w:rsidR="000A239D" w:rsidRPr="008810D5" w:rsidRDefault="000A239D" w:rsidP="006D660C">
      <w:pPr>
        <w:widowControl w:val="0"/>
        <w:autoSpaceDE w:val="0"/>
        <w:autoSpaceDN w:val="0"/>
        <w:adjustRightInd w:val="0"/>
        <w:jc w:val="center"/>
        <w:rPr>
          <w:rFonts w:ascii="Calibri" w:hAnsi="Calibri"/>
          <w:sz w:val="22"/>
          <w:szCs w:val="22"/>
        </w:rPr>
      </w:pPr>
    </w:p>
    <w:p w14:paraId="318255CD" w14:textId="7D61F3EB" w:rsidR="000A239D" w:rsidRPr="00677D6A" w:rsidRDefault="00E371D1" w:rsidP="006D660C">
      <w:pPr>
        <w:widowControl w:val="0"/>
        <w:autoSpaceDE w:val="0"/>
        <w:autoSpaceDN w:val="0"/>
        <w:adjustRightInd w:val="0"/>
        <w:jc w:val="center"/>
        <w:rPr>
          <w:rFonts w:ascii="Calibri" w:hAnsi="Calibri"/>
          <w:sz w:val="22"/>
          <w:szCs w:val="22"/>
        </w:rPr>
      </w:pPr>
      <w:r w:rsidRPr="00677D6A">
        <w:rPr>
          <w:rFonts w:ascii="Calibri" w:hAnsi="Calibri" w:cs="Calibri"/>
          <w:noProof/>
          <w:lang w:eastAsia="it-IT"/>
        </w:rPr>
        <w:drawing>
          <wp:inline distT="0" distB="0" distL="0" distR="0" wp14:anchorId="31D78432" wp14:editId="33F73587">
            <wp:extent cx="1899540" cy="1771862"/>
            <wp:effectExtent l="0" t="0" r="571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540" cy="1771862"/>
                    </a:xfrm>
                    <a:prstGeom prst="rect">
                      <a:avLst/>
                    </a:prstGeom>
                    <a:noFill/>
                    <a:ln>
                      <a:noFill/>
                    </a:ln>
                  </pic:spPr>
                </pic:pic>
              </a:graphicData>
            </a:graphic>
          </wp:inline>
        </w:drawing>
      </w:r>
    </w:p>
    <w:p w14:paraId="60CEFF4E" w14:textId="77777777" w:rsidR="00CB00D0" w:rsidRPr="00677D6A" w:rsidRDefault="00CB00D0" w:rsidP="006D660C">
      <w:pPr>
        <w:widowControl w:val="0"/>
        <w:autoSpaceDE w:val="0"/>
        <w:autoSpaceDN w:val="0"/>
        <w:adjustRightInd w:val="0"/>
        <w:jc w:val="center"/>
        <w:rPr>
          <w:rFonts w:ascii="Calibri" w:hAnsi="Calibri"/>
          <w:sz w:val="22"/>
          <w:szCs w:val="22"/>
        </w:rPr>
      </w:pPr>
    </w:p>
    <w:p w14:paraId="00191FEE" w14:textId="77777777" w:rsidR="008810D5" w:rsidRPr="00677D6A" w:rsidRDefault="008810D5" w:rsidP="006D660C">
      <w:pPr>
        <w:widowControl w:val="0"/>
        <w:autoSpaceDE w:val="0"/>
        <w:autoSpaceDN w:val="0"/>
        <w:adjustRightInd w:val="0"/>
        <w:jc w:val="center"/>
        <w:rPr>
          <w:rFonts w:ascii="Calibri" w:hAnsi="Calibri"/>
          <w:smallCaps/>
          <w:sz w:val="44"/>
          <w:szCs w:val="44"/>
        </w:rPr>
      </w:pPr>
    </w:p>
    <w:p w14:paraId="7ABCB707" w14:textId="6E4FB540" w:rsidR="00C81FE2" w:rsidRPr="00677D6A" w:rsidRDefault="00D44661" w:rsidP="006D660C">
      <w:pPr>
        <w:widowControl w:val="0"/>
        <w:autoSpaceDE w:val="0"/>
        <w:autoSpaceDN w:val="0"/>
        <w:adjustRightInd w:val="0"/>
        <w:jc w:val="center"/>
        <w:rPr>
          <w:rFonts w:ascii="Calibri" w:hAnsi="Calibri"/>
          <w:smallCaps/>
          <w:sz w:val="44"/>
          <w:szCs w:val="44"/>
        </w:rPr>
      </w:pPr>
      <w:r w:rsidRPr="00677D6A">
        <w:rPr>
          <w:rFonts w:ascii="Calibri" w:hAnsi="Calibri"/>
          <w:smallCaps/>
          <w:sz w:val="44"/>
          <w:szCs w:val="44"/>
        </w:rPr>
        <w:t xml:space="preserve">ORDINE DEI </w:t>
      </w:r>
      <w:r w:rsidR="00E371D1" w:rsidRPr="00677D6A">
        <w:rPr>
          <w:rFonts w:ascii="Calibri" w:hAnsi="Calibri"/>
          <w:smallCaps/>
          <w:sz w:val="44"/>
          <w:szCs w:val="44"/>
        </w:rPr>
        <w:t>GIORNALISTI DELLA VALLE D’</w:t>
      </w:r>
      <w:r w:rsidRPr="00677D6A">
        <w:rPr>
          <w:rFonts w:ascii="Calibri" w:hAnsi="Calibri"/>
          <w:smallCaps/>
          <w:sz w:val="44"/>
          <w:szCs w:val="44"/>
        </w:rPr>
        <w:t>AOSTA</w:t>
      </w:r>
    </w:p>
    <w:p w14:paraId="640E5BFE" w14:textId="77777777" w:rsidR="00D44661" w:rsidRPr="00677D6A" w:rsidRDefault="00D44661" w:rsidP="006D660C">
      <w:pPr>
        <w:widowControl w:val="0"/>
        <w:autoSpaceDE w:val="0"/>
        <w:autoSpaceDN w:val="0"/>
        <w:adjustRightInd w:val="0"/>
        <w:jc w:val="center"/>
        <w:rPr>
          <w:rFonts w:ascii="Calibri" w:hAnsi="Calibri"/>
          <w:smallCaps/>
          <w:sz w:val="44"/>
          <w:szCs w:val="44"/>
        </w:rPr>
      </w:pPr>
    </w:p>
    <w:p w14:paraId="15EC0554" w14:textId="77777777" w:rsidR="00D44661" w:rsidRPr="00677D6A" w:rsidRDefault="00D44661" w:rsidP="006D660C">
      <w:pPr>
        <w:widowControl w:val="0"/>
        <w:autoSpaceDE w:val="0"/>
        <w:autoSpaceDN w:val="0"/>
        <w:adjustRightInd w:val="0"/>
        <w:jc w:val="center"/>
        <w:rPr>
          <w:rFonts w:ascii="Calibri" w:hAnsi="Calibri"/>
          <w:smallCaps/>
          <w:sz w:val="44"/>
          <w:szCs w:val="44"/>
        </w:rPr>
      </w:pPr>
    </w:p>
    <w:p w14:paraId="319C89DE" w14:textId="40312E82" w:rsidR="006D660C" w:rsidRPr="00677D6A" w:rsidRDefault="006D660C" w:rsidP="006D660C">
      <w:pPr>
        <w:widowControl w:val="0"/>
        <w:autoSpaceDE w:val="0"/>
        <w:autoSpaceDN w:val="0"/>
        <w:adjustRightInd w:val="0"/>
        <w:jc w:val="center"/>
        <w:rPr>
          <w:rFonts w:ascii="Calibri" w:hAnsi="Calibri"/>
          <w:smallCaps/>
          <w:sz w:val="44"/>
          <w:szCs w:val="44"/>
        </w:rPr>
      </w:pPr>
      <w:r w:rsidRPr="00677D6A">
        <w:rPr>
          <w:rFonts w:ascii="Calibri" w:hAnsi="Calibri"/>
          <w:smallCaps/>
          <w:sz w:val="44"/>
          <w:szCs w:val="44"/>
        </w:rPr>
        <w:t>P</w:t>
      </w:r>
      <w:r w:rsidR="00830F5B" w:rsidRPr="00677D6A">
        <w:rPr>
          <w:rFonts w:ascii="Calibri" w:hAnsi="Calibri"/>
          <w:smallCaps/>
          <w:sz w:val="44"/>
          <w:szCs w:val="44"/>
        </w:rPr>
        <w:t>iano</w:t>
      </w:r>
      <w:r w:rsidRPr="00677D6A">
        <w:rPr>
          <w:rFonts w:ascii="Calibri" w:hAnsi="Calibri"/>
          <w:smallCaps/>
          <w:sz w:val="44"/>
          <w:szCs w:val="44"/>
        </w:rPr>
        <w:t xml:space="preserve"> </w:t>
      </w:r>
      <w:r w:rsidR="00B22339" w:rsidRPr="00677D6A">
        <w:rPr>
          <w:rFonts w:ascii="Calibri" w:hAnsi="Calibri"/>
          <w:smallCaps/>
          <w:sz w:val="44"/>
          <w:szCs w:val="44"/>
        </w:rPr>
        <w:t>t</w:t>
      </w:r>
      <w:r w:rsidRPr="00677D6A">
        <w:rPr>
          <w:rFonts w:ascii="Calibri" w:hAnsi="Calibri"/>
          <w:smallCaps/>
          <w:sz w:val="44"/>
          <w:szCs w:val="44"/>
        </w:rPr>
        <w:t>riennale</w:t>
      </w:r>
      <w:r w:rsidR="0065636E" w:rsidRPr="00677D6A">
        <w:rPr>
          <w:rFonts w:ascii="Calibri" w:hAnsi="Calibri"/>
          <w:smallCaps/>
          <w:sz w:val="44"/>
          <w:szCs w:val="44"/>
        </w:rPr>
        <w:t xml:space="preserve"> </w:t>
      </w:r>
      <w:r w:rsidRPr="00677D6A">
        <w:rPr>
          <w:rFonts w:ascii="Calibri" w:hAnsi="Calibri"/>
          <w:smallCaps/>
          <w:sz w:val="44"/>
          <w:szCs w:val="44"/>
        </w:rPr>
        <w:t xml:space="preserve">per la </w:t>
      </w:r>
      <w:r w:rsidR="00B22339" w:rsidRPr="00677D6A">
        <w:rPr>
          <w:rFonts w:ascii="Calibri" w:hAnsi="Calibri"/>
          <w:smallCaps/>
          <w:sz w:val="44"/>
          <w:szCs w:val="44"/>
        </w:rPr>
        <w:t>p</w:t>
      </w:r>
      <w:r w:rsidR="00ED48F0" w:rsidRPr="00677D6A">
        <w:rPr>
          <w:rFonts w:ascii="Calibri" w:hAnsi="Calibri"/>
          <w:smallCaps/>
          <w:sz w:val="44"/>
          <w:szCs w:val="44"/>
        </w:rPr>
        <w:t xml:space="preserve">revenzione della </w:t>
      </w:r>
      <w:r w:rsidR="00B22339" w:rsidRPr="00677D6A">
        <w:rPr>
          <w:rFonts w:ascii="Calibri" w:hAnsi="Calibri"/>
          <w:smallCaps/>
          <w:sz w:val="44"/>
          <w:szCs w:val="44"/>
        </w:rPr>
        <w:t>c</w:t>
      </w:r>
      <w:r w:rsidR="00B54274" w:rsidRPr="00677D6A">
        <w:rPr>
          <w:rFonts w:ascii="Calibri" w:hAnsi="Calibri"/>
          <w:smallCaps/>
          <w:sz w:val="44"/>
          <w:szCs w:val="44"/>
        </w:rPr>
        <w:t>orruzione</w:t>
      </w:r>
    </w:p>
    <w:p w14:paraId="5D61DA7F" w14:textId="740CE562" w:rsidR="006D660C" w:rsidRPr="00677D6A" w:rsidRDefault="006D660C" w:rsidP="006D660C">
      <w:pPr>
        <w:widowControl w:val="0"/>
        <w:autoSpaceDE w:val="0"/>
        <w:autoSpaceDN w:val="0"/>
        <w:adjustRightInd w:val="0"/>
        <w:jc w:val="center"/>
        <w:rPr>
          <w:rFonts w:ascii="Calibri" w:hAnsi="Calibri"/>
          <w:smallCaps/>
          <w:sz w:val="44"/>
          <w:szCs w:val="44"/>
        </w:rPr>
      </w:pPr>
      <w:r w:rsidRPr="00677D6A">
        <w:rPr>
          <w:rFonts w:ascii="Calibri" w:hAnsi="Calibri"/>
          <w:smallCaps/>
          <w:sz w:val="44"/>
          <w:szCs w:val="44"/>
        </w:rPr>
        <w:t>(PT</w:t>
      </w:r>
      <w:r w:rsidR="00B54274" w:rsidRPr="00677D6A">
        <w:rPr>
          <w:rFonts w:ascii="Calibri" w:hAnsi="Calibri"/>
          <w:smallCaps/>
          <w:sz w:val="44"/>
          <w:szCs w:val="44"/>
        </w:rPr>
        <w:t>PC</w:t>
      </w:r>
      <w:r w:rsidR="008F7FEC" w:rsidRPr="00677D6A">
        <w:rPr>
          <w:rFonts w:ascii="Calibri" w:hAnsi="Calibri"/>
          <w:smallCaps/>
          <w:sz w:val="44"/>
          <w:szCs w:val="44"/>
        </w:rPr>
        <w:t>)</w:t>
      </w:r>
    </w:p>
    <w:p w14:paraId="677DF9D2" w14:textId="77777777" w:rsidR="00D44661" w:rsidRPr="00677D6A" w:rsidRDefault="00D44661" w:rsidP="006D660C">
      <w:pPr>
        <w:widowControl w:val="0"/>
        <w:autoSpaceDE w:val="0"/>
        <w:autoSpaceDN w:val="0"/>
        <w:adjustRightInd w:val="0"/>
        <w:jc w:val="center"/>
        <w:rPr>
          <w:rFonts w:ascii="Calibri" w:hAnsi="Calibri"/>
          <w:smallCaps/>
          <w:sz w:val="44"/>
          <w:szCs w:val="44"/>
        </w:rPr>
      </w:pPr>
    </w:p>
    <w:p w14:paraId="5EEA8BCE" w14:textId="77777777" w:rsidR="008810D5" w:rsidRPr="00677D6A" w:rsidRDefault="008810D5" w:rsidP="006D660C">
      <w:pPr>
        <w:widowControl w:val="0"/>
        <w:autoSpaceDE w:val="0"/>
        <w:autoSpaceDN w:val="0"/>
        <w:adjustRightInd w:val="0"/>
        <w:jc w:val="center"/>
        <w:rPr>
          <w:rFonts w:ascii="Calibri" w:hAnsi="Calibri"/>
          <w:smallCaps/>
          <w:sz w:val="44"/>
          <w:szCs w:val="44"/>
        </w:rPr>
      </w:pPr>
    </w:p>
    <w:p w14:paraId="0E08139B" w14:textId="6A828E5A" w:rsidR="0070351C" w:rsidRPr="00677D6A" w:rsidRDefault="0070351C" w:rsidP="0070351C">
      <w:pPr>
        <w:widowControl w:val="0"/>
        <w:autoSpaceDE w:val="0"/>
        <w:autoSpaceDN w:val="0"/>
        <w:adjustRightInd w:val="0"/>
        <w:jc w:val="center"/>
        <w:rPr>
          <w:rFonts w:ascii="Calibri" w:hAnsi="Calibri"/>
          <w:smallCaps/>
          <w:sz w:val="44"/>
          <w:szCs w:val="44"/>
          <w:u w:val="single"/>
        </w:rPr>
      </w:pPr>
      <w:r w:rsidRPr="00677D6A">
        <w:rPr>
          <w:rFonts w:ascii="Calibri" w:hAnsi="Calibri"/>
          <w:smallCaps/>
          <w:sz w:val="44"/>
          <w:szCs w:val="44"/>
          <w:u w:val="single"/>
        </w:rPr>
        <w:t>Triennio 20</w:t>
      </w:r>
      <w:r w:rsidR="003A1FE2" w:rsidRPr="00677D6A">
        <w:rPr>
          <w:rFonts w:ascii="Calibri" w:hAnsi="Calibri"/>
          <w:smallCaps/>
          <w:sz w:val="44"/>
          <w:szCs w:val="44"/>
          <w:u w:val="single"/>
        </w:rPr>
        <w:t>2</w:t>
      </w:r>
      <w:r w:rsidR="00677D6A" w:rsidRPr="00677D6A">
        <w:rPr>
          <w:rFonts w:ascii="Calibri" w:hAnsi="Calibri"/>
          <w:smallCaps/>
          <w:sz w:val="44"/>
          <w:szCs w:val="44"/>
          <w:u w:val="single"/>
        </w:rPr>
        <w:t>5</w:t>
      </w:r>
      <w:r w:rsidRPr="00677D6A">
        <w:rPr>
          <w:rFonts w:ascii="Calibri" w:hAnsi="Calibri"/>
          <w:smallCaps/>
          <w:sz w:val="44"/>
          <w:szCs w:val="44"/>
          <w:u w:val="single"/>
        </w:rPr>
        <w:t>-</w:t>
      </w:r>
      <w:r w:rsidR="00ED48F0" w:rsidRPr="00677D6A">
        <w:rPr>
          <w:rFonts w:ascii="Calibri" w:hAnsi="Calibri"/>
          <w:smallCaps/>
          <w:sz w:val="44"/>
          <w:szCs w:val="44"/>
          <w:u w:val="single"/>
        </w:rPr>
        <w:t>202</w:t>
      </w:r>
      <w:r w:rsidR="00677D6A" w:rsidRPr="00677D6A">
        <w:rPr>
          <w:rFonts w:ascii="Calibri" w:hAnsi="Calibri"/>
          <w:smallCaps/>
          <w:sz w:val="44"/>
          <w:szCs w:val="44"/>
          <w:u w:val="single"/>
        </w:rPr>
        <w:t>7</w:t>
      </w:r>
    </w:p>
    <w:p w14:paraId="510F2621" w14:textId="77777777" w:rsidR="003A1FE2" w:rsidRPr="00677D6A" w:rsidRDefault="003A1FE2" w:rsidP="003A1FE2">
      <w:pPr>
        <w:widowControl w:val="0"/>
        <w:autoSpaceDE w:val="0"/>
        <w:autoSpaceDN w:val="0"/>
        <w:adjustRightInd w:val="0"/>
        <w:jc w:val="both"/>
        <w:rPr>
          <w:rFonts w:ascii="Calibri" w:hAnsi="Calibri"/>
          <w:smallCaps/>
          <w:sz w:val="44"/>
          <w:szCs w:val="44"/>
          <w:u w:val="single"/>
        </w:rPr>
      </w:pPr>
    </w:p>
    <w:p w14:paraId="07B3BA49" w14:textId="77777777" w:rsidR="00ED48F0" w:rsidRPr="00677D6A" w:rsidRDefault="00ED48F0" w:rsidP="0070351C">
      <w:pPr>
        <w:widowControl w:val="0"/>
        <w:autoSpaceDE w:val="0"/>
        <w:autoSpaceDN w:val="0"/>
        <w:adjustRightInd w:val="0"/>
        <w:jc w:val="center"/>
        <w:rPr>
          <w:rFonts w:ascii="Calibri" w:hAnsi="Calibri"/>
          <w:smallCaps/>
          <w:sz w:val="22"/>
          <w:szCs w:val="22"/>
        </w:rPr>
      </w:pPr>
    </w:p>
    <w:p w14:paraId="66E4D023" w14:textId="77777777" w:rsidR="0070351C" w:rsidRPr="00677D6A" w:rsidRDefault="0070351C" w:rsidP="0070351C">
      <w:pPr>
        <w:widowControl w:val="0"/>
        <w:autoSpaceDE w:val="0"/>
        <w:autoSpaceDN w:val="0"/>
        <w:adjustRightInd w:val="0"/>
        <w:jc w:val="center"/>
        <w:rPr>
          <w:smallCaps/>
          <w:sz w:val="22"/>
          <w:szCs w:val="22"/>
        </w:rPr>
      </w:pPr>
    </w:p>
    <w:p w14:paraId="2011FF08" w14:textId="77777777" w:rsidR="006D660C" w:rsidRPr="00677D6A" w:rsidRDefault="006D660C" w:rsidP="006D660C">
      <w:pPr>
        <w:widowControl w:val="0"/>
        <w:autoSpaceDE w:val="0"/>
        <w:autoSpaceDN w:val="0"/>
        <w:adjustRightInd w:val="0"/>
        <w:jc w:val="both"/>
        <w:rPr>
          <w:rFonts w:ascii="Calibri" w:hAnsi="Calibri" w:cs="Arial"/>
          <w:smallCaps/>
          <w:sz w:val="22"/>
          <w:szCs w:val="22"/>
        </w:rPr>
      </w:pPr>
    </w:p>
    <w:p w14:paraId="6D719CC9" w14:textId="77777777" w:rsidR="006D660C" w:rsidRPr="00677D6A" w:rsidRDefault="006D660C" w:rsidP="006D660C">
      <w:pPr>
        <w:widowControl w:val="0"/>
        <w:autoSpaceDE w:val="0"/>
        <w:autoSpaceDN w:val="0"/>
        <w:adjustRightInd w:val="0"/>
        <w:jc w:val="both"/>
        <w:rPr>
          <w:rFonts w:ascii="Calibri" w:hAnsi="Calibri" w:cs="Arial"/>
          <w:smallCaps/>
          <w:sz w:val="22"/>
          <w:szCs w:val="22"/>
        </w:rPr>
      </w:pPr>
    </w:p>
    <w:p w14:paraId="3A98C4C7" w14:textId="77777777" w:rsidR="006D660C" w:rsidRPr="00677D6A" w:rsidRDefault="006D660C" w:rsidP="006D660C">
      <w:pPr>
        <w:widowControl w:val="0"/>
        <w:autoSpaceDE w:val="0"/>
        <w:autoSpaceDN w:val="0"/>
        <w:adjustRightInd w:val="0"/>
        <w:jc w:val="both"/>
        <w:rPr>
          <w:rFonts w:ascii="Calibri" w:hAnsi="Calibri" w:cs="Arial"/>
          <w:sz w:val="22"/>
          <w:szCs w:val="22"/>
        </w:rPr>
      </w:pPr>
    </w:p>
    <w:p w14:paraId="11C1E694" w14:textId="77777777" w:rsidR="006D660C" w:rsidRPr="00677D6A" w:rsidRDefault="006D660C" w:rsidP="006D660C">
      <w:pPr>
        <w:widowControl w:val="0"/>
        <w:autoSpaceDE w:val="0"/>
        <w:autoSpaceDN w:val="0"/>
        <w:adjustRightInd w:val="0"/>
        <w:jc w:val="both"/>
        <w:rPr>
          <w:rFonts w:ascii="Calibri" w:hAnsi="Calibri" w:cs="Arial"/>
          <w:sz w:val="22"/>
          <w:szCs w:val="22"/>
        </w:rPr>
      </w:pPr>
    </w:p>
    <w:p w14:paraId="56B77EE6" w14:textId="77777777" w:rsidR="006D660C" w:rsidRPr="00677D6A" w:rsidRDefault="006D660C" w:rsidP="006D660C">
      <w:pPr>
        <w:widowControl w:val="0"/>
        <w:autoSpaceDE w:val="0"/>
        <w:autoSpaceDN w:val="0"/>
        <w:adjustRightInd w:val="0"/>
        <w:jc w:val="both"/>
        <w:rPr>
          <w:rFonts w:ascii="Calibri" w:hAnsi="Calibri" w:cs="Arial"/>
          <w:sz w:val="22"/>
          <w:szCs w:val="22"/>
        </w:rPr>
      </w:pPr>
    </w:p>
    <w:p w14:paraId="588C342A" w14:textId="77777777" w:rsidR="006D660C" w:rsidRPr="00677D6A" w:rsidRDefault="006D660C" w:rsidP="006D660C">
      <w:pPr>
        <w:widowControl w:val="0"/>
        <w:autoSpaceDE w:val="0"/>
        <w:autoSpaceDN w:val="0"/>
        <w:adjustRightInd w:val="0"/>
        <w:jc w:val="both"/>
        <w:rPr>
          <w:rFonts w:ascii="Calibri" w:hAnsi="Calibri" w:cs="Arial"/>
          <w:sz w:val="22"/>
          <w:szCs w:val="22"/>
        </w:rPr>
      </w:pPr>
    </w:p>
    <w:p w14:paraId="15BA1DB4" w14:textId="77777777" w:rsidR="006D660C" w:rsidRPr="00677D6A" w:rsidRDefault="006D660C" w:rsidP="006D660C">
      <w:pPr>
        <w:widowControl w:val="0"/>
        <w:autoSpaceDE w:val="0"/>
        <w:autoSpaceDN w:val="0"/>
        <w:adjustRightInd w:val="0"/>
        <w:jc w:val="both"/>
        <w:rPr>
          <w:rFonts w:ascii="Calibri" w:hAnsi="Calibri" w:cs="Arial"/>
          <w:sz w:val="22"/>
          <w:szCs w:val="22"/>
        </w:rPr>
      </w:pPr>
    </w:p>
    <w:p w14:paraId="20125231" w14:textId="77777777" w:rsidR="00A6701A" w:rsidRPr="00677D6A" w:rsidRDefault="00A6701A" w:rsidP="00A6701A">
      <w:pPr>
        <w:widowControl w:val="0"/>
        <w:autoSpaceDE w:val="0"/>
        <w:autoSpaceDN w:val="0"/>
        <w:adjustRightInd w:val="0"/>
        <w:rPr>
          <w:sz w:val="22"/>
          <w:szCs w:val="22"/>
        </w:rPr>
      </w:pPr>
    </w:p>
    <w:p w14:paraId="79E7E66F" w14:textId="77777777" w:rsidR="00A6701A" w:rsidRPr="00677D6A" w:rsidRDefault="00A6701A" w:rsidP="00A6701A">
      <w:pPr>
        <w:widowControl w:val="0"/>
        <w:autoSpaceDE w:val="0"/>
        <w:autoSpaceDN w:val="0"/>
        <w:adjustRightInd w:val="0"/>
        <w:rPr>
          <w:sz w:val="22"/>
          <w:szCs w:val="22"/>
        </w:rPr>
      </w:pPr>
    </w:p>
    <w:p w14:paraId="508018D9" w14:textId="77777777" w:rsidR="00A6701A" w:rsidRPr="00677D6A" w:rsidRDefault="00A6701A" w:rsidP="00A6701A">
      <w:pPr>
        <w:widowControl w:val="0"/>
        <w:autoSpaceDE w:val="0"/>
        <w:autoSpaceDN w:val="0"/>
        <w:adjustRightInd w:val="0"/>
        <w:rPr>
          <w:sz w:val="22"/>
          <w:szCs w:val="22"/>
        </w:rPr>
      </w:pPr>
    </w:p>
    <w:p w14:paraId="67024D54" w14:textId="77777777" w:rsidR="008810D5" w:rsidRPr="00677D6A" w:rsidRDefault="008810D5" w:rsidP="00A6701A">
      <w:pPr>
        <w:widowControl w:val="0"/>
        <w:autoSpaceDE w:val="0"/>
        <w:autoSpaceDN w:val="0"/>
        <w:adjustRightInd w:val="0"/>
        <w:rPr>
          <w:sz w:val="22"/>
          <w:szCs w:val="22"/>
        </w:rPr>
      </w:pPr>
    </w:p>
    <w:p w14:paraId="5E5D81C8" w14:textId="77777777" w:rsidR="008810D5" w:rsidRPr="00677D6A" w:rsidRDefault="008810D5" w:rsidP="00A6701A">
      <w:pPr>
        <w:widowControl w:val="0"/>
        <w:autoSpaceDE w:val="0"/>
        <w:autoSpaceDN w:val="0"/>
        <w:adjustRightInd w:val="0"/>
        <w:rPr>
          <w:sz w:val="22"/>
          <w:szCs w:val="22"/>
        </w:rPr>
      </w:pPr>
    </w:p>
    <w:p w14:paraId="4448AF92" w14:textId="77777777" w:rsidR="008810D5" w:rsidRPr="00677D6A" w:rsidRDefault="008810D5" w:rsidP="00A6701A">
      <w:pPr>
        <w:widowControl w:val="0"/>
        <w:autoSpaceDE w:val="0"/>
        <w:autoSpaceDN w:val="0"/>
        <w:adjustRightInd w:val="0"/>
        <w:rPr>
          <w:sz w:val="22"/>
          <w:szCs w:val="22"/>
        </w:rPr>
      </w:pPr>
    </w:p>
    <w:p w14:paraId="33844CAE" w14:textId="02E94EDE" w:rsidR="008810D5" w:rsidRPr="00677D6A" w:rsidRDefault="008810D5" w:rsidP="00A6701A">
      <w:pPr>
        <w:widowControl w:val="0"/>
        <w:autoSpaceDE w:val="0"/>
        <w:autoSpaceDN w:val="0"/>
        <w:adjustRightInd w:val="0"/>
        <w:rPr>
          <w:sz w:val="22"/>
          <w:szCs w:val="22"/>
        </w:rPr>
      </w:pPr>
    </w:p>
    <w:p w14:paraId="4B8347FB" w14:textId="77777777" w:rsidR="00E371D1" w:rsidRPr="00677D6A" w:rsidRDefault="00E371D1" w:rsidP="00A6701A">
      <w:pPr>
        <w:widowControl w:val="0"/>
        <w:autoSpaceDE w:val="0"/>
        <w:autoSpaceDN w:val="0"/>
        <w:adjustRightInd w:val="0"/>
        <w:rPr>
          <w:sz w:val="22"/>
          <w:szCs w:val="22"/>
        </w:rPr>
      </w:pPr>
    </w:p>
    <w:p w14:paraId="757E847A" w14:textId="77777777" w:rsidR="008810D5" w:rsidRPr="00677D6A" w:rsidRDefault="008810D5" w:rsidP="00A6701A">
      <w:pPr>
        <w:widowControl w:val="0"/>
        <w:autoSpaceDE w:val="0"/>
        <w:autoSpaceDN w:val="0"/>
        <w:adjustRightInd w:val="0"/>
        <w:rPr>
          <w:sz w:val="22"/>
          <w:szCs w:val="22"/>
        </w:rPr>
      </w:pPr>
    </w:p>
    <w:p w14:paraId="11AD3149" w14:textId="77777777" w:rsidR="008810D5" w:rsidRPr="00677D6A" w:rsidRDefault="008810D5" w:rsidP="00A6701A">
      <w:pPr>
        <w:widowControl w:val="0"/>
        <w:autoSpaceDE w:val="0"/>
        <w:autoSpaceDN w:val="0"/>
        <w:adjustRightInd w:val="0"/>
        <w:rPr>
          <w:sz w:val="22"/>
          <w:szCs w:val="22"/>
        </w:rPr>
      </w:pPr>
    </w:p>
    <w:p w14:paraId="06E15EE8" w14:textId="1293140A" w:rsidR="00B54274" w:rsidRPr="00677D6A" w:rsidRDefault="00B54274" w:rsidP="00AE5A02">
      <w:pPr>
        <w:widowControl w:val="0"/>
        <w:autoSpaceDE w:val="0"/>
        <w:autoSpaceDN w:val="0"/>
        <w:adjustRightInd w:val="0"/>
        <w:jc w:val="both"/>
        <w:rPr>
          <w:rFonts w:ascii="Calibri" w:hAnsi="Calibri"/>
          <w:b/>
          <w:sz w:val="22"/>
          <w:szCs w:val="22"/>
        </w:rPr>
      </w:pPr>
    </w:p>
    <w:p w14:paraId="7248CC21" w14:textId="224E5F6B" w:rsidR="00BE6047" w:rsidRPr="00677D6A" w:rsidRDefault="00BE6047">
      <w:pPr>
        <w:pStyle w:val="Paragrafoelenco"/>
        <w:numPr>
          <w:ilvl w:val="0"/>
          <w:numId w:val="44"/>
        </w:numPr>
        <w:rPr>
          <w:rStyle w:val="Enfasiintensa"/>
          <w:b w:val="0"/>
          <w:bCs w:val="0"/>
          <w:smallCaps/>
          <w:color w:val="1F497D" w:themeColor="text2"/>
          <w:sz w:val="22"/>
          <w:szCs w:val="22"/>
        </w:rPr>
      </w:pPr>
      <w:bookmarkStart w:id="0" w:name="_Toc177017"/>
      <w:r w:rsidRPr="00677D6A">
        <w:rPr>
          <w:rStyle w:val="Enfasiintensa"/>
          <w:b w:val="0"/>
          <w:bCs w:val="0"/>
          <w:smallCaps/>
          <w:color w:val="1F497D" w:themeColor="text2"/>
          <w:sz w:val="22"/>
          <w:szCs w:val="22"/>
        </w:rPr>
        <w:lastRenderedPageBreak/>
        <w:t>I</w:t>
      </w:r>
      <w:r w:rsidR="00EA03D5" w:rsidRPr="00677D6A">
        <w:rPr>
          <w:rStyle w:val="Enfasiintensa"/>
          <w:b w:val="0"/>
          <w:bCs w:val="0"/>
          <w:smallCaps/>
          <w:color w:val="1F497D" w:themeColor="text2"/>
          <w:sz w:val="22"/>
          <w:szCs w:val="22"/>
        </w:rPr>
        <w:t>ntroduzione</w:t>
      </w:r>
      <w:bookmarkEnd w:id="0"/>
      <w:r w:rsidRPr="00677D6A">
        <w:rPr>
          <w:rStyle w:val="Enfasiintensa"/>
          <w:b w:val="0"/>
          <w:bCs w:val="0"/>
          <w:smallCaps/>
          <w:color w:val="1F497D" w:themeColor="text2"/>
          <w:sz w:val="22"/>
          <w:szCs w:val="22"/>
        </w:rPr>
        <w:t xml:space="preserve"> </w:t>
      </w:r>
    </w:p>
    <w:p w14:paraId="272DC795" w14:textId="77777777" w:rsidR="003A1FE2" w:rsidRPr="00677D6A" w:rsidRDefault="003A1FE2" w:rsidP="003A1FE2">
      <w:pPr>
        <w:ind w:left="360"/>
        <w:rPr>
          <w:rStyle w:val="Enfasiintensa"/>
          <w:rFonts w:ascii="Calibri" w:hAnsi="Calibri"/>
          <w:bCs w:val="0"/>
          <w:i w:val="0"/>
          <w:iCs w:val="0"/>
          <w:color w:val="auto"/>
          <w:sz w:val="22"/>
          <w:szCs w:val="22"/>
        </w:rPr>
      </w:pPr>
    </w:p>
    <w:p w14:paraId="7FFAF7F5" w14:textId="058521DC" w:rsidR="00A7095A" w:rsidRPr="00677D6A" w:rsidRDefault="00537FC7" w:rsidP="00A7095A">
      <w:pPr>
        <w:jc w:val="both"/>
        <w:rPr>
          <w:rFonts w:asciiTheme="majorHAnsi" w:hAnsiTheme="majorHAnsi"/>
          <w:sz w:val="22"/>
          <w:szCs w:val="22"/>
        </w:rPr>
      </w:pPr>
      <w:r w:rsidRPr="00677D6A">
        <w:rPr>
          <w:rFonts w:asciiTheme="majorHAnsi" w:hAnsiTheme="majorHAnsi"/>
          <w:sz w:val="22"/>
          <w:szCs w:val="22"/>
        </w:rPr>
        <w:tab/>
      </w:r>
      <w:r w:rsidR="00A7095A" w:rsidRPr="00677D6A">
        <w:rPr>
          <w:rFonts w:asciiTheme="majorHAnsi" w:hAnsiTheme="majorHAnsi"/>
          <w:sz w:val="22"/>
          <w:szCs w:val="22"/>
        </w:rPr>
        <w:t xml:space="preserve">Il </w:t>
      </w:r>
      <w:proofErr w:type="spellStart"/>
      <w:r w:rsidR="00A7095A" w:rsidRPr="00677D6A">
        <w:rPr>
          <w:rFonts w:asciiTheme="majorHAnsi" w:hAnsiTheme="majorHAnsi"/>
          <w:bCs/>
          <w:sz w:val="22"/>
          <w:szCs w:val="22"/>
        </w:rPr>
        <w:t>D.Lgs.</w:t>
      </w:r>
      <w:proofErr w:type="spellEnd"/>
      <w:r w:rsidR="00A7095A" w:rsidRPr="00677D6A">
        <w:rPr>
          <w:rFonts w:asciiTheme="majorHAnsi" w:hAnsiTheme="majorHAnsi"/>
          <w:bCs/>
          <w:sz w:val="22"/>
          <w:szCs w:val="22"/>
        </w:rPr>
        <w:t xml:space="preserve"> 25 maggio 2016 n. 97</w:t>
      </w:r>
      <w:r w:rsidR="00087800" w:rsidRPr="00677D6A">
        <w:rPr>
          <w:rFonts w:asciiTheme="majorHAnsi" w:hAnsiTheme="majorHAnsi"/>
          <w:sz w:val="22"/>
          <w:szCs w:val="22"/>
        </w:rPr>
        <w:t xml:space="preserve"> - </w:t>
      </w:r>
      <w:r w:rsidR="00A7095A" w:rsidRPr="00677D6A">
        <w:rPr>
          <w:rFonts w:asciiTheme="majorHAnsi" w:hAnsiTheme="majorHAnsi"/>
          <w:sz w:val="22"/>
          <w:szCs w:val="22"/>
        </w:rPr>
        <w:t>che</w:t>
      </w:r>
      <w:r w:rsidR="00087800" w:rsidRPr="00677D6A">
        <w:rPr>
          <w:rFonts w:asciiTheme="majorHAnsi" w:hAnsiTheme="majorHAnsi"/>
          <w:sz w:val="22"/>
          <w:szCs w:val="22"/>
        </w:rPr>
        <w:t>,</w:t>
      </w:r>
      <w:r w:rsidR="00A7095A" w:rsidRPr="00677D6A">
        <w:rPr>
          <w:rFonts w:asciiTheme="majorHAnsi" w:hAnsiTheme="majorHAnsi"/>
          <w:sz w:val="22"/>
          <w:szCs w:val="22"/>
        </w:rPr>
        <w:t xml:space="preserve"> in attuazione dell’art. 7 della </w:t>
      </w:r>
      <w:r w:rsidR="00087800" w:rsidRPr="00677D6A">
        <w:rPr>
          <w:rFonts w:asciiTheme="majorHAnsi" w:hAnsiTheme="majorHAnsi"/>
          <w:sz w:val="22"/>
          <w:szCs w:val="22"/>
        </w:rPr>
        <w:t xml:space="preserve">Legge 7 agosto </w:t>
      </w:r>
      <w:r w:rsidR="00A7095A" w:rsidRPr="00677D6A">
        <w:rPr>
          <w:rFonts w:asciiTheme="majorHAnsi" w:hAnsiTheme="majorHAnsi"/>
          <w:sz w:val="22"/>
          <w:szCs w:val="22"/>
        </w:rPr>
        <w:t>2015</w:t>
      </w:r>
      <w:r w:rsidR="00087800" w:rsidRPr="00677D6A">
        <w:rPr>
          <w:rFonts w:asciiTheme="majorHAnsi" w:hAnsiTheme="majorHAnsi"/>
          <w:sz w:val="22"/>
          <w:szCs w:val="22"/>
        </w:rPr>
        <w:t xml:space="preserve"> n. 124</w:t>
      </w:r>
      <w:r w:rsidR="00A7095A" w:rsidRPr="00677D6A">
        <w:rPr>
          <w:rFonts w:asciiTheme="majorHAnsi" w:hAnsiTheme="majorHAnsi"/>
          <w:sz w:val="22"/>
          <w:szCs w:val="22"/>
        </w:rPr>
        <w:t xml:space="preserve"> (</w:t>
      </w:r>
      <w:r w:rsidR="00087800" w:rsidRPr="00677D6A">
        <w:rPr>
          <w:rFonts w:asciiTheme="majorHAnsi" w:hAnsiTheme="majorHAnsi"/>
          <w:sz w:val="22"/>
          <w:szCs w:val="22"/>
        </w:rPr>
        <w:t>recante "deleghe al Governo in materia di riorganizzazione delle Amministrazioni pubbliche</w:t>
      </w:r>
      <w:r w:rsidR="00A7095A" w:rsidRPr="00677D6A">
        <w:rPr>
          <w:rFonts w:asciiTheme="majorHAnsi" w:hAnsiTheme="majorHAnsi"/>
          <w:sz w:val="22"/>
          <w:szCs w:val="22"/>
        </w:rPr>
        <w:t>, cd. “</w:t>
      </w:r>
      <w:r w:rsidR="00A7095A" w:rsidRPr="00677D6A">
        <w:rPr>
          <w:rFonts w:asciiTheme="majorHAnsi" w:hAnsiTheme="majorHAnsi"/>
          <w:i/>
          <w:iCs/>
          <w:sz w:val="22"/>
          <w:szCs w:val="22"/>
        </w:rPr>
        <w:t>legge Madia</w:t>
      </w:r>
      <w:r w:rsidR="00A7095A" w:rsidRPr="00677D6A">
        <w:rPr>
          <w:rFonts w:asciiTheme="majorHAnsi" w:hAnsiTheme="majorHAnsi"/>
          <w:sz w:val="22"/>
          <w:szCs w:val="22"/>
        </w:rPr>
        <w:t xml:space="preserve">”) ha disposto la revisione e </w:t>
      </w:r>
      <w:r w:rsidR="00285DED" w:rsidRPr="00677D6A">
        <w:rPr>
          <w:rFonts w:asciiTheme="majorHAnsi" w:hAnsiTheme="majorHAnsi"/>
          <w:sz w:val="22"/>
          <w:szCs w:val="22"/>
        </w:rPr>
        <w:t xml:space="preserve">la </w:t>
      </w:r>
      <w:r w:rsidR="00A7095A" w:rsidRPr="00677D6A">
        <w:rPr>
          <w:rFonts w:asciiTheme="majorHAnsi" w:hAnsiTheme="majorHAnsi"/>
          <w:sz w:val="22"/>
          <w:szCs w:val="22"/>
        </w:rPr>
        <w:t xml:space="preserve">semplificazione delle disposizioni in materia di prevenzione della corruzione, pubblicità e trasparenza ed in particolare la modifica del </w:t>
      </w:r>
      <w:proofErr w:type="spellStart"/>
      <w:r w:rsidR="00087800" w:rsidRPr="00677D6A">
        <w:rPr>
          <w:rFonts w:asciiTheme="majorHAnsi" w:hAnsiTheme="majorHAnsi"/>
          <w:sz w:val="22"/>
          <w:szCs w:val="22"/>
        </w:rPr>
        <w:t>D.Lgs.</w:t>
      </w:r>
      <w:proofErr w:type="spellEnd"/>
      <w:r w:rsidR="00A7095A" w:rsidRPr="00677D6A">
        <w:rPr>
          <w:rFonts w:asciiTheme="majorHAnsi" w:hAnsiTheme="majorHAnsi"/>
          <w:sz w:val="22"/>
          <w:szCs w:val="22"/>
        </w:rPr>
        <w:t xml:space="preserve"> </w:t>
      </w:r>
      <w:r w:rsidR="00087800" w:rsidRPr="00677D6A">
        <w:rPr>
          <w:rFonts w:asciiTheme="majorHAnsi" w:hAnsiTheme="majorHAnsi"/>
          <w:sz w:val="22"/>
          <w:szCs w:val="22"/>
        </w:rPr>
        <w:t xml:space="preserve">14 marzo </w:t>
      </w:r>
      <w:r w:rsidR="00A7095A" w:rsidRPr="00677D6A">
        <w:rPr>
          <w:rFonts w:asciiTheme="majorHAnsi" w:hAnsiTheme="majorHAnsi"/>
          <w:sz w:val="22"/>
          <w:szCs w:val="22"/>
        </w:rPr>
        <w:t xml:space="preserve">2013 </w:t>
      </w:r>
      <w:r w:rsidR="00087800" w:rsidRPr="00677D6A">
        <w:rPr>
          <w:rFonts w:asciiTheme="majorHAnsi" w:hAnsiTheme="majorHAnsi"/>
          <w:sz w:val="22"/>
          <w:szCs w:val="22"/>
        </w:rPr>
        <w:t xml:space="preserve">n. 33 </w:t>
      </w:r>
      <w:r w:rsidR="00A7095A" w:rsidRPr="00677D6A">
        <w:rPr>
          <w:rFonts w:asciiTheme="majorHAnsi" w:hAnsiTheme="majorHAnsi"/>
          <w:sz w:val="22"/>
          <w:szCs w:val="22"/>
        </w:rPr>
        <w:t xml:space="preserve">in tema di trasparenza e della L. </w:t>
      </w:r>
      <w:r w:rsidR="00087800" w:rsidRPr="00677D6A">
        <w:rPr>
          <w:rFonts w:asciiTheme="majorHAnsi" w:hAnsiTheme="majorHAnsi"/>
          <w:sz w:val="22"/>
          <w:szCs w:val="22"/>
        </w:rPr>
        <w:t>6 novembre 2012 n. 190</w:t>
      </w:r>
      <w:r w:rsidR="00A7095A" w:rsidRPr="00677D6A">
        <w:rPr>
          <w:rFonts w:asciiTheme="majorHAnsi" w:hAnsiTheme="majorHAnsi"/>
          <w:sz w:val="22"/>
          <w:szCs w:val="22"/>
        </w:rPr>
        <w:t xml:space="preserve"> in tema di prevenzione della corruzione - </w:t>
      </w:r>
      <w:r w:rsidR="00087800" w:rsidRPr="00677D6A">
        <w:rPr>
          <w:rFonts w:asciiTheme="majorHAnsi" w:hAnsiTheme="majorHAnsi"/>
          <w:sz w:val="22"/>
          <w:szCs w:val="22"/>
        </w:rPr>
        <w:t>ha</w:t>
      </w:r>
      <w:r w:rsidR="00A7095A" w:rsidRPr="00677D6A">
        <w:rPr>
          <w:rFonts w:asciiTheme="majorHAnsi" w:hAnsiTheme="majorHAnsi"/>
          <w:sz w:val="22"/>
          <w:szCs w:val="22"/>
        </w:rPr>
        <w:t xml:space="preserve"> definitivamente </w:t>
      </w:r>
      <w:r w:rsidR="00087800" w:rsidRPr="00677D6A">
        <w:rPr>
          <w:rFonts w:asciiTheme="majorHAnsi" w:hAnsiTheme="majorHAnsi"/>
          <w:sz w:val="22"/>
          <w:szCs w:val="22"/>
        </w:rPr>
        <w:t>s</w:t>
      </w:r>
      <w:r w:rsidR="00285DED" w:rsidRPr="00677D6A">
        <w:rPr>
          <w:rFonts w:asciiTheme="majorHAnsi" w:hAnsiTheme="majorHAnsi"/>
          <w:sz w:val="22"/>
          <w:szCs w:val="22"/>
        </w:rPr>
        <w:t>ancito</w:t>
      </w:r>
      <w:r w:rsidR="00A7095A" w:rsidRPr="00677D6A">
        <w:rPr>
          <w:rFonts w:asciiTheme="majorHAnsi" w:hAnsiTheme="majorHAnsi"/>
          <w:sz w:val="22"/>
          <w:szCs w:val="22"/>
        </w:rPr>
        <w:t xml:space="preserve"> </w:t>
      </w:r>
      <w:r w:rsidR="00285DED" w:rsidRPr="00677D6A">
        <w:rPr>
          <w:rFonts w:asciiTheme="majorHAnsi" w:hAnsiTheme="majorHAnsi"/>
          <w:sz w:val="22"/>
          <w:szCs w:val="22"/>
        </w:rPr>
        <w:t>l'appli</w:t>
      </w:r>
      <w:r w:rsidR="00A7095A" w:rsidRPr="00677D6A">
        <w:rPr>
          <w:rFonts w:asciiTheme="majorHAnsi" w:hAnsiTheme="majorHAnsi"/>
          <w:sz w:val="22"/>
          <w:szCs w:val="22"/>
        </w:rPr>
        <w:t>c</w:t>
      </w:r>
      <w:r w:rsidR="00285DED" w:rsidRPr="00677D6A">
        <w:rPr>
          <w:rFonts w:asciiTheme="majorHAnsi" w:hAnsiTheme="majorHAnsi"/>
          <w:sz w:val="22"/>
          <w:szCs w:val="22"/>
        </w:rPr>
        <w:t xml:space="preserve">abilità agli Ordini ed ai Collegi Professionali di tali normative </w:t>
      </w:r>
      <w:r w:rsidR="00A7095A" w:rsidRPr="00677D6A">
        <w:rPr>
          <w:rFonts w:asciiTheme="majorHAnsi" w:hAnsiTheme="majorHAnsi"/>
          <w:sz w:val="22"/>
          <w:szCs w:val="22"/>
        </w:rPr>
        <w:t>“</w:t>
      </w:r>
      <w:r w:rsidR="00A7095A" w:rsidRPr="00677D6A">
        <w:rPr>
          <w:rFonts w:asciiTheme="majorHAnsi" w:hAnsiTheme="majorHAnsi"/>
          <w:i/>
          <w:iCs/>
          <w:sz w:val="22"/>
          <w:szCs w:val="22"/>
        </w:rPr>
        <w:t>in quanto compatibil</w:t>
      </w:r>
      <w:r w:rsidR="00285DED" w:rsidRPr="00677D6A">
        <w:rPr>
          <w:rFonts w:asciiTheme="majorHAnsi" w:hAnsiTheme="majorHAnsi"/>
          <w:i/>
          <w:iCs/>
          <w:sz w:val="22"/>
          <w:szCs w:val="22"/>
        </w:rPr>
        <w:t>i</w:t>
      </w:r>
      <w:r w:rsidR="00A7095A" w:rsidRPr="00677D6A">
        <w:rPr>
          <w:rFonts w:asciiTheme="majorHAnsi" w:hAnsiTheme="majorHAnsi"/>
          <w:sz w:val="22"/>
          <w:szCs w:val="22"/>
        </w:rPr>
        <w:t>”.</w:t>
      </w:r>
    </w:p>
    <w:p w14:paraId="4A8D20D9" w14:textId="77777777" w:rsidR="00285DED" w:rsidRPr="00677D6A" w:rsidRDefault="00285DED" w:rsidP="00A7095A">
      <w:pPr>
        <w:jc w:val="both"/>
        <w:rPr>
          <w:rFonts w:asciiTheme="majorHAnsi" w:hAnsiTheme="majorHAnsi"/>
          <w:sz w:val="22"/>
          <w:szCs w:val="22"/>
        </w:rPr>
      </w:pPr>
    </w:p>
    <w:p w14:paraId="5A0776ED" w14:textId="714971CD" w:rsidR="00A7095A" w:rsidRPr="00677D6A" w:rsidRDefault="00537FC7" w:rsidP="00A7095A">
      <w:pPr>
        <w:jc w:val="both"/>
        <w:rPr>
          <w:rFonts w:asciiTheme="majorHAnsi" w:hAnsiTheme="majorHAnsi"/>
          <w:sz w:val="22"/>
          <w:szCs w:val="22"/>
        </w:rPr>
      </w:pPr>
      <w:r w:rsidRPr="00677D6A">
        <w:rPr>
          <w:rFonts w:asciiTheme="majorHAnsi" w:hAnsiTheme="majorHAnsi"/>
          <w:sz w:val="22"/>
          <w:szCs w:val="22"/>
        </w:rPr>
        <w:tab/>
      </w:r>
      <w:r w:rsidR="00285DED" w:rsidRPr="00677D6A">
        <w:rPr>
          <w:rFonts w:asciiTheme="majorHAnsi" w:hAnsiTheme="majorHAnsi"/>
          <w:sz w:val="22"/>
          <w:szCs w:val="22"/>
        </w:rPr>
        <w:t>Dette conclusioni</w:t>
      </w:r>
      <w:r w:rsidR="00A7095A" w:rsidRPr="00677D6A">
        <w:rPr>
          <w:rFonts w:asciiTheme="majorHAnsi" w:hAnsiTheme="majorHAnsi"/>
          <w:sz w:val="22"/>
          <w:szCs w:val="22"/>
        </w:rPr>
        <w:t xml:space="preserve"> era</w:t>
      </w:r>
      <w:r w:rsidR="00285DED" w:rsidRPr="00677D6A">
        <w:rPr>
          <w:rFonts w:asciiTheme="majorHAnsi" w:hAnsiTheme="majorHAnsi"/>
          <w:sz w:val="22"/>
          <w:szCs w:val="22"/>
        </w:rPr>
        <w:t>no</w:t>
      </w:r>
      <w:r w:rsidR="00A7095A" w:rsidRPr="00677D6A">
        <w:rPr>
          <w:rFonts w:asciiTheme="majorHAnsi" w:hAnsiTheme="majorHAnsi"/>
          <w:sz w:val="22"/>
          <w:szCs w:val="22"/>
        </w:rPr>
        <w:t xml:space="preserve"> peraltro già </w:t>
      </w:r>
      <w:r w:rsidR="00285DED" w:rsidRPr="00677D6A">
        <w:rPr>
          <w:rFonts w:asciiTheme="majorHAnsi" w:hAnsiTheme="majorHAnsi"/>
          <w:sz w:val="22"/>
          <w:szCs w:val="22"/>
        </w:rPr>
        <w:t>state raggiunte dal</w:t>
      </w:r>
      <w:r w:rsidR="00A7095A" w:rsidRPr="00677D6A">
        <w:rPr>
          <w:rFonts w:asciiTheme="majorHAnsi" w:hAnsiTheme="majorHAnsi"/>
          <w:sz w:val="22"/>
          <w:szCs w:val="22"/>
        </w:rPr>
        <w:t>l’ANAC</w:t>
      </w:r>
      <w:r w:rsidR="00285DED" w:rsidRPr="00677D6A">
        <w:rPr>
          <w:rFonts w:asciiTheme="majorHAnsi" w:hAnsiTheme="majorHAnsi"/>
          <w:sz w:val="22"/>
          <w:szCs w:val="22"/>
        </w:rPr>
        <w:t xml:space="preserve"> nell'ambito della delibera</w:t>
      </w:r>
      <w:r w:rsidR="00A7095A" w:rsidRPr="00677D6A">
        <w:rPr>
          <w:rFonts w:asciiTheme="majorHAnsi" w:hAnsiTheme="majorHAnsi"/>
          <w:sz w:val="22"/>
          <w:szCs w:val="22"/>
        </w:rPr>
        <w:t xml:space="preserve"> n. 145 pubblicata in data </w:t>
      </w:r>
      <w:r w:rsidR="00285DED" w:rsidRPr="00677D6A">
        <w:rPr>
          <w:rFonts w:asciiTheme="majorHAnsi" w:hAnsiTheme="majorHAnsi"/>
          <w:sz w:val="22"/>
          <w:szCs w:val="22"/>
        </w:rPr>
        <w:t xml:space="preserve">21 ottobre 2014: il documento, ribadendo l'appartenenza degli Ordini alla categoria degli Enti Pubblici non economici di cui all'art. 1 comma II </w:t>
      </w:r>
      <w:proofErr w:type="spellStart"/>
      <w:r w:rsidR="00285DED" w:rsidRPr="00677D6A">
        <w:rPr>
          <w:rFonts w:asciiTheme="majorHAnsi" w:hAnsiTheme="majorHAnsi"/>
          <w:sz w:val="22"/>
          <w:szCs w:val="22"/>
        </w:rPr>
        <w:t>D.Lgs.</w:t>
      </w:r>
      <w:proofErr w:type="spellEnd"/>
      <w:r w:rsidR="00285DED" w:rsidRPr="00677D6A">
        <w:rPr>
          <w:rFonts w:asciiTheme="majorHAnsi" w:hAnsiTheme="majorHAnsi"/>
          <w:sz w:val="22"/>
          <w:szCs w:val="22"/>
        </w:rPr>
        <w:t xml:space="preserve"> 30 marzo 2001 n. 165</w:t>
      </w:r>
      <w:r w:rsidR="00897F5B" w:rsidRPr="00677D6A">
        <w:rPr>
          <w:rStyle w:val="Rimandonotaapidipagina"/>
          <w:rFonts w:asciiTheme="majorHAnsi" w:hAnsiTheme="majorHAnsi"/>
          <w:sz w:val="22"/>
          <w:szCs w:val="22"/>
        </w:rPr>
        <w:footnoteReference w:id="1"/>
      </w:r>
      <w:r w:rsidR="00285DED" w:rsidRPr="00677D6A">
        <w:rPr>
          <w:rFonts w:asciiTheme="majorHAnsi" w:hAnsiTheme="majorHAnsi"/>
          <w:sz w:val="22"/>
          <w:szCs w:val="22"/>
        </w:rPr>
        <w:t xml:space="preserve">, </w:t>
      </w:r>
      <w:r w:rsidR="001B440C" w:rsidRPr="00677D6A">
        <w:rPr>
          <w:rFonts w:asciiTheme="majorHAnsi" w:hAnsiTheme="majorHAnsi"/>
          <w:sz w:val="22"/>
          <w:szCs w:val="22"/>
        </w:rPr>
        <w:t xml:space="preserve">conclude disponendo l'obbligo per gli stessi, di predisporre il Piano Triennale di Prevenzione della Corruzione ed il Piano Triennale della Trasparenza, di procedere con la nomina del Responsabile della Prevenzione della Corruzione, di adempiere agli obblighi in materia di trasparenza di cui al </w:t>
      </w:r>
      <w:proofErr w:type="spellStart"/>
      <w:r w:rsidR="001B440C" w:rsidRPr="00677D6A">
        <w:rPr>
          <w:rFonts w:asciiTheme="majorHAnsi" w:hAnsiTheme="majorHAnsi"/>
          <w:sz w:val="22"/>
          <w:szCs w:val="22"/>
        </w:rPr>
        <w:t>D.Lgs.</w:t>
      </w:r>
      <w:proofErr w:type="spellEnd"/>
      <w:r w:rsidR="001B440C" w:rsidRPr="00677D6A">
        <w:rPr>
          <w:rFonts w:asciiTheme="majorHAnsi" w:hAnsiTheme="majorHAnsi"/>
          <w:sz w:val="22"/>
          <w:szCs w:val="22"/>
        </w:rPr>
        <w:t xml:space="preserve"> 14 marzo 2013 n. 33 nonch</w:t>
      </w:r>
      <w:r w:rsidR="00522C7A" w:rsidRPr="00677D6A">
        <w:rPr>
          <w:rFonts w:asciiTheme="majorHAnsi" w:hAnsiTheme="majorHAnsi"/>
          <w:sz w:val="22"/>
          <w:szCs w:val="22"/>
        </w:rPr>
        <w:t>é</w:t>
      </w:r>
      <w:r w:rsidR="001B440C" w:rsidRPr="00677D6A">
        <w:rPr>
          <w:rFonts w:asciiTheme="majorHAnsi" w:hAnsiTheme="majorHAnsi"/>
          <w:sz w:val="22"/>
          <w:szCs w:val="22"/>
        </w:rPr>
        <w:t xml:space="preserve">, da ultimo, di attenersi ai divieti in materia di </w:t>
      </w:r>
      <w:proofErr w:type="spellStart"/>
      <w:r w:rsidR="001B440C" w:rsidRPr="00677D6A">
        <w:rPr>
          <w:rFonts w:asciiTheme="majorHAnsi" w:hAnsiTheme="majorHAnsi"/>
          <w:sz w:val="22"/>
          <w:szCs w:val="22"/>
        </w:rPr>
        <w:t>inconferibilità</w:t>
      </w:r>
      <w:proofErr w:type="spellEnd"/>
      <w:r w:rsidR="001B440C" w:rsidRPr="00677D6A">
        <w:rPr>
          <w:rFonts w:asciiTheme="majorHAnsi" w:hAnsiTheme="majorHAnsi"/>
          <w:sz w:val="22"/>
          <w:szCs w:val="22"/>
        </w:rPr>
        <w:t xml:space="preserve"> ed incompatibilità degli incarichi di cui al </w:t>
      </w:r>
      <w:proofErr w:type="spellStart"/>
      <w:r w:rsidR="001B440C" w:rsidRPr="00677D6A">
        <w:rPr>
          <w:rFonts w:asciiTheme="majorHAnsi" w:hAnsiTheme="majorHAnsi"/>
          <w:sz w:val="22"/>
          <w:szCs w:val="22"/>
        </w:rPr>
        <w:t>D.Lgs.</w:t>
      </w:r>
      <w:proofErr w:type="spellEnd"/>
      <w:r w:rsidR="001B440C" w:rsidRPr="00677D6A">
        <w:rPr>
          <w:rFonts w:asciiTheme="majorHAnsi" w:hAnsiTheme="majorHAnsi"/>
          <w:sz w:val="22"/>
          <w:szCs w:val="22"/>
        </w:rPr>
        <w:t xml:space="preserve"> 8 aprile 2013 n. 39</w:t>
      </w:r>
      <w:r w:rsidR="001B440C" w:rsidRPr="00677D6A">
        <w:rPr>
          <w:rStyle w:val="Rimandonotaapidipagina"/>
          <w:rFonts w:asciiTheme="majorHAnsi" w:hAnsiTheme="majorHAnsi"/>
          <w:sz w:val="22"/>
          <w:szCs w:val="22"/>
        </w:rPr>
        <w:footnoteReference w:id="2"/>
      </w:r>
      <w:r w:rsidR="001B440C" w:rsidRPr="00677D6A">
        <w:rPr>
          <w:rFonts w:asciiTheme="majorHAnsi" w:hAnsiTheme="majorHAnsi"/>
          <w:sz w:val="22"/>
          <w:szCs w:val="22"/>
        </w:rPr>
        <w:t xml:space="preserve">.   </w:t>
      </w:r>
    </w:p>
    <w:p w14:paraId="6B6A44ED" w14:textId="77777777" w:rsidR="00A7095A" w:rsidRPr="00677D6A" w:rsidRDefault="00A7095A" w:rsidP="00A7095A">
      <w:pPr>
        <w:jc w:val="both"/>
        <w:rPr>
          <w:rFonts w:asciiTheme="majorHAnsi" w:hAnsiTheme="majorHAnsi"/>
          <w:sz w:val="22"/>
          <w:szCs w:val="22"/>
        </w:rPr>
      </w:pPr>
    </w:p>
    <w:p w14:paraId="66E32857" w14:textId="31AE699D" w:rsidR="00A7095A" w:rsidRPr="00677D6A" w:rsidRDefault="00537FC7" w:rsidP="00A7095A">
      <w:pPr>
        <w:jc w:val="both"/>
        <w:rPr>
          <w:rFonts w:asciiTheme="majorHAnsi" w:hAnsiTheme="majorHAnsi"/>
          <w:sz w:val="22"/>
          <w:szCs w:val="22"/>
        </w:rPr>
      </w:pPr>
      <w:r w:rsidRPr="00677D6A">
        <w:rPr>
          <w:rFonts w:asciiTheme="majorHAnsi" w:hAnsiTheme="majorHAnsi"/>
          <w:sz w:val="22"/>
          <w:szCs w:val="22"/>
        </w:rPr>
        <w:tab/>
      </w:r>
      <w:r w:rsidR="0083507F" w:rsidRPr="00677D6A">
        <w:rPr>
          <w:rFonts w:asciiTheme="majorHAnsi" w:hAnsiTheme="majorHAnsi"/>
          <w:sz w:val="22"/>
          <w:szCs w:val="22"/>
        </w:rPr>
        <w:t>Ad oggi</w:t>
      </w:r>
      <w:r w:rsidR="00A7095A" w:rsidRPr="00677D6A">
        <w:rPr>
          <w:rFonts w:asciiTheme="majorHAnsi" w:hAnsiTheme="majorHAnsi"/>
          <w:sz w:val="22"/>
          <w:szCs w:val="22"/>
        </w:rPr>
        <w:t xml:space="preserve"> </w:t>
      </w:r>
      <w:r w:rsidRPr="00677D6A">
        <w:rPr>
          <w:rFonts w:asciiTheme="majorHAnsi" w:hAnsiTheme="majorHAnsi"/>
          <w:sz w:val="22"/>
          <w:szCs w:val="22"/>
        </w:rPr>
        <w:t>il comma 2 del</w:t>
      </w:r>
      <w:r w:rsidR="00A7095A" w:rsidRPr="00677D6A">
        <w:rPr>
          <w:rFonts w:asciiTheme="majorHAnsi" w:hAnsiTheme="majorHAnsi"/>
          <w:sz w:val="22"/>
          <w:szCs w:val="22"/>
        </w:rPr>
        <w:t>l’</w:t>
      </w:r>
      <w:r w:rsidR="00A7095A" w:rsidRPr="00677D6A">
        <w:rPr>
          <w:rFonts w:asciiTheme="majorHAnsi" w:hAnsiTheme="majorHAnsi"/>
          <w:bCs/>
          <w:sz w:val="22"/>
          <w:szCs w:val="22"/>
        </w:rPr>
        <w:t>art. 2-</w:t>
      </w:r>
      <w:r w:rsidR="00A7095A" w:rsidRPr="00677D6A">
        <w:rPr>
          <w:rFonts w:asciiTheme="majorHAnsi" w:hAnsiTheme="majorHAnsi"/>
          <w:bCs/>
          <w:i/>
          <w:iCs/>
          <w:sz w:val="22"/>
          <w:szCs w:val="22"/>
        </w:rPr>
        <w:t>bis</w:t>
      </w:r>
      <w:r w:rsidR="0083507F" w:rsidRPr="00677D6A">
        <w:rPr>
          <w:rFonts w:asciiTheme="majorHAnsi" w:hAnsiTheme="majorHAnsi"/>
          <w:bCs/>
          <w:sz w:val="22"/>
          <w:szCs w:val="22"/>
        </w:rPr>
        <w:t xml:space="preserve"> del D. Lgs. 14 marzo 2013 n. 33</w:t>
      </w:r>
      <w:r w:rsidR="0083507F" w:rsidRPr="00677D6A">
        <w:rPr>
          <w:rFonts w:asciiTheme="majorHAnsi" w:hAnsiTheme="majorHAnsi"/>
          <w:sz w:val="22"/>
          <w:szCs w:val="22"/>
        </w:rPr>
        <w:t xml:space="preserve"> -</w:t>
      </w:r>
      <w:r w:rsidR="00A7095A" w:rsidRPr="00677D6A">
        <w:rPr>
          <w:rFonts w:asciiTheme="majorHAnsi" w:hAnsiTheme="majorHAnsi"/>
          <w:sz w:val="22"/>
          <w:szCs w:val="22"/>
        </w:rPr>
        <w:t xml:space="preserve"> introdotto dal menzionato D. </w:t>
      </w:r>
      <w:r w:rsidR="0083507F" w:rsidRPr="00677D6A">
        <w:rPr>
          <w:rFonts w:asciiTheme="majorHAnsi" w:hAnsiTheme="majorHAnsi"/>
          <w:sz w:val="22"/>
          <w:szCs w:val="22"/>
        </w:rPr>
        <w:t>Lgs</w:t>
      </w:r>
      <w:r w:rsidR="00A7095A" w:rsidRPr="00677D6A">
        <w:rPr>
          <w:rFonts w:asciiTheme="majorHAnsi" w:hAnsiTheme="majorHAnsi"/>
          <w:sz w:val="22"/>
          <w:szCs w:val="22"/>
        </w:rPr>
        <w:t xml:space="preserve"> </w:t>
      </w:r>
      <w:r w:rsidR="0083507F" w:rsidRPr="00677D6A">
        <w:rPr>
          <w:rFonts w:asciiTheme="majorHAnsi" w:hAnsiTheme="majorHAnsi"/>
          <w:sz w:val="22"/>
          <w:szCs w:val="22"/>
        </w:rPr>
        <w:t xml:space="preserve">25 maggio </w:t>
      </w:r>
      <w:r w:rsidR="00A7095A" w:rsidRPr="00677D6A">
        <w:rPr>
          <w:rFonts w:asciiTheme="majorHAnsi" w:hAnsiTheme="majorHAnsi"/>
          <w:sz w:val="22"/>
          <w:szCs w:val="22"/>
        </w:rPr>
        <w:t>2016</w:t>
      </w:r>
      <w:r w:rsidR="0083507F" w:rsidRPr="00677D6A">
        <w:rPr>
          <w:rFonts w:asciiTheme="majorHAnsi" w:hAnsiTheme="majorHAnsi"/>
          <w:sz w:val="22"/>
          <w:szCs w:val="22"/>
        </w:rPr>
        <w:t xml:space="preserve"> n. 97 - </w:t>
      </w:r>
      <w:r w:rsidR="00A7095A" w:rsidRPr="00677D6A">
        <w:rPr>
          <w:rFonts w:asciiTheme="majorHAnsi" w:hAnsiTheme="majorHAnsi"/>
          <w:sz w:val="22"/>
          <w:szCs w:val="22"/>
        </w:rPr>
        <w:t>stabilisce espressamente</w:t>
      </w:r>
      <w:r w:rsidRPr="00677D6A">
        <w:rPr>
          <w:rFonts w:asciiTheme="majorHAnsi" w:hAnsiTheme="majorHAnsi"/>
          <w:sz w:val="22"/>
          <w:szCs w:val="22"/>
        </w:rPr>
        <w:t xml:space="preserve">, in materia di trasparenza, </w:t>
      </w:r>
      <w:r w:rsidR="00A7095A" w:rsidRPr="00677D6A">
        <w:rPr>
          <w:rFonts w:asciiTheme="majorHAnsi" w:hAnsiTheme="majorHAnsi"/>
          <w:sz w:val="22"/>
          <w:szCs w:val="22"/>
        </w:rPr>
        <w:t>che “</w:t>
      </w:r>
      <w:r w:rsidR="0083507F" w:rsidRPr="00677D6A">
        <w:rPr>
          <w:rFonts w:asciiTheme="majorHAnsi" w:hAnsiTheme="majorHAnsi"/>
          <w:i/>
          <w:iCs/>
          <w:sz w:val="22"/>
          <w:szCs w:val="22"/>
        </w:rPr>
        <w:t>l</w:t>
      </w:r>
      <w:r w:rsidR="00A7095A" w:rsidRPr="00677D6A">
        <w:rPr>
          <w:rFonts w:asciiTheme="majorHAnsi" w:hAnsiTheme="majorHAnsi"/>
          <w:i/>
          <w:iCs/>
          <w:sz w:val="22"/>
          <w:szCs w:val="22"/>
        </w:rPr>
        <w:t xml:space="preserve">a medesima disciplina prevista per le pubbliche amministrazioni </w:t>
      </w:r>
      <w:r w:rsidR="0083507F" w:rsidRPr="00677D6A">
        <w:rPr>
          <w:rFonts w:asciiTheme="majorHAnsi" w:hAnsiTheme="majorHAnsi"/>
          <w:iCs/>
          <w:sz w:val="22"/>
          <w:szCs w:val="22"/>
        </w:rPr>
        <w:t>[…]</w:t>
      </w:r>
      <w:r w:rsidR="00A7095A" w:rsidRPr="00677D6A">
        <w:rPr>
          <w:rFonts w:asciiTheme="majorHAnsi" w:hAnsiTheme="majorHAnsi"/>
          <w:i/>
          <w:iCs/>
          <w:sz w:val="22"/>
          <w:szCs w:val="22"/>
        </w:rPr>
        <w:t xml:space="preserve"> </w:t>
      </w:r>
      <w:r w:rsidR="00A7095A" w:rsidRPr="00677D6A">
        <w:rPr>
          <w:rFonts w:asciiTheme="majorHAnsi" w:hAnsiTheme="majorHAnsi"/>
          <w:b/>
          <w:bCs/>
          <w:i/>
          <w:iCs/>
          <w:sz w:val="22"/>
          <w:szCs w:val="22"/>
        </w:rPr>
        <w:t>si applica anche</w:t>
      </w:r>
      <w:r w:rsidR="00A7095A" w:rsidRPr="00677D6A">
        <w:rPr>
          <w:rFonts w:asciiTheme="majorHAnsi" w:hAnsiTheme="majorHAnsi"/>
          <w:i/>
          <w:iCs/>
          <w:sz w:val="22"/>
          <w:szCs w:val="22"/>
        </w:rPr>
        <w:t xml:space="preserve">, in quanto compatibile: a) agli enti pubblici economici e </w:t>
      </w:r>
      <w:r w:rsidR="00A7095A" w:rsidRPr="00677D6A">
        <w:rPr>
          <w:rFonts w:asciiTheme="majorHAnsi" w:hAnsiTheme="majorHAnsi"/>
          <w:b/>
          <w:bCs/>
          <w:i/>
          <w:iCs/>
          <w:sz w:val="22"/>
          <w:szCs w:val="22"/>
        </w:rPr>
        <w:t>agli ordini professionali</w:t>
      </w:r>
      <w:r w:rsidR="00A7095A" w:rsidRPr="00677D6A">
        <w:rPr>
          <w:rFonts w:asciiTheme="majorHAnsi" w:hAnsiTheme="majorHAnsi"/>
          <w:i/>
          <w:iCs/>
          <w:sz w:val="22"/>
          <w:szCs w:val="22"/>
        </w:rPr>
        <w:t xml:space="preserve"> </w:t>
      </w:r>
      <w:r w:rsidR="0083507F" w:rsidRPr="00677D6A">
        <w:rPr>
          <w:rFonts w:asciiTheme="majorHAnsi" w:hAnsiTheme="majorHAnsi"/>
          <w:iCs/>
          <w:sz w:val="22"/>
          <w:szCs w:val="22"/>
        </w:rPr>
        <w:t>[</w:t>
      </w:r>
      <w:r w:rsidR="00A7095A" w:rsidRPr="00677D6A">
        <w:rPr>
          <w:rFonts w:asciiTheme="majorHAnsi" w:hAnsiTheme="majorHAnsi"/>
          <w:iCs/>
          <w:sz w:val="22"/>
          <w:szCs w:val="22"/>
        </w:rPr>
        <w:t>…</w:t>
      </w:r>
      <w:r w:rsidR="0083507F" w:rsidRPr="00677D6A">
        <w:rPr>
          <w:rFonts w:asciiTheme="majorHAnsi" w:hAnsiTheme="majorHAnsi"/>
          <w:iCs/>
          <w:sz w:val="22"/>
          <w:szCs w:val="22"/>
        </w:rPr>
        <w:t>]</w:t>
      </w:r>
      <w:r w:rsidR="00A7095A" w:rsidRPr="00677D6A">
        <w:rPr>
          <w:rFonts w:asciiTheme="majorHAnsi" w:hAnsiTheme="majorHAnsi"/>
          <w:sz w:val="22"/>
          <w:szCs w:val="22"/>
        </w:rPr>
        <w:t>”.</w:t>
      </w:r>
    </w:p>
    <w:p w14:paraId="40DC5A79" w14:textId="77777777" w:rsidR="00537FC7" w:rsidRPr="00677D6A" w:rsidRDefault="00537FC7" w:rsidP="00A7095A">
      <w:pPr>
        <w:jc w:val="both"/>
        <w:rPr>
          <w:rFonts w:asciiTheme="majorHAnsi" w:hAnsiTheme="majorHAnsi"/>
          <w:sz w:val="22"/>
          <w:szCs w:val="22"/>
        </w:rPr>
      </w:pPr>
    </w:p>
    <w:p w14:paraId="788570B0" w14:textId="1AD35139" w:rsidR="00537FC7" w:rsidRPr="00677D6A" w:rsidRDefault="00537FC7" w:rsidP="00A7095A">
      <w:pPr>
        <w:jc w:val="both"/>
        <w:rPr>
          <w:rFonts w:asciiTheme="majorHAnsi" w:hAnsiTheme="majorHAnsi"/>
          <w:sz w:val="22"/>
          <w:szCs w:val="22"/>
        </w:rPr>
      </w:pPr>
      <w:r w:rsidRPr="00677D6A">
        <w:rPr>
          <w:rFonts w:asciiTheme="majorHAnsi" w:hAnsiTheme="majorHAnsi"/>
          <w:sz w:val="22"/>
          <w:szCs w:val="22"/>
        </w:rPr>
        <w:tab/>
        <w:t>Con riferimento alla</w:t>
      </w:r>
      <w:r w:rsidR="00A7095A" w:rsidRPr="00677D6A">
        <w:rPr>
          <w:rFonts w:asciiTheme="majorHAnsi" w:hAnsiTheme="majorHAnsi"/>
          <w:sz w:val="22"/>
          <w:szCs w:val="22"/>
        </w:rPr>
        <w:t xml:space="preserve"> normativa in tema di prevenzione della corruzione, </w:t>
      </w:r>
      <w:r w:rsidRPr="00677D6A">
        <w:rPr>
          <w:rFonts w:asciiTheme="majorHAnsi" w:hAnsiTheme="majorHAnsi"/>
          <w:sz w:val="22"/>
          <w:szCs w:val="22"/>
        </w:rPr>
        <w:t>il comma 2-</w:t>
      </w:r>
      <w:r w:rsidRPr="00677D6A">
        <w:rPr>
          <w:rFonts w:asciiTheme="majorHAnsi" w:hAnsiTheme="majorHAnsi"/>
          <w:i/>
          <w:sz w:val="22"/>
          <w:szCs w:val="22"/>
        </w:rPr>
        <w:t>bis</w:t>
      </w:r>
      <w:r w:rsidRPr="00677D6A">
        <w:rPr>
          <w:rFonts w:asciiTheme="majorHAnsi" w:hAnsiTheme="majorHAnsi"/>
          <w:sz w:val="22"/>
          <w:szCs w:val="22"/>
        </w:rPr>
        <w:t xml:space="preserve"> del</w:t>
      </w:r>
      <w:r w:rsidR="00A7095A" w:rsidRPr="00677D6A">
        <w:rPr>
          <w:rFonts w:asciiTheme="majorHAnsi" w:hAnsiTheme="majorHAnsi"/>
          <w:sz w:val="22"/>
          <w:szCs w:val="22"/>
        </w:rPr>
        <w:t>l’art. 1 della L</w:t>
      </w:r>
      <w:r w:rsidR="00522C7A" w:rsidRPr="00677D6A">
        <w:rPr>
          <w:rFonts w:asciiTheme="majorHAnsi" w:hAnsiTheme="majorHAnsi"/>
          <w:sz w:val="22"/>
          <w:szCs w:val="22"/>
        </w:rPr>
        <w:t xml:space="preserve">egge </w:t>
      </w:r>
      <w:r w:rsidRPr="00677D6A">
        <w:rPr>
          <w:rFonts w:asciiTheme="majorHAnsi" w:hAnsiTheme="majorHAnsi"/>
          <w:sz w:val="22"/>
          <w:szCs w:val="22"/>
        </w:rPr>
        <w:t xml:space="preserve">6 novembre 2012 n. 190 </w:t>
      </w:r>
      <w:r w:rsidR="00A7095A" w:rsidRPr="00677D6A">
        <w:rPr>
          <w:rFonts w:asciiTheme="majorHAnsi" w:hAnsiTheme="majorHAnsi"/>
          <w:sz w:val="22"/>
          <w:szCs w:val="22"/>
        </w:rPr>
        <w:t xml:space="preserve">- anch’esso </w:t>
      </w:r>
      <w:r w:rsidRPr="00677D6A">
        <w:rPr>
          <w:rFonts w:asciiTheme="majorHAnsi" w:hAnsiTheme="majorHAnsi"/>
          <w:sz w:val="22"/>
          <w:szCs w:val="22"/>
        </w:rPr>
        <w:t>introdotto</w:t>
      </w:r>
      <w:r w:rsidR="00A7095A" w:rsidRPr="00677D6A">
        <w:rPr>
          <w:rFonts w:asciiTheme="majorHAnsi" w:hAnsiTheme="majorHAnsi"/>
          <w:sz w:val="22"/>
          <w:szCs w:val="22"/>
        </w:rPr>
        <w:t xml:space="preserve"> dal D. </w:t>
      </w:r>
      <w:proofErr w:type="spellStart"/>
      <w:r w:rsidRPr="00677D6A">
        <w:rPr>
          <w:rFonts w:asciiTheme="majorHAnsi" w:hAnsiTheme="majorHAnsi"/>
          <w:sz w:val="22"/>
          <w:szCs w:val="22"/>
        </w:rPr>
        <w:t>D.Lgs.</w:t>
      </w:r>
      <w:proofErr w:type="spellEnd"/>
      <w:r w:rsidRPr="00677D6A">
        <w:rPr>
          <w:rFonts w:asciiTheme="majorHAnsi" w:hAnsiTheme="majorHAnsi"/>
          <w:sz w:val="22"/>
          <w:szCs w:val="22"/>
        </w:rPr>
        <w:t xml:space="preserve"> 25 maggio 2016 n. 97</w:t>
      </w:r>
      <w:r w:rsidR="00A7095A" w:rsidRPr="00677D6A">
        <w:rPr>
          <w:rFonts w:asciiTheme="majorHAnsi" w:hAnsiTheme="majorHAnsi"/>
          <w:sz w:val="22"/>
          <w:szCs w:val="22"/>
        </w:rPr>
        <w:t xml:space="preserve"> - dispone che “</w:t>
      </w:r>
      <w:r w:rsidR="00A7095A" w:rsidRPr="00677D6A">
        <w:rPr>
          <w:rFonts w:asciiTheme="majorHAnsi" w:hAnsiTheme="majorHAnsi"/>
          <w:i/>
          <w:iCs/>
          <w:sz w:val="22"/>
          <w:szCs w:val="22"/>
        </w:rPr>
        <w:t xml:space="preserve">Il Piano nazionale anticorruzione (…) costituisce atto di indirizzo per le pubbliche amministrazioni (…) ai fini dell’adozione dei propri piani triennali di prevenzione della corruzione, </w:t>
      </w:r>
      <w:r w:rsidR="00A7095A" w:rsidRPr="00677D6A">
        <w:rPr>
          <w:rFonts w:asciiTheme="majorHAnsi" w:hAnsiTheme="majorHAnsi"/>
          <w:b/>
          <w:bCs/>
          <w:i/>
          <w:iCs/>
          <w:sz w:val="22"/>
          <w:szCs w:val="22"/>
        </w:rPr>
        <w:t>e per gli altri soggetti di cui all’articolo 2-bis, comma 2, del decreto legislativo 14 marzo 2013, n. 33</w:t>
      </w:r>
      <w:r w:rsidR="00A7095A" w:rsidRPr="00677D6A">
        <w:rPr>
          <w:rFonts w:asciiTheme="majorHAnsi" w:hAnsiTheme="majorHAnsi"/>
          <w:i/>
          <w:iCs/>
          <w:sz w:val="22"/>
          <w:szCs w:val="22"/>
        </w:rPr>
        <w:t>, ai fini dell’adozione di misure di prevenzione della corruzione (…)</w:t>
      </w:r>
      <w:r w:rsidR="00A7095A" w:rsidRPr="00677D6A">
        <w:rPr>
          <w:rFonts w:asciiTheme="majorHAnsi" w:hAnsiTheme="majorHAnsi"/>
          <w:sz w:val="22"/>
          <w:szCs w:val="22"/>
        </w:rPr>
        <w:t xml:space="preserve">”. </w:t>
      </w:r>
    </w:p>
    <w:p w14:paraId="338F6F58" w14:textId="3466333D" w:rsidR="00A7095A" w:rsidRPr="00677D6A" w:rsidRDefault="00537FC7" w:rsidP="00A7095A">
      <w:pPr>
        <w:jc w:val="both"/>
        <w:rPr>
          <w:rFonts w:asciiTheme="majorHAnsi" w:hAnsiTheme="majorHAnsi"/>
          <w:sz w:val="22"/>
          <w:szCs w:val="22"/>
        </w:rPr>
      </w:pPr>
      <w:r w:rsidRPr="00677D6A">
        <w:rPr>
          <w:rFonts w:asciiTheme="majorHAnsi" w:hAnsiTheme="majorHAnsi"/>
          <w:sz w:val="22"/>
          <w:szCs w:val="22"/>
        </w:rPr>
        <w:tab/>
        <w:t>Di fatto</w:t>
      </w:r>
      <w:r w:rsidR="00A7095A" w:rsidRPr="00677D6A">
        <w:rPr>
          <w:rFonts w:asciiTheme="majorHAnsi" w:hAnsiTheme="majorHAnsi"/>
          <w:sz w:val="22"/>
          <w:szCs w:val="22"/>
        </w:rPr>
        <w:t xml:space="preserve"> l’estensione dell’applicazione </w:t>
      </w:r>
      <w:r w:rsidRPr="00677D6A">
        <w:rPr>
          <w:rFonts w:asciiTheme="majorHAnsi" w:hAnsiTheme="majorHAnsi"/>
          <w:sz w:val="22"/>
          <w:szCs w:val="22"/>
        </w:rPr>
        <w:t>delle suddette disposizioni agli Ordini ed ai Collegi Professionali</w:t>
      </w:r>
      <w:r w:rsidR="00A7095A" w:rsidRPr="00677D6A">
        <w:rPr>
          <w:rFonts w:asciiTheme="majorHAnsi" w:hAnsiTheme="majorHAnsi"/>
          <w:sz w:val="22"/>
          <w:szCs w:val="22"/>
        </w:rPr>
        <w:t xml:space="preserve"> è </w:t>
      </w:r>
      <w:r w:rsidRPr="00677D6A">
        <w:rPr>
          <w:rFonts w:asciiTheme="majorHAnsi" w:hAnsiTheme="majorHAnsi"/>
          <w:sz w:val="22"/>
          <w:szCs w:val="22"/>
        </w:rPr>
        <w:t>stabilita</w:t>
      </w:r>
      <w:r w:rsidR="00A7095A" w:rsidRPr="00677D6A">
        <w:rPr>
          <w:rFonts w:asciiTheme="majorHAnsi" w:hAnsiTheme="majorHAnsi"/>
          <w:sz w:val="22"/>
          <w:szCs w:val="22"/>
        </w:rPr>
        <w:t xml:space="preserve"> tramite un rinvio all’art. 2-</w:t>
      </w:r>
      <w:r w:rsidR="00A7095A" w:rsidRPr="00677D6A">
        <w:rPr>
          <w:rFonts w:asciiTheme="majorHAnsi" w:hAnsiTheme="majorHAnsi"/>
          <w:i/>
          <w:iCs/>
          <w:sz w:val="22"/>
          <w:szCs w:val="22"/>
        </w:rPr>
        <w:t>bis</w:t>
      </w:r>
      <w:r w:rsidR="00A7095A" w:rsidRPr="00677D6A">
        <w:rPr>
          <w:rFonts w:asciiTheme="majorHAnsi" w:hAnsiTheme="majorHAnsi"/>
          <w:sz w:val="22"/>
          <w:szCs w:val="22"/>
        </w:rPr>
        <w:t xml:space="preserve"> del D. </w:t>
      </w:r>
      <w:r w:rsidRPr="00677D6A">
        <w:rPr>
          <w:rFonts w:asciiTheme="majorHAnsi" w:hAnsiTheme="majorHAnsi"/>
          <w:sz w:val="22"/>
          <w:szCs w:val="22"/>
        </w:rPr>
        <w:t xml:space="preserve">Lgs. 14 marzo </w:t>
      </w:r>
      <w:r w:rsidR="00A7095A" w:rsidRPr="00677D6A">
        <w:rPr>
          <w:rFonts w:asciiTheme="majorHAnsi" w:hAnsiTheme="majorHAnsi"/>
          <w:sz w:val="22"/>
          <w:szCs w:val="22"/>
        </w:rPr>
        <w:t>2013</w:t>
      </w:r>
      <w:r w:rsidRPr="00677D6A">
        <w:rPr>
          <w:rFonts w:asciiTheme="majorHAnsi" w:hAnsiTheme="majorHAnsi"/>
          <w:sz w:val="22"/>
          <w:szCs w:val="22"/>
        </w:rPr>
        <w:t xml:space="preserve"> n. 33.</w:t>
      </w:r>
    </w:p>
    <w:p w14:paraId="45B7B9F8" w14:textId="77777777" w:rsidR="00537FC7" w:rsidRPr="00677D6A" w:rsidRDefault="00537FC7" w:rsidP="00A7095A">
      <w:pPr>
        <w:jc w:val="both"/>
        <w:rPr>
          <w:rFonts w:asciiTheme="majorHAnsi" w:hAnsiTheme="majorHAnsi"/>
          <w:sz w:val="22"/>
          <w:szCs w:val="22"/>
        </w:rPr>
      </w:pPr>
    </w:p>
    <w:p w14:paraId="564458C5" w14:textId="05573D4E" w:rsidR="00FB0E50" w:rsidRPr="00677D6A" w:rsidRDefault="00FB0E50" w:rsidP="00FB0E50">
      <w:pPr>
        <w:jc w:val="both"/>
        <w:rPr>
          <w:rFonts w:asciiTheme="majorHAnsi" w:hAnsiTheme="majorHAnsi"/>
          <w:sz w:val="22"/>
          <w:szCs w:val="22"/>
        </w:rPr>
      </w:pPr>
      <w:r w:rsidRPr="00677D6A">
        <w:rPr>
          <w:rFonts w:asciiTheme="majorHAnsi" w:hAnsiTheme="majorHAnsi"/>
          <w:sz w:val="22"/>
          <w:szCs w:val="22"/>
        </w:rPr>
        <w:tab/>
        <w:t xml:space="preserve">In sintesi, </w:t>
      </w:r>
      <w:r w:rsidR="00DE2A32" w:rsidRPr="00677D6A">
        <w:rPr>
          <w:rFonts w:asciiTheme="majorHAnsi" w:hAnsiTheme="majorHAnsi"/>
          <w:sz w:val="22"/>
          <w:szCs w:val="22"/>
        </w:rPr>
        <w:t xml:space="preserve">gli </w:t>
      </w:r>
      <w:r w:rsidRPr="00677D6A">
        <w:rPr>
          <w:rFonts w:asciiTheme="majorHAnsi" w:hAnsiTheme="majorHAnsi"/>
          <w:sz w:val="22"/>
          <w:szCs w:val="22"/>
        </w:rPr>
        <w:t>Ordini e</w:t>
      </w:r>
      <w:r w:rsidR="00DE2A32" w:rsidRPr="00677D6A">
        <w:rPr>
          <w:rFonts w:asciiTheme="majorHAnsi" w:hAnsiTheme="majorHAnsi"/>
          <w:sz w:val="22"/>
          <w:szCs w:val="22"/>
        </w:rPr>
        <w:t>d i</w:t>
      </w:r>
      <w:r w:rsidRPr="00677D6A">
        <w:rPr>
          <w:rFonts w:asciiTheme="majorHAnsi" w:hAnsiTheme="majorHAnsi"/>
          <w:sz w:val="22"/>
          <w:szCs w:val="22"/>
        </w:rPr>
        <w:t xml:space="preserve"> Collegi professionali sono </w:t>
      </w:r>
      <w:r w:rsidR="00DE2A32" w:rsidRPr="00677D6A">
        <w:rPr>
          <w:rFonts w:asciiTheme="majorHAnsi" w:hAnsiTheme="majorHAnsi"/>
          <w:sz w:val="22"/>
          <w:szCs w:val="22"/>
        </w:rPr>
        <w:t>oggi tenuti</w:t>
      </w:r>
      <w:r w:rsidRPr="00677D6A">
        <w:rPr>
          <w:rFonts w:asciiTheme="majorHAnsi" w:hAnsiTheme="majorHAnsi"/>
          <w:sz w:val="22"/>
          <w:szCs w:val="22"/>
        </w:rPr>
        <w:t>:</w:t>
      </w:r>
    </w:p>
    <w:p w14:paraId="10ACA536" w14:textId="7ED78384" w:rsidR="00FB0E50" w:rsidRPr="00677D6A" w:rsidRDefault="00DE2A32" w:rsidP="00681D87">
      <w:pPr>
        <w:pStyle w:val="Rientrato1"/>
        <w:numPr>
          <w:ilvl w:val="0"/>
          <w:numId w:val="11"/>
        </w:numPr>
        <w:rPr>
          <w:rFonts w:asciiTheme="majorHAnsi" w:hAnsiTheme="majorHAnsi"/>
          <w:sz w:val="22"/>
          <w:szCs w:val="22"/>
        </w:rPr>
      </w:pPr>
      <w:r w:rsidRPr="00677D6A">
        <w:rPr>
          <w:rFonts w:asciiTheme="majorHAnsi" w:hAnsiTheme="majorHAnsi"/>
          <w:sz w:val="22"/>
          <w:szCs w:val="22"/>
        </w:rPr>
        <w:t xml:space="preserve">a </w:t>
      </w:r>
      <w:r w:rsidR="00FB0E50" w:rsidRPr="00677D6A">
        <w:rPr>
          <w:rFonts w:asciiTheme="majorHAnsi" w:hAnsiTheme="majorHAnsi"/>
          <w:sz w:val="22"/>
          <w:szCs w:val="22"/>
        </w:rPr>
        <w:t>predisporre il Piano triennale di prevenzione della corruzione (</w:t>
      </w:r>
      <w:r w:rsidR="00FB0E50" w:rsidRPr="00677D6A">
        <w:rPr>
          <w:rFonts w:asciiTheme="majorHAnsi" w:hAnsiTheme="majorHAnsi"/>
          <w:i/>
          <w:iCs/>
          <w:sz w:val="22"/>
          <w:szCs w:val="22"/>
        </w:rPr>
        <w:t>PTPC</w:t>
      </w:r>
      <w:r w:rsidR="00FB0E50" w:rsidRPr="00677D6A">
        <w:rPr>
          <w:rFonts w:asciiTheme="majorHAnsi" w:hAnsiTheme="majorHAnsi"/>
          <w:sz w:val="22"/>
          <w:szCs w:val="22"/>
        </w:rPr>
        <w:t>), ai sensi dell’art. 1, comma 8, della L. 6 novembre 2012 n. 190;</w:t>
      </w:r>
    </w:p>
    <w:p w14:paraId="7C396437" w14:textId="2CDD6946" w:rsidR="00FB0E50" w:rsidRPr="00677D6A" w:rsidRDefault="00DE2A32" w:rsidP="00681D87">
      <w:pPr>
        <w:pStyle w:val="Rientrato1"/>
        <w:numPr>
          <w:ilvl w:val="0"/>
          <w:numId w:val="11"/>
        </w:numPr>
        <w:rPr>
          <w:rFonts w:asciiTheme="majorHAnsi" w:hAnsiTheme="majorHAnsi"/>
          <w:sz w:val="22"/>
          <w:szCs w:val="22"/>
        </w:rPr>
      </w:pPr>
      <w:r w:rsidRPr="00677D6A">
        <w:rPr>
          <w:rFonts w:asciiTheme="majorHAnsi" w:hAnsiTheme="majorHAnsi"/>
          <w:sz w:val="22"/>
          <w:szCs w:val="22"/>
        </w:rPr>
        <w:t xml:space="preserve">a </w:t>
      </w:r>
      <w:r w:rsidR="00FB0E50" w:rsidRPr="00677D6A">
        <w:rPr>
          <w:rFonts w:asciiTheme="majorHAnsi" w:hAnsiTheme="majorHAnsi"/>
          <w:sz w:val="22"/>
          <w:szCs w:val="22"/>
        </w:rPr>
        <w:t>nominare il Responsabile della Prevenzione della Corruzione;</w:t>
      </w:r>
    </w:p>
    <w:p w14:paraId="4AA347BA" w14:textId="0B166F66" w:rsidR="00EB64F6" w:rsidRPr="00677D6A" w:rsidRDefault="00DE2A32" w:rsidP="00681D87">
      <w:pPr>
        <w:pStyle w:val="Rientrato1"/>
        <w:numPr>
          <w:ilvl w:val="0"/>
          <w:numId w:val="11"/>
        </w:numPr>
        <w:rPr>
          <w:rFonts w:asciiTheme="majorHAnsi" w:hAnsiTheme="majorHAnsi"/>
          <w:sz w:val="22"/>
          <w:szCs w:val="22"/>
        </w:rPr>
      </w:pPr>
      <w:proofErr w:type="gramStart"/>
      <w:r w:rsidRPr="00677D6A">
        <w:rPr>
          <w:rFonts w:asciiTheme="majorHAnsi" w:hAnsiTheme="majorHAnsi"/>
          <w:sz w:val="22"/>
          <w:szCs w:val="22"/>
        </w:rPr>
        <w:t>ad</w:t>
      </w:r>
      <w:proofErr w:type="gramEnd"/>
      <w:r w:rsidRPr="00677D6A">
        <w:rPr>
          <w:rFonts w:asciiTheme="majorHAnsi" w:hAnsiTheme="majorHAnsi"/>
          <w:sz w:val="22"/>
          <w:szCs w:val="22"/>
        </w:rPr>
        <w:t xml:space="preserve"> </w:t>
      </w:r>
      <w:r w:rsidR="00FB0E50" w:rsidRPr="00677D6A">
        <w:rPr>
          <w:rFonts w:asciiTheme="majorHAnsi" w:hAnsiTheme="majorHAnsi"/>
          <w:sz w:val="22"/>
          <w:szCs w:val="22"/>
        </w:rPr>
        <w:t xml:space="preserve">adempiere agli altri obblighi in materia di trasparenza imposti dal D. Lgs. 14 marzo 2013 n. 33 (tra i quali quello di collocare nella </w:t>
      </w:r>
      <w:r w:rsidR="00FB0E50" w:rsidRPr="00677D6A">
        <w:rPr>
          <w:rFonts w:asciiTheme="majorHAnsi" w:hAnsiTheme="majorHAnsi"/>
          <w:i/>
          <w:sz w:val="22"/>
          <w:szCs w:val="22"/>
        </w:rPr>
        <w:t>home page</w:t>
      </w:r>
      <w:r w:rsidR="00FB0E50" w:rsidRPr="00677D6A">
        <w:rPr>
          <w:rFonts w:asciiTheme="majorHAnsi" w:hAnsiTheme="majorHAnsi"/>
          <w:sz w:val="22"/>
          <w:szCs w:val="22"/>
        </w:rPr>
        <w:t xml:space="preserve"> del proprio sito istituzionale un’apposita sezione denominata “</w:t>
      </w:r>
      <w:r w:rsidR="00FB0E50" w:rsidRPr="00677D6A">
        <w:rPr>
          <w:rFonts w:asciiTheme="majorHAnsi" w:hAnsiTheme="majorHAnsi"/>
          <w:i/>
          <w:iCs/>
          <w:sz w:val="22"/>
          <w:szCs w:val="22"/>
        </w:rPr>
        <w:t>Amministrazione trasparente</w:t>
      </w:r>
      <w:r w:rsidR="00FB0E50" w:rsidRPr="00677D6A">
        <w:rPr>
          <w:rFonts w:asciiTheme="majorHAnsi" w:hAnsiTheme="majorHAnsi"/>
          <w:sz w:val="22"/>
          <w:szCs w:val="22"/>
        </w:rPr>
        <w:t>”, al cui interno pubblicare i dati, le informazioni ed i documenti richiesti dalla normativa</w:t>
      </w:r>
      <w:r w:rsidR="00EB64F6" w:rsidRPr="00677D6A">
        <w:rPr>
          <w:rFonts w:asciiTheme="majorHAnsi" w:hAnsiTheme="majorHAnsi"/>
          <w:sz w:val="22"/>
          <w:szCs w:val="22"/>
        </w:rPr>
        <w:t xml:space="preserve"> e dalle disposizioni dell'ANAC</w:t>
      </w:r>
      <w:r w:rsidR="00FB0E50" w:rsidRPr="00677D6A">
        <w:rPr>
          <w:rFonts w:asciiTheme="majorHAnsi" w:hAnsiTheme="majorHAnsi"/>
          <w:sz w:val="22"/>
          <w:szCs w:val="22"/>
        </w:rPr>
        <w:t>);</w:t>
      </w:r>
    </w:p>
    <w:p w14:paraId="49085BF4" w14:textId="6CE46242" w:rsidR="00EB64F6" w:rsidRPr="00677D6A" w:rsidRDefault="00DE2A32" w:rsidP="00681D87">
      <w:pPr>
        <w:pStyle w:val="Rientrato1"/>
        <w:numPr>
          <w:ilvl w:val="0"/>
          <w:numId w:val="11"/>
        </w:numPr>
        <w:rPr>
          <w:rFonts w:asciiTheme="majorHAnsi" w:hAnsiTheme="majorHAnsi"/>
          <w:sz w:val="22"/>
          <w:szCs w:val="22"/>
        </w:rPr>
      </w:pPr>
      <w:r w:rsidRPr="00677D6A">
        <w:rPr>
          <w:rFonts w:asciiTheme="majorHAnsi" w:hAnsiTheme="majorHAnsi"/>
          <w:sz w:val="22"/>
          <w:szCs w:val="22"/>
        </w:rPr>
        <w:t xml:space="preserve">a </w:t>
      </w:r>
      <w:r w:rsidR="00FB0E50" w:rsidRPr="00677D6A">
        <w:rPr>
          <w:rFonts w:asciiTheme="majorHAnsi" w:hAnsiTheme="majorHAnsi"/>
          <w:sz w:val="22"/>
          <w:szCs w:val="22"/>
        </w:rPr>
        <w:t xml:space="preserve">garantire l'esercizio del diritto di "accesso civico" ai sensi dell'art. 5 </w:t>
      </w:r>
      <w:r w:rsidR="00EB64F6" w:rsidRPr="00677D6A">
        <w:rPr>
          <w:rFonts w:asciiTheme="majorHAnsi" w:hAnsiTheme="majorHAnsi"/>
          <w:sz w:val="22"/>
          <w:szCs w:val="22"/>
        </w:rPr>
        <w:t xml:space="preserve">del </w:t>
      </w:r>
      <w:proofErr w:type="spellStart"/>
      <w:r w:rsidR="00EB64F6" w:rsidRPr="00677D6A">
        <w:rPr>
          <w:rFonts w:asciiTheme="majorHAnsi" w:hAnsiTheme="majorHAnsi"/>
          <w:sz w:val="22"/>
          <w:szCs w:val="22"/>
        </w:rPr>
        <w:t>D.Lgs</w:t>
      </w:r>
      <w:proofErr w:type="spellEnd"/>
      <w:r w:rsidR="00EB64F6" w:rsidRPr="00677D6A">
        <w:rPr>
          <w:rFonts w:asciiTheme="majorHAnsi" w:hAnsiTheme="majorHAnsi"/>
          <w:sz w:val="22"/>
          <w:szCs w:val="22"/>
        </w:rPr>
        <w:t xml:space="preserve"> 14 marzo 2013 n. 33 come riformulato </w:t>
      </w:r>
      <w:r w:rsidR="00FB0E50" w:rsidRPr="00677D6A">
        <w:rPr>
          <w:rFonts w:asciiTheme="majorHAnsi" w:hAnsiTheme="majorHAnsi"/>
          <w:sz w:val="22"/>
          <w:szCs w:val="22"/>
        </w:rPr>
        <w:t>dal D.</w:t>
      </w:r>
      <w:r w:rsidR="00EB64F6" w:rsidRPr="00677D6A">
        <w:rPr>
          <w:rFonts w:asciiTheme="majorHAnsi" w:hAnsiTheme="majorHAnsi"/>
          <w:sz w:val="22"/>
          <w:szCs w:val="22"/>
        </w:rPr>
        <w:t xml:space="preserve"> Lgs. 25 maggio 2016 n. 97</w:t>
      </w:r>
      <w:r w:rsidR="00FB0E50" w:rsidRPr="00677D6A">
        <w:rPr>
          <w:rFonts w:asciiTheme="majorHAnsi" w:hAnsiTheme="majorHAnsi"/>
          <w:sz w:val="22"/>
          <w:szCs w:val="22"/>
        </w:rPr>
        <w:t>;</w:t>
      </w:r>
    </w:p>
    <w:p w14:paraId="13B76BF2" w14:textId="109A768A" w:rsidR="00FB0E50" w:rsidRPr="00677D6A" w:rsidRDefault="00DE2A32" w:rsidP="00681D87">
      <w:pPr>
        <w:pStyle w:val="Rientrato1"/>
        <w:numPr>
          <w:ilvl w:val="0"/>
          <w:numId w:val="11"/>
        </w:numPr>
        <w:rPr>
          <w:rFonts w:asciiTheme="majorHAnsi" w:hAnsiTheme="majorHAnsi"/>
          <w:sz w:val="22"/>
          <w:szCs w:val="22"/>
        </w:rPr>
      </w:pPr>
      <w:r w:rsidRPr="00677D6A">
        <w:rPr>
          <w:rFonts w:asciiTheme="majorHAnsi" w:hAnsiTheme="majorHAnsi"/>
          <w:sz w:val="22"/>
          <w:szCs w:val="22"/>
        </w:rPr>
        <w:t xml:space="preserve">ad </w:t>
      </w:r>
      <w:r w:rsidR="00FB0E50" w:rsidRPr="00677D6A">
        <w:rPr>
          <w:rFonts w:asciiTheme="majorHAnsi" w:hAnsiTheme="majorHAnsi"/>
          <w:sz w:val="22"/>
          <w:szCs w:val="22"/>
        </w:rPr>
        <w:t xml:space="preserve">attenersi ai divieti in tema di </w:t>
      </w:r>
      <w:proofErr w:type="spellStart"/>
      <w:r w:rsidR="00FB0E50" w:rsidRPr="00677D6A">
        <w:rPr>
          <w:rFonts w:asciiTheme="majorHAnsi" w:hAnsiTheme="majorHAnsi"/>
          <w:sz w:val="22"/>
          <w:szCs w:val="22"/>
        </w:rPr>
        <w:t>inconferibilità</w:t>
      </w:r>
      <w:proofErr w:type="spellEnd"/>
      <w:r w:rsidR="00FB0E50" w:rsidRPr="00677D6A">
        <w:rPr>
          <w:rFonts w:asciiTheme="majorHAnsi" w:hAnsiTheme="majorHAnsi"/>
          <w:sz w:val="22"/>
          <w:szCs w:val="22"/>
        </w:rPr>
        <w:t xml:space="preserve"> e</w:t>
      </w:r>
      <w:r w:rsidR="00EB64F6" w:rsidRPr="00677D6A">
        <w:rPr>
          <w:rFonts w:asciiTheme="majorHAnsi" w:hAnsiTheme="majorHAnsi"/>
          <w:sz w:val="22"/>
          <w:szCs w:val="22"/>
        </w:rPr>
        <w:t>d</w:t>
      </w:r>
      <w:r w:rsidR="00FB0E50" w:rsidRPr="00677D6A">
        <w:rPr>
          <w:rFonts w:asciiTheme="majorHAnsi" w:hAnsiTheme="majorHAnsi"/>
          <w:sz w:val="22"/>
          <w:szCs w:val="22"/>
        </w:rPr>
        <w:t xml:space="preserve"> incompatibilità degli incarichi di cui al </w:t>
      </w:r>
      <w:proofErr w:type="spellStart"/>
      <w:r w:rsidR="00FB0E50" w:rsidRPr="00677D6A">
        <w:rPr>
          <w:rFonts w:asciiTheme="majorHAnsi" w:hAnsiTheme="majorHAnsi"/>
          <w:sz w:val="22"/>
          <w:szCs w:val="22"/>
        </w:rPr>
        <w:t>D.</w:t>
      </w:r>
      <w:r w:rsidR="00EB64F6" w:rsidRPr="00677D6A">
        <w:rPr>
          <w:rFonts w:asciiTheme="majorHAnsi" w:hAnsiTheme="majorHAnsi"/>
          <w:sz w:val="22"/>
          <w:szCs w:val="22"/>
        </w:rPr>
        <w:t>Lgs.</w:t>
      </w:r>
      <w:proofErr w:type="spellEnd"/>
      <w:r w:rsidR="00EB64F6" w:rsidRPr="00677D6A">
        <w:rPr>
          <w:rFonts w:asciiTheme="majorHAnsi" w:hAnsiTheme="majorHAnsi"/>
          <w:sz w:val="22"/>
          <w:szCs w:val="22"/>
        </w:rPr>
        <w:t xml:space="preserve"> 8 aprile 2013 n. </w:t>
      </w:r>
      <w:r w:rsidR="00FB0E50" w:rsidRPr="00677D6A">
        <w:rPr>
          <w:rFonts w:asciiTheme="majorHAnsi" w:hAnsiTheme="majorHAnsi"/>
          <w:sz w:val="22"/>
          <w:szCs w:val="22"/>
        </w:rPr>
        <w:t>39</w:t>
      </w:r>
      <w:r w:rsidR="00EB64F6" w:rsidRPr="00677D6A">
        <w:rPr>
          <w:rFonts w:asciiTheme="majorHAnsi" w:hAnsiTheme="majorHAnsi"/>
          <w:sz w:val="22"/>
          <w:szCs w:val="22"/>
        </w:rPr>
        <w:t>;</w:t>
      </w:r>
    </w:p>
    <w:p w14:paraId="40E9D74B" w14:textId="2150DD11" w:rsidR="00881F15" w:rsidRPr="00677D6A" w:rsidRDefault="00DE2A32" w:rsidP="00881F15">
      <w:pPr>
        <w:pStyle w:val="Rientrato1"/>
        <w:numPr>
          <w:ilvl w:val="0"/>
          <w:numId w:val="11"/>
        </w:numPr>
        <w:rPr>
          <w:rFonts w:asciiTheme="majorHAnsi" w:hAnsiTheme="majorHAnsi"/>
          <w:sz w:val="22"/>
          <w:szCs w:val="22"/>
        </w:rPr>
      </w:pPr>
      <w:r w:rsidRPr="00677D6A">
        <w:rPr>
          <w:rFonts w:asciiTheme="majorHAnsi" w:hAnsiTheme="majorHAnsi"/>
          <w:sz w:val="22"/>
          <w:szCs w:val="22"/>
        </w:rPr>
        <w:lastRenderedPageBreak/>
        <w:t xml:space="preserve">a </w:t>
      </w:r>
      <w:r w:rsidR="00EB64F6" w:rsidRPr="00677D6A">
        <w:rPr>
          <w:rFonts w:asciiTheme="majorHAnsi" w:hAnsiTheme="majorHAnsi"/>
          <w:sz w:val="22"/>
          <w:szCs w:val="22"/>
        </w:rPr>
        <w:t>predisporre</w:t>
      </w:r>
      <w:r w:rsidR="00881F15" w:rsidRPr="00677D6A">
        <w:rPr>
          <w:rFonts w:asciiTheme="majorHAnsi" w:hAnsiTheme="majorHAnsi"/>
          <w:sz w:val="22"/>
          <w:szCs w:val="22"/>
        </w:rPr>
        <w:t xml:space="preserve"> – q</w:t>
      </w:r>
      <w:r w:rsidRPr="00677D6A">
        <w:rPr>
          <w:rFonts w:asciiTheme="majorHAnsi" w:hAnsiTheme="majorHAnsi"/>
          <w:sz w:val="22"/>
          <w:szCs w:val="22"/>
        </w:rPr>
        <w:t>ualora abbiano dei dipendenti</w:t>
      </w:r>
      <w:r w:rsidR="00881F15" w:rsidRPr="00677D6A">
        <w:rPr>
          <w:rFonts w:asciiTheme="majorHAnsi" w:hAnsiTheme="majorHAnsi"/>
          <w:sz w:val="22"/>
          <w:szCs w:val="22"/>
        </w:rPr>
        <w:t xml:space="preserve"> – </w:t>
      </w:r>
      <w:r w:rsidR="00EB64F6" w:rsidRPr="00677D6A">
        <w:rPr>
          <w:rFonts w:asciiTheme="majorHAnsi" w:hAnsiTheme="majorHAnsi"/>
          <w:sz w:val="22"/>
          <w:szCs w:val="22"/>
        </w:rPr>
        <w:t xml:space="preserve">il Codice di comportamento </w:t>
      </w:r>
      <w:r w:rsidRPr="00677D6A">
        <w:rPr>
          <w:rFonts w:asciiTheme="majorHAnsi" w:hAnsiTheme="majorHAnsi"/>
          <w:sz w:val="22"/>
          <w:szCs w:val="22"/>
        </w:rPr>
        <w:t>di cu</w:t>
      </w:r>
      <w:r w:rsidR="00EB64F6" w:rsidRPr="00677D6A">
        <w:rPr>
          <w:rFonts w:asciiTheme="majorHAnsi" w:hAnsiTheme="majorHAnsi"/>
          <w:sz w:val="22"/>
          <w:szCs w:val="22"/>
        </w:rPr>
        <w:t xml:space="preserve">i </w:t>
      </w:r>
      <w:r w:rsidRPr="00677D6A">
        <w:rPr>
          <w:rFonts w:asciiTheme="majorHAnsi" w:hAnsiTheme="majorHAnsi"/>
          <w:sz w:val="22"/>
          <w:szCs w:val="22"/>
        </w:rPr>
        <w:t>a</w:t>
      </w:r>
      <w:r w:rsidR="00EB64F6" w:rsidRPr="00677D6A">
        <w:rPr>
          <w:rFonts w:asciiTheme="majorHAnsi" w:hAnsiTheme="majorHAnsi"/>
          <w:sz w:val="22"/>
          <w:szCs w:val="22"/>
        </w:rPr>
        <w:t>ll’art. 54</w:t>
      </w:r>
      <w:r w:rsidRPr="00677D6A">
        <w:rPr>
          <w:rFonts w:asciiTheme="majorHAnsi" w:hAnsiTheme="majorHAnsi"/>
          <w:sz w:val="22"/>
          <w:szCs w:val="22"/>
        </w:rPr>
        <w:t xml:space="preserve"> comma 5</w:t>
      </w:r>
      <w:r w:rsidR="00EB64F6" w:rsidRPr="00677D6A">
        <w:rPr>
          <w:rFonts w:asciiTheme="majorHAnsi" w:hAnsiTheme="majorHAnsi"/>
          <w:sz w:val="22"/>
          <w:szCs w:val="22"/>
        </w:rPr>
        <w:t xml:space="preserve"> </w:t>
      </w:r>
      <w:proofErr w:type="spellStart"/>
      <w:r w:rsidR="00EB64F6" w:rsidRPr="00677D6A">
        <w:rPr>
          <w:rFonts w:asciiTheme="majorHAnsi" w:hAnsiTheme="majorHAnsi"/>
          <w:sz w:val="22"/>
          <w:szCs w:val="22"/>
        </w:rPr>
        <w:t>D.Lgs.</w:t>
      </w:r>
      <w:proofErr w:type="spellEnd"/>
      <w:r w:rsidR="00EB64F6" w:rsidRPr="00677D6A">
        <w:rPr>
          <w:rFonts w:asciiTheme="majorHAnsi" w:hAnsiTheme="majorHAnsi"/>
          <w:sz w:val="22"/>
          <w:szCs w:val="22"/>
        </w:rPr>
        <w:t xml:space="preserve"> 30 marzo 2001 n. 165</w:t>
      </w:r>
      <w:r w:rsidR="00881F15" w:rsidRPr="00677D6A">
        <w:rPr>
          <w:rFonts w:asciiTheme="majorHAnsi" w:hAnsiTheme="majorHAnsi"/>
          <w:sz w:val="22"/>
          <w:szCs w:val="22"/>
        </w:rPr>
        <w:t>;</w:t>
      </w:r>
    </w:p>
    <w:p w14:paraId="4ED37589" w14:textId="35733DB8" w:rsidR="00881F15" w:rsidRPr="00677D6A" w:rsidRDefault="00881F15">
      <w:pPr>
        <w:pStyle w:val="Paragrafoelenco"/>
        <w:numPr>
          <w:ilvl w:val="0"/>
          <w:numId w:val="96"/>
        </w:numPr>
        <w:ind w:left="993"/>
        <w:jc w:val="both"/>
        <w:rPr>
          <w:lang w:eastAsia="it-IT"/>
        </w:rPr>
      </w:pPr>
      <w:r w:rsidRPr="00677D6A">
        <w:rPr>
          <w:rFonts w:asciiTheme="majorHAnsi" w:hAnsiTheme="majorHAnsi" w:cstheme="majorHAnsi"/>
          <w:sz w:val="22"/>
          <w:szCs w:val="22"/>
          <w:lang w:eastAsia="it-IT"/>
        </w:rPr>
        <w:t>a predisporre</w:t>
      </w:r>
      <w:r w:rsidR="00876ADE" w:rsidRPr="00677D6A">
        <w:rPr>
          <w:rFonts w:asciiTheme="majorHAnsi" w:hAnsiTheme="majorHAnsi" w:cstheme="majorHAnsi"/>
          <w:sz w:val="22"/>
          <w:szCs w:val="22"/>
          <w:lang w:eastAsia="it-IT"/>
        </w:rPr>
        <w:t xml:space="preserve"> il Piano Integrato di Attività ed Organizzazione PIAO)</w:t>
      </w:r>
      <w:r w:rsidRPr="00677D6A">
        <w:rPr>
          <w:rFonts w:asciiTheme="majorHAnsi" w:hAnsiTheme="majorHAnsi" w:cstheme="majorHAnsi"/>
          <w:sz w:val="22"/>
          <w:szCs w:val="22"/>
          <w:lang w:eastAsia="it-IT"/>
        </w:rPr>
        <w:t xml:space="preserve"> </w:t>
      </w:r>
      <w:r w:rsidR="00876ADE" w:rsidRPr="00677D6A">
        <w:rPr>
          <w:rFonts w:asciiTheme="majorHAnsi" w:hAnsiTheme="majorHAnsi" w:cstheme="majorHAnsi"/>
          <w:sz w:val="22"/>
          <w:szCs w:val="22"/>
          <w:lang w:eastAsia="it-IT"/>
        </w:rPr>
        <w:t>se tenuti per Legge oltre, alla sottosezione anticorruzione e trasparenza, anche tutte le altre sottosezioni di cui al D.M. 30 giugno 2022 “</w:t>
      </w:r>
      <w:r w:rsidR="00876ADE" w:rsidRPr="00677D6A">
        <w:rPr>
          <w:rFonts w:asciiTheme="majorHAnsi" w:hAnsiTheme="majorHAnsi" w:cstheme="majorHAnsi"/>
          <w:i/>
          <w:iCs/>
          <w:sz w:val="22"/>
          <w:szCs w:val="22"/>
          <w:lang w:eastAsia="it-IT"/>
        </w:rPr>
        <w:t>Regolamento recante definizione del contenuto del Piano integrato di attività ed organizzazione</w:t>
      </w:r>
      <w:r w:rsidR="00876ADE" w:rsidRPr="00677D6A">
        <w:rPr>
          <w:rFonts w:asciiTheme="majorHAnsi" w:hAnsiTheme="majorHAnsi" w:cstheme="majorHAnsi"/>
          <w:sz w:val="22"/>
          <w:szCs w:val="22"/>
          <w:lang w:eastAsia="it-IT"/>
        </w:rPr>
        <w:t>” (in tal senso il Piano Nazionale Anticorruzione 2022 adottato dall’ANAC con Delibera n. 7 del 17 gennaio 2023.</w:t>
      </w:r>
    </w:p>
    <w:p w14:paraId="6A2BC2F5" w14:textId="76BC5AD7" w:rsidR="00DE2A32" w:rsidRPr="00677D6A" w:rsidRDefault="00DE2A32" w:rsidP="00DE2A32">
      <w:pPr>
        <w:spacing w:after="120"/>
        <w:jc w:val="both"/>
        <w:rPr>
          <w:rFonts w:asciiTheme="majorHAnsi" w:hAnsiTheme="majorHAnsi"/>
          <w:sz w:val="22"/>
          <w:szCs w:val="22"/>
        </w:rPr>
      </w:pPr>
    </w:p>
    <w:p w14:paraId="32F5F28D" w14:textId="3CFB5F6F" w:rsidR="00210554" w:rsidRPr="00677D6A" w:rsidRDefault="001938FA" w:rsidP="00DE2A32">
      <w:pPr>
        <w:spacing w:after="120"/>
        <w:jc w:val="both"/>
        <w:rPr>
          <w:rFonts w:asciiTheme="majorHAnsi" w:hAnsiTheme="majorHAnsi"/>
          <w:sz w:val="22"/>
          <w:szCs w:val="22"/>
        </w:rPr>
      </w:pPr>
      <w:r w:rsidRPr="00677D6A">
        <w:rPr>
          <w:rFonts w:asciiTheme="majorHAnsi" w:hAnsiTheme="majorHAnsi"/>
          <w:sz w:val="22"/>
          <w:szCs w:val="22"/>
        </w:rPr>
        <w:tab/>
      </w:r>
      <w:r w:rsidR="00DC6784" w:rsidRPr="00677D6A">
        <w:rPr>
          <w:rFonts w:asciiTheme="majorHAnsi" w:hAnsiTheme="majorHAnsi"/>
          <w:sz w:val="22"/>
          <w:szCs w:val="22"/>
        </w:rPr>
        <w:t>Facendo seguito a diverse richieste di parere</w:t>
      </w:r>
      <w:r w:rsidRPr="00677D6A">
        <w:rPr>
          <w:rFonts w:asciiTheme="majorHAnsi" w:hAnsiTheme="majorHAnsi"/>
          <w:sz w:val="22"/>
          <w:szCs w:val="22"/>
        </w:rPr>
        <w:t xml:space="preserve"> succedutesi nel corso degli anni</w:t>
      </w:r>
      <w:r w:rsidR="00DC6784" w:rsidRPr="00677D6A">
        <w:rPr>
          <w:rFonts w:asciiTheme="majorHAnsi" w:hAnsiTheme="majorHAnsi"/>
          <w:sz w:val="22"/>
          <w:szCs w:val="22"/>
        </w:rPr>
        <w:t>, l’ANAC, c</w:t>
      </w:r>
      <w:r w:rsidR="00BA41D6" w:rsidRPr="00677D6A">
        <w:rPr>
          <w:rFonts w:asciiTheme="majorHAnsi" w:hAnsiTheme="majorHAnsi"/>
          <w:sz w:val="22"/>
          <w:szCs w:val="22"/>
        </w:rPr>
        <w:t xml:space="preserve">on </w:t>
      </w:r>
      <w:r w:rsidR="00BA41D6" w:rsidRPr="00677D6A">
        <w:rPr>
          <w:rFonts w:asciiTheme="majorHAnsi" w:hAnsiTheme="majorHAnsi"/>
          <w:b/>
          <w:bCs/>
          <w:sz w:val="22"/>
          <w:szCs w:val="22"/>
        </w:rPr>
        <w:t xml:space="preserve">Delibera del </w:t>
      </w:r>
      <w:r w:rsidR="00DC6784" w:rsidRPr="00677D6A">
        <w:rPr>
          <w:rFonts w:asciiTheme="majorHAnsi" w:hAnsiTheme="majorHAnsi"/>
          <w:b/>
          <w:bCs/>
          <w:sz w:val="22"/>
          <w:szCs w:val="22"/>
        </w:rPr>
        <w:t>24 novembre 2021 n. 777</w:t>
      </w:r>
      <w:r w:rsidRPr="00677D6A">
        <w:rPr>
          <w:rFonts w:asciiTheme="majorHAnsi" w:hAnsiTheme="majorHAnsi"/>
          <w:sz w:val="22"/>
          <w:szCs w:val="22"/>
        </w:rPr>
        <w:t>,</w:t>
      </w:r>
      <w:r w:rsidR="00DC6784" w:rsidRPr="00677D6A">
        <w:rPr>
          <w:rFonts w:asciiTheme="majorHAnsi" w:hAnsiTheme="majorHAnsi"/>
          <w:sz w:val="22"/>
          <w:szCs w:val="22"/>
        </w:rPr>
        <w:t xml:space="preserve"> ha </w:t>
      </w:r>
      <w:r w:rsidRPr="00677D6A">
        <w:rPr>
          <w:rFonts w:asciiTheme="majorHAnsi" w:hAnsiTheme="majorHAnsi"/>
          <w:sz w:val="22"/>
          <w:szCs w:val="22"/>
        </w:rPr>
        <w:t>previsto</w:t>
      </w:r>
      <w:r w:rsidR="00DC6784" w:rsidRPr="00677D6A">
        <w:rPr>
          <w:rFonts w:asciiTheme="majorHAnsi" w:hAnsiTheme="majorHAnsi"/>
          <w:sz w:val="22"/>
          <w:szCs w:val="22"/>
        </w:rPr>
        <w:t xml:space="preserve"> </w:t>
      </w:r>
      <w:r w:rsidR="00DC6784" w:rsidRPr="00677D6A">
        <w:rPr>
          <w:rFonts w:asciiTheme="majorHAnsi" w:hAnsiTheme="majorHAnsi"/>
          <w:b/>
          <w:bCs/>
          <w:sz w:val="22"/>
          <w:szCs w:val="22"/>
        </w:rPr>
        <w:t xml:space="preserve">semplificazioni riguardo l’applicazione della normativa in materia di trasparenza </w:t>
      </w:r>
      <w:r w:rsidRPr="00677D6A">
        <w:rPr>
          <w:rFonts w:asciiTheme="majorHAnsi" w:hAnsiTheme="majorHAnsi"/>
          <w:b/>
          <w:bCs/>
          <w:sz w:val="22"/>
          <w:szCs w:val="22"/>
        </w:rPr>
        <w:t>per t</w:t>
      </w:r>
      <w:r w:rsidR="001F381D" w:rsidRPr="00677D6A">
        <w:rPr>
          <w:rFonts w:asciiTheme="majorHAnsi" w:hAnsiTheme="majorHAnsi"/>
          <w:b/>
          <w:bCs/>
          <w:sz w:val="22"/>
          <w:szCs w:val="22"/>
        </w:rPr>
        <w:t>utti gli Ordini ed i Collegi Professionali</w:t>
      </w:r>
      <w:r w:rsidR="00DC6784" w:rsidRPr="00677D6A">
        <w:rPr>
          <w:rFonts w:asciiTheme="majorHAnsi" w:hAnsiTheme="majorHAnsi"/>
          <w:b/>
          <w:bCs/>
          <w:sz w:val="22"/>
          <w:szCs w:val="22"/>
        </w:rPr>
        <w:t xml:space="preserve"> </w:t>
      </w:r>
      <w:r w:rsidR="001F381D" w:rsidRPr="00677D6A">
        <w:rPr>
          <w:rFonts w:asciiTheme="majorHAnsi" w:hAnsiTheme="majorHAnsi"/>
          <w:b/>
          <w:bCs/>
          <w:sz w:val="22"/>
          <w:szCs w:val="22"/>
        </w:rPr>
        <w:t>ed in materia</w:t>
      </w:r>
      <w:r w:rsidRPr="00677D6A">
        <w:rPr>
          <w:rFonts w:asciiTheme="majorHAnsi" w:hAnsiTheme="majorHAnsi"/>
          <w:b/>
          <w:bCs/>
          <w:sz w:val="22"/>
          <w:szCs w:val="22"/>
        </w:rPr>
        <w:t xml:space="preserve"> di prevenzione della corruzione per gli Ordini ed i Collegi Professionali con un numero di dipendenti inferiore a cinquanta</w:t>
      </w:r>
      <w:r w:rsidRPr="00677D6A">
        <w:rPr>
          <w:rFonts w:asciiTheme="majorHAnsi" w:hAnsiTheme="majorHAnsi"/>
          <w:sz w:val="22"/>
          <w:szCs w:val="22"/>
        </w:rPr>
        <w:t>.</w:t>
      </w:r>
    </w:p>
    <w:p w14:paraId="1136F463" w14:textId="2FBE6702" w:rsidR="001938FA" w:rsidRPr="00677D6A" w:rsidRDefault="001938FA" w:rsidP="00DE2A32">
      <w:pPr>
        <w:spacing w:after="120"/>
        <w:jc w:val="both"/>
        <w:rPr>
          <w:rFonts w:asciiTheme="majorHAnsi" w:hAnsiTheme="majorHAnsi"/>
          <w:sz w:val="22"/>
          <w:szCs w:val="22"/>
        </w:rPr>
      </w:pPr>
      <w:r w:rsidRPr="00677D6A">
        <w:rPr>
          <w:rFonts w:asciiTheme="majorHAnsi" w:hAnsiTheme="majorHAnsi"/>
          <w:sz w:val="22"/>
          <w:szCs w:val="22"/>
        </w:rPr>
        <w:tab/>
      </w:r>
      <w:r w:rsidRPr="00677D6A">
        <w:rPr>
          <w:rFonts w:asciiTheme="majorHAnsi" w:hAnsiTheme="majorHAnsi"/>
          <w:b/>
          <w:bCs/>
          <w:sz w:val="22"/>
          <w:szCs w:val="22"/>
          <w:u w:val="single"/>
        </w:rPr>
        <w:t xml:space="preserve">Entrambe le disposizioni si applicano all’Ordine dei </w:t>
      </w:r>
      <w:r w:rsidR="00E371D1" w:rsidRPr="00677D6A">
        <w:rPr>
          <w:rFonts w:asciiTheme="majorHAnsi" w:hAnsiTheme="majorHAnsi"/>
          <w:b/>
          <w:bCs/>
          <w:sz w:val="22"/>
          <w:szCs w:val="22"/>
          <w:u w:val="single"/>
        </w:rPr>
        <w:t>Giornalisti della Valle d’</w:t>
      </w:r>
      <w:r w:rsidRPr="00677D6A">
        <w:rPr>
          <w:rFonts w:asciiTheme="majorHAnsi" w:hAnsiTheme="majorHAnsi"/>
          <w:b/>
          <w:bCs/>
          <w:sz w:val="22"/>
          <w:szCs w:val="22"/>
          <w:u w:val="single"/>
        </w:rPr>
        <w:t>Aosta</w:t>
      </w:r>
      <w:r w:rsidRPr="00677D6A">
        <w:rPr>
          <w:rFonts w:asciiTheme="majorHAnsi" w:hAnsiTheme="majorHAnsi"/>
          <w:sz w:val="22"/>
          <w:szCs w:val="22"/>
        </w:rPr>
        <w:t>.</w:t>
      </w:r>
    </w:p>
    <w:p w14:paraId="36A09BDA" w14:textId="26E62CDF" w:rsidR="001938FA" w:rsidRPr="00677D6A" w:rsidRDefault="001938FA" w:rsidP="00DE2A32">
      <w:pPr>
        <w:spacing w:after="120"/>
        <w:jc w:val="both"/>
        <w:rPr>
          <w:rFonts w:asciiTheme="majorHAnsi" w:hAnsiTheme="majorHAnsi"/>
          <w:sz w:val="22"/>
          <w:szCs w:val="22"/>
        </w:rPr>
      </w:pPr>
      <w:r w:rsidRPr="00677D6A">
        <w:rPr>
          <w:rFonts w:asciiTheme="majorHAnsi" w:hAnsiTheme="majorHAnsi"/>
          <w:sz w:val="22"/>
          <w:szCs w:val="22"/>
        </w:rPr>
        <w:tab/>
        <w:t xml:space="preserve">Con riferimento alla normativa anticorruzione la </w:t>
      </w:r>
      <w:r w:rsidR="00FD2D6D" w:rsidRPr="00677D6A">
        <w:rPr>
          <w:rFonts w:asciiTheme="majorHAnsi" w:hAnsiTheme="majorHAnsi"/>
          <w:sz w:val="22"/>
          <w:szCs w:val="22"/>
        </w:rPr>
        <w:t xml:space="preserve">citata </w:t>
      </w:r>
      <w:r w:rsidRPr="00677D6A">
        <w:rPr>
          <w:rFonts w:asciiTheme="majorHAnsi" w:hAnsiTheme="majorHAnsi"/>
          <w:sz w:val="22"/>
          <w:szCs w:val="22"/>
        </w:rPr>
        <w:t>Deli</w:t>
      </w:r>
      <w:r w:rsidR="00FD2D6D" w:rsidRPr="00677D6A">
        <w:rPr>
          <w:rFonts w:asciiTheme="majorHAnsi" w:hAnsiTheme="majorHAnsi"/>
          <w:sz w:val="22"/>
          <w:szCs w:val="22"/>
        </w:rPr>
        <w:t>bera ha previsto che gli Ordini ed i Collegi Professionali con meno di cinquanta dipendenti possano:</w:t>
      </w:r>
    </w:p>
    <w:p w14:paraId="67542A4C" w14:textId="28D9646D" w:rsidR="00FD2D6D" w:rsidRPr="00677D6A" w:rsidRDefault="00A35518">
      <w:pPr>
        <w:pStyle w:val="Paragrafoelenco"/>
        <w:numPr>
          <w:ilvl w:val="0"/>
          <w:numId w:val="91"/>
        </w:numPr>
        <w:spacing w:after="120"/>
        <w:jc w:val="both"/>
        <w:rPr>
          <w:rFonts w:asciiTheme="majorHAnsi" w:hAnsiTheme="majorHAnsi"/>
          <w:sz w:val="22"/>
          <w:szCs w:val="22"/>
        </w:rPr>
      </w:pPr>
      <w:r w:rsidRPr="00677D6A">
        <w:rPr>
          <w:rFonts w:asciiTheme="majorHAnsi" w:hAnsiTheme="majorHAnsi"/>
          <w:sz w:val="22"/>
          <w:szCs w:val="22"/>
        </w:rPr>
        <w:t xml:space="preserve">ferma restando la durata triennale, </w:t>
      </w:r>
      <w:r w:rsidRPr="00677D6A">
        <w:rPr>
          <w:rFonts w:asciiTheme="majorHAnsi" w:hAnsiTheme="majorHAnsi"/>
          <w:sz w:val="22"/>
          <w:szCs w:val="22"/>
          <w:u w:val="single"/>
        </w:rPr>
        <w:t>adottare il Piano e, nell’arco del triennio, confermarne, con apposito atto</w:t>
      </w:r>
      <w:r w:rsidR="009F564A" w:rsidRPr="00677D6A">
        <w:rPr>
          <w:rFonts w:asciiTheme="majorHAnsi" w:hAnsiTheme="majorHAnsi"/>
          <w:sz w:val="22"/>
          <w:szCs w:val="22"/>
          <w:u w:val="single"/>
        </w:rPr>
        <w:t>,</w:t>
      </w:r>
      <w:r w:rsidRPr="00677D6A">
        <w:rPr>
          <w:rFonts w:asciiTheme="majorHAnsi" w:hAnsiTheme="majorHAnsi"/>
          <w:sz w:val="22"/>
          <w:szCs w:val="22"/>
          <w:u w:val="single"/>
        </w:rPr>
        <w:t xml:space="preserve"> la versione in vigore</w:t>
      </w:r>
      <w:r w:rsidR="009F564A" w:rsidRPr="00677D6A">
        <w:rPr>
          <w:rFonts w:asciiTheme="majorHAnsi" w:hAnsiTheme="majorHAnsi"/>
          <w:sz w:val="22"/>
          <w:szCs w:val="22"/>
          <w:u w:val="single"/>
        </w:rPr>
        <w:t xml:space="preserve"> senza doverne predisporre una nuova</w:t>
      </w:r>
      <w:r w:rsidRPr="00677D6A">
        <w:rPr>
          <w:rFonts w:asciiTheme="majorHAnsi" w:hAnsiTheme="majorHAnsi"/>
          <w:sz w:val="22"/>
          <w:szCs w:val="22"/>
        </w:rPr>
        <w:t xml:space="preserve"> </w:t>
      </w:r>
      <w:r w:rsidR="009F564A" w:rsidRPr="00677D6A">
        <w:rPr>
          <w:rFonts w:asciiTheme="majorHAnsi" w:hAnsiTheme="majorHAnsi"/>
          <w:sz w:val="22"/>
          <w:szCs w:val="22"/>
        </w:rPr>
        <w:t>(</w:t>
      </w:r>
      <w:r w:rsidRPr="00677D6A">
        <w:rPr>
          <w:rFonts w:asciiTheme="majorHAnsi" w:hAnsiTheme="majorHAnsi"/>
          <w:sz w:val="22"/>
          <w:szCs w:val="22"/>
        </w:rPr>
        <w:t>in analogia con la semplificazione già prevista per i piccoli Comuni</w:t>
      </w:r>
      <w:r w:rsidR="009F564A" w:rsidRPr="00677D6A">
        <w:rPr>
          <w:rFonts w:asciiTheme="majorHAnsi" w:hAnsiTheme="majorHAnsi"/>
          <w:sz w:val="22"/>
          <w:szCs w:val="22"/>
        </w:rPr>
        <w:t>)</w:t>
      </w:r>
      <w:r w:rsidRPr="00677D6A">
        <w:rPr>
          <w:rFonts w:asciiTheme="majorHAnsi" w:hAnsiTheme="majorHAnsi"/>
          <w:sz w:val="22"/>
          <w:szCs w:val="22"/>
        </w:rPr>
        <w:t xml:space="preserve">. </w:t>
      </w:r>
      <w:r w:rsidR="009F564A" w:rsidRPr="00677D6A">
        <w:rPr>
          <w:rFonts w:asciiTheme="majorHAnsi" w:hAnsiTheme="majorHAnsi"/>
          <w:sz w:val="22"/>
          <w:szCs w:val="22"/>
        </w:rPr>
        <w:t>Dett</w:t>
      </w:r>
      <w:r w:rsidRPr="00677D6A">
        <w:rPr>
          <w:rFonts w:asciiTheme="majorHAnsi" w:hAnsiTheme="majorHAnsi"/>
          <w:sz w:val="22"/>
          <w:szCs w:val="22"/>
        </w:rPr>
        <w:t xml:space="preserve">a facoltà è ammessa in assenza di fatti corruttivi, di modifiche organizzative rilevanti ovvero di ipotesi di significative disfunzioni amministrative </w:t>
      </w:r>
      <w:r w:rsidR="009F564A" w:rsidRPr="00677D6A">
        <w:rPr>
          <w:rFonts w:asciiTheme="majorHAnsi" w:hAnsiTheme="majorHAnsi"/>
          <w:sz w:val="22"/>
          <w:szCs w:val="22"/>
        </w:rPr>
        <w:t>intercorse durante l’anno di riferimento nonché di modifica degli obiettivi strategici in un’ottica di incremento e protezione del valore pubblico;</w:t>
      </w:r>
    </w:p>
    <w:p w14:paraId="4F4090AE" w14:textId="5BDC1499" w:rsidR="009F564A" w:rsidRPr="00677D6A" w:rsidRDefault="009F564A">
      <w:pPr>
        <w:pStyle w:val="Paragrafoelenco"/>
        <w:numPr>
          <w:ilvl w:val="0"/>
          <w:numId w:val="91"/>
        </w:numPr>
        <w:spacing w:after="120"/>
        <w:jc w:val="both"/>
        <w:rPr>
          <w:rFonts w:asciiTheme="majorHAnsi" w:hAnsiTheme="majorHAnsi"/>
          <w:sz w:val="22"/>
          <w:szCs w:val="22"/>
        </w:rPr>
      </w:pPr>
      <w:r w:rsidRPr="00677D6A">
        <w:rPr>
          <w:rFonts w:asciiTheme="majorHAnsi" w:hAnsiTheme="majorHAnsi"/>
          <w:sz w:val="22"/>
          <w:szCs w:val="22"/>
        </w:rPr>
        <w:t>nell’identificare le aree a ischio corruttivo limitarsi a considerare quelle previste dall’art. 1 comma VI della Legge 6 novembre 2012 n. 190 (autorizzazione/concessione; contratti pubblici; concessione ed erogazione di sovvenzioni e contributi; concorsi e prove selettive) e un numero ridotto di altre aree ritenute di maggiore significatività ai fini della prevenzione della corruzione</w:t>
      </w:r>
      <w:r w:rsidR="00F42DC4" w:rsidRPr="00677D6A">
        <w:rPr>
          <w:rFonts w:asciiTheme="majorHAnsi" w:hAnsiTheme="majorHAnsi"/>
          <w:sz w:val="22"/>
          <w:szCs w:val="22"/>
        </w:rPr>
        <w:t>, quali, ad esempio, le tre aree specifiche individuate nell’Approfondimento III – “Ordini e Collegi Professionali” – di cui alla Parte speciale del Piano Nazionale Anticorruzione 2016 (formazione professionale continua; rilascio pareri di congruità; indicazione di professionisti per l’affidamento di incarichi specifici);</w:t>
      </w:r>
    </w:p>
    <w:p w14:paraId="1CCD2655" w14:textId="53882012" w:rsidR="00F42DC4" w:rsidRPr="00677D6A" w:rsidRDefault="00F42DC4">
      <w:pPr>
        <w:pStyle w:val="Paragrafoelenco"/>
        <w:numPr>
          <w:ilvl w:val="0"/>
          <w:numId w:val="91"/>
        </w:numPr>
        <w:spacing w:after="120"/>
        <w:jc w:val="both"/>
        <w:rPr>
          <w:rFonts w:asciiTheme="majorHAnsi" w:hAnsiTheme="majorHAnsi"/>
          <w:sz w:val="22"/>
          <w:szCs w:val="22"/>
        </w:rPr>
      </w:pPr>
      <w:r w:rsidRPr="00677D6A">
        <w:rPr>
          <w:rFonts w:asciiTheme="majorHAnsi" w:hAnsiTheme="majorHAnsi"/>
          <w:sz w:val="22"/>
          <w:szCs w:val="22"/>
        </w:rPr>
        <w:t>nella programmazione delle misure di prevenzione della corruzione specificare chiaramente, con riferimento a ciascuna misura, soltanto alcuni elementi ed in particolare: il soggetto responsabile dell’attuazione, i termini entro cui attuare la misura, la previsione ed i tempi di monitoraggio sull’attuazione della stessa.</w:t>
      </w:r>
    </w:p>
    <w:p w14:paraId="372D1585" w14:textId="69E58DCC" w:rsidR="00CE0D68" w:rsidRPr="00677D6A" w:rsidRDefault="00ED32D4" w:rsidP="00ED32D4">
      <w:pPr>
        <w:spacing w:after="120"/>
        <w:jc w:val="both"/>
        <w:rPr>
          <w:rFonts w:asciiTheme="majorHAnsi" w:hAnsiTheme="majorHAnsi"/>
          <w:sz w:val="22"/>
          <w:szCs w:val="22"/>
        </w:rPr>
      </w:pPr>
      <w:r w:rsidRPr="00677D6A">
        <w:rPr>
          <w:rFonts w:asciiTheme="majorHAnsi" w:hAnsiTheme="majorHAnsi"/>
          <w:sz w:val="22"/>
          <w:szCs w:val="22"/>
        </w:rPr>
        <w:tab/>
      </w:r>
      <w:r w:rsidR="00CE0D68" w:rsidRPr="00677D6A">
        <w:rPr>
          <w:rFonts w:asciiTheme="majorHAnsi" w:hAnsiTheme="majorHAnsi"/>
          <w:sz w:val="22"/>
          <w:szCs w:val="22"/>
        </w:rPr>
        <w:t xml:space="preserve">L’Ordine </w:t>
      </w:r>
      <w:r w:rsidR="00E371D1" w:rsidRPr="00677D6A">
        <w:rPr>
          <w:rFonts w:asciiTheme="majorHAnsi" w:hAnsiTheme="majorHAnsi"/>
          <w:sz w:val="22"/>
          <w:szCs w:val="22"/>
        </w:rPr>
        <w:t>dei Giornalisti della Valle d’</w:t>
      </w:r>
      <w:r w:rsidR="00CE0D68" w:rsidRPr="00677D6A">
        <w:rPr>
          <w:rFonts w:asciiTheme="majorHAnsi" w:hAnsiTheme="majorHAnsi"/>
          <w:sz w:val="22"/>
          <w:szCs w:val="22"/>
        </w:rPr>
        <w:t>Aosta</w:t>
      </w:r>
      <w:r w:rsidR="00E371D1" w:rsidRPr="00677D6A">
        <w:rPr>
          <w:rFonts w:asciiTheme="majorHAnsi" w:hAnsiTheme="majorHAnsi"/>
          <w:sz w:val="22"/>
          <w:szCs w:val="22"/>
        </w:rPr>
        <w:t>,</w:t>
      </w:r>
      <w:r w:rsidR="00CE0D68" w:rsidRPr="00677D6A">
        <w:rPr>
          <w:rFonts w:asciiTheme="majorHAnsi" w:hAnsiTheme="majorHAnsi"/>
          <w:sz w:val="22"/>
          <w:szCs w:val="22"/>
        </w:rPr>
        <w:t xml:space="preserve"> </w:t>
      </w:r>
      <w:r w:rsidRPr="00677D6A">
        <w:rPr>
          <w:rFonts w:asciiTheme="majorHAnsi" w:hAnsiTheme="majorHAnsi"/>
          <w:sz w:val="22"/>
          <w:szCs w:val="22"/>
        </w:rPr>
        <w:t xml:space="preserve">in considerazione dell’approfondimento </w:t>
      </w:r>
      <w:r w:rsidR="00E371D1" w:rsidRPr="00677D6A">
        <w:rPr>
          <w:rFonts w:asciiTheme="majorHAnsi" w:hAnsiTheme="majorHAnsi"/>
          <w:sz w:val="22"/>
          <w:szCs w:val="22"/>
        </w:rPr>
        <w:t>avviato in vista dell’</w:t>
      </w:r>
      <w:r w:rsidRPr="00677D6A">
        <w:rPr>
          <w:rFonts w:asciiTheme="majorHAnsi" w:hAnsiTheme="majorHAnsi"/>
          <w:sz w:val="22"/>
          <w:szCs w:val="22"/>
        </w:rPr>
        <w:t xml:space="preserve">adozione del </w:t>
      </w:r>
      <w:r w:rsidR="00876ADE" w:rsidRPr="00677D6A">
        <w:rPr>
          <w:rFonts w:asciiTheme="majorHAnsi" w:hAnsiTheme="majorHAnsi"/>
          <w:sz w:val="22"/>
          <w:szCs w:val="22"/>
        </w:rPr>
        <w:t xml:space="preserve">presente </w:t>
      </w:r>
      <w:r w:rsidRPr="00677D6A">
        <w:rPr>
          <w:rFonts w:asciiTheme="majorHAnsi" w:hAnsiTheme="majorHAnsi"/>
          <w:sz w:val="22"/>
          <w:szCs w:val="22"/>
        </w:rPr>
        <w:t xml:space="preserve">Piano, ritiene di poter mantenere </w:t>
      </w:r>
      <w:r w:rsidR="00E371D1" w:rsidRPr="00677D6A">
        <w:rPr>
          <w:rFonts w:asciiTheme="majorHAnsi" w:hAnsiTheme="majorHAnsi"/>
          <w:sz w:val="22"/>
          <w:szCs w:val="22"/>
        </w:rPr>
        <w:t>la</w:t>
      </w:r>
      <w:r w:rsidRPr="00677D6A">
        <w:rPr>
          <w:rFonts w:asciiTheme="majorHAnsi" w:hAnsiTheme="majorHAnsi"/>
          <w:sz w:val="22"/>
          <w:szCs w:val="22"/>
        </w:rPr>
        <w:t xml:space="preserve"> struttura </w:t>
      </w:r>
      <w:r w:rsidR="00E371D1" w:rsidRPr="00677D6A">
        <w:rPr>
          <w:rFonts w:asciiTheme="majorHAnsi" w:hAnsiTheme="majorHAnsi"/>
          <w:sz w:val="22"/>
          <w:szCs w:val="22"/>
        </w:rPr>
        <w:t xml:space="preserve">indicata dall’ANAC nell’ambito del Piano Nazionale Anticorruzione 2019 </w:t>
      </w:r>
      <w:r w:rsidRPr="00677D6A">
        <w:rPr>
          <w:rFonts w:asciiTheme="majorHAnsi" w:hAnsiTheme="majorHAnsi"/>
          <w:sz w:val="22"/>
          <w:szCs w:val="22"/>
        </w:rPr>
        <w:t>rinunciando alle semplificazioni indicate ai punti b) e c).</w:t>
      </w:r>
    </w:p>
    <w:p w14:paraId="251B37BF" w14:textId="2AADDA2E" w:rsidR="00210554" w:rsidRPr="00677D6A" w:rsidRDefault="00ED32D4" w:rsidP="00ED32D4">
      <w:pPr>
        <w:spacing w:after="120"/>
        <w:jc w:val="both"/>
        <w:rPr>
          <w:rFonts w:asciiTheme="majorHAnsi" w:hAnsiTheme="majorHAnsi"/>
          <w:sz w:val="22"/>
          <w:szCs w:val="22"/>
        </w:rPr>
      </w:pPr>
      <w:r w:rsidRPr="00677D6A">
        <w:rPr>
          <w:rFonts w:asciiTheme="majorHAnsi" w:hAnsiTheme="majorHAnsi"/>
          <w:sz w:val="22"/>
          <w:szCs w:val="22"/>
        </w:rPr>
        <w:tab/>
        <w:t xml:space="preserve">Quanto alla facoltà di cui al punto a), senz’altro adeguata ad una realtà quale quella dell’Ordine dei </w:t>
      </w:r>
      <w:r w:rsidR="00E371D1" w:rsidRPr="00677D6A">
        <w:rPr>
          <w:rFonts w:asciiTheme="majorHAnsi" w:hAnsiTheme="majorHAnsi"/>
          <w:sz w:val="22"/>
          <w:szCs w:val="22"/>
        </w:rPr>
        <w:t>Giornalisti della Valle d’</w:t>
      </w:r>
      <w:r w:rsidRPr="00677D6A">
        <w:rPr>
          <w:rFonts w:asciiTheme="majorHAnsi" w:hAnsiTheme="majorHAnsi"/>
          <w:sz w:val="22"/>
          <w:szCs w:val="22"/>
        </w:rPr>
        <w:t xml:space="preserve">Aosta, la possibilità di avvalersene verrà valutata dal Responsabile della Prevenzione della Corruzione unitamente al Consiglio </w:t>
      </w:r>
      <w:r w:rsidR="008109B2" w:rsidRPr="00677D6A">
        <w:rPr>
          <w:rFonts w:asciiTheme="majorHAnsi" w:hAnsiTheme="majorHAnsi"/>
          <w:sz w:val="22"/>
          <w:szCs w:val="22"/>
        </w:rPr>
        <w:t>di anno in anno</w:t>
      </w:r>
      <w:r w:rsidRPr="00677D6A">
        <w:rPr>
          <w:rFonts w:asciiTheme="majorHAnsi" w:hAnsiTheme="majorHAnsi"/>
          <w:sz w:val="22"/>
          <w:szCs w:val="22"/>
        </w:rPr>
        <w:t>.</w:t>
      </w:r>
    </w:p>
    <w:p w14:paraId="2F78D6DA" w14:textId="189147B7" w:rsidR="006C0BF1" w:rsidRPr="00677D6A" w:rsidRDefault="00DE2A32" w:rsidP="00E371D1">
      <w:pPr>
        <w:spacing w:after="120"/>
        <w:jc w:val="both"/>
        <w:rPr>
          <w:rFonts w:asciiTheme="majorHAnsi" w:hAnsiTheme="majorHAnsi"/>
          <w:sz w:val="22"/>
          <w:szCs w:val="22"/>
        </w:rPr>
      </w:pPr>
      <w:r w:rsidRPr="00677D6A">
        <w:rPr>
          <w:rFonts w:asciiTheme="majorHAnsi" w:hAnsiTheme="majorHAnsi"/>
          <w:sz w:val="22"/>
          <w:szCs w:val="22"/>
        </w:rPr>
        <w:tab/>
      </w:r>
      <w:r w:rsidR="00A605ED" w:rsidRPr="00677D6A">
        <w:rPr>
          <w:rFonts w:asciiTheme="majorHAnsi" w:hAnsiTheme="majorHAnsi"/>
          <w:sz w:val="22"/>
          <w:szCs w:val="22"/>
        </w:rPr>
        <w:t xml:space="preserve">Ciò premesso si evidenzia </w:t>
      </w:r>
      <w:r w:rsidR="008109B2" w:rsidRPr="00677D6A">
        <w:rPr>
          <w:rFonts w:asciiTheme="majorHAnsi" w:hAnsiTheme="majorHAnsi"/>
          <w:sz w:val="22"/>
          <w:szCs w:val="22"/>
        </w:rPr>
        <w:t xml:space="preserve">come il presente documento costituisca il </w:t>
      </w:r>
      <w:r w:rsidR="00677D6A" w:rsidRPr="00677D6A">
        <w:rPr>
          <w:rFonts w:asciiTheme="majorHAnsi" w:hAnsiTheme="majorHAnsi"/>
          <w:sz w:val="22"/>
          <w:szCs w:val="22"/>
        </w:rPr>
        <w:t>secondo</w:t>
      </w:r>
      <w:r w:rsidR="008109B2" w:rsidRPr="00677D6A">
        <w:rPr>
          <w:rFonts w:asciiTheme="majorHAnsi" w:hAnsiTheme="majorHAnsi"/>
          <w:sz w:val="22"/>
          <w:szCs w:val="22"/>
        </w:rPr>
        <w:t xml:space="preserve"> aggiornamento a</w:t>
      </w:r>
      <w:r w:rsidR="00BA49E1" w:rsidRPr="00677D6A">
        <w:rPr>
          <w:rFonts w:asciiTheme="majorHAnsi" w:hAnsiTheme="majorHAnsi"/>
          <w:sz w:val="22"/>
          <w:szCs w:val="22"/>
        </w:rPr>
        <w:t>l</w:t>
      </w:r>
      <w:r w:rsidR="00FB50BA" w:rsidRPr="00677D6A">
        <w:rPr>
          <w:rFonts w:asciiTheme="majorHAnsi" w:hAnsiTheme="majorHAnsi"/>
          <w:sz w:val="22"/>
          <w:szCs w:val="22"/>
        </w:rPr>
        <w:t xml:space="preserve"> </w:t>
      </w:r>
      <w:r w:rsidR="00FB50BA" w:rsidRPr="00677D6A">
        <w:rPr>
          <w:rFonts w:asciiTheme="majorHAnsi" w:hAnsiTheme="majorHAnsi"/>
          <w:b/>
          <w:sz w:val="22"/>
          <w:szCs w:val="22"/>
        </w:rPr>
        <w:t xml:space="preserve">Piano </w:t>
      </w:r>
      <w:r w:rsidR="0002369B" w:rsidRPr="00677D6A">
        <w:rPr>
          <w:rFonts w:asciiTheme="majorHAnsi" w:hAnsiTheme="majorHAnsi"/>
          <w:b/>
          <w:sz w:val="22"/>
          <w:szCs w:val="22"/>
        </w:rPr>
        <w:t>t</w:t>
      </w:r>
      <w:r w:rsidR="00FB50BA" w:rsidRPr="00677D6A">
        <w:rPr>
          <w:rFonts w:asciiTheme="majorHAnsi" w:hAnsiTheme="majorHAnsi"/>
          <w:b/>
          <w:sz w:val="22"/>
          <w:szCs w:val="22"/>
        </w:rPr>
        <w:t xml:space="preserve">riennale per la </w:t>
      </w:r>
      <w:r w:rsidR="00B22339" w:rsidRPr="00677D6A">
        <w:rPr>
          <w:rFonts w:asciiTheme="majorHAnsi" w:hAnsiTheme="majorHAnsi"/>
          <w:b/>
          <w:sz w:val="22"/>
          <w:szCs w:val="22"/>
        </w:rPr>
        <w:t>p</w:t>
      </w:r>
      <w:r w:rsidR="00FB50BA" w:rsidRPr="00677D6A">
        <w:rPr>
          <w:rFonts w:asciiTheme="majorHAnsi" w:hAnsiTheme="majorHAnsi"/>
          <w:b/>
          <w:sz w:val="22"/>
          <w:szCs w:val="22"/>
        </w:rPr>
        <w:t xml:space="preserve">revenzione della </w:t>
      </w:r>
      <w:r w:rsidR="00B22339" w:rsidRPr="00677D6A">
        <w:rPr>
          <w:rFonts w:asciiTheme="majorHAnsi" w:hAnsiTheme="majorHAnsi"/>
          <w:b/>
          <w:sz w:val="22"/>
          <w:szCs w:val="22"/>
        </w:rPr>
        <w:t>c</w:t>
      </w:r>
      <w:r w:rsidR="00FB50BA" w:rsidRPr="00677D6A">
        <w:rPr>
          <w:rFonts w:asciiTheme="majorHAnsi" w:hAnsiTheme="majorHAnsi"/>
          <w:b/>
          <w:sz w:val="22"/>
          <w:szCs w:val="22"/>
        </w:rPr>
        <w:t xml:space="preserve">orruzione (PTPC) </w:t>
      </w:r>
      <w:r w:rsidR="00E371D1" w:rsidRPr="00677D6A">
        <w:rPr>
          <w:rFonts w:asciiTheme="majorHAnsi" w:hAnsiTheme="majorHAnsi"/>
          <w:b/>
          <w:sz w:val="22"/>
          <w:szCs w:val="22"/>
        </w:rPr>
        <w:t>d</w:t>
      </w:r>
      <w:r w:rsidRPr="00677D6A">
        <w:rPr>
          <w:rFonts w:asciiTheme="majorHAnsi" w:hAnsiTheme="majorHAnsi"/>
          <w:b/>
          <w:sz w:val="22"/>
          <w:szCs w:val="22"/>
        </w:rPr>
        <w:t xml:space="preserve">ell'Ordine </w:t>
      </w:r>
      <w:r w:rsidR="00E371D1" w:rsidRPr="00677D6A">
        <w:rPr>
          <w:rFonts w:asciiTheme="majorHAnsi" w:hAnsiTheme="majorHAnsi"/>
          <w:b/>
          <w:sz w:val="22"/>
          <w:szCs w:val="22"/>
        </w:rPr>
        <w:t>dei Giornalisti della Valle d’</w:t>
      </w:r>
      <w:r w:rsidRPr="00677D6A">
        <w:rPr>
          <w:rFonts w:asciiTheme="majorHAnsi" w:hAnsiTheme="majorHAnsi"/>
          <w:b/>
          <w:sz w:val="22"/>
          <w:szCs w:val="22"/>
        </w:rPr>
        <w:t>Aosta</w:t>
      </w:r>
      <w:r w:rsidR="00E371D1" w:rsidRPr="00677D6A">
        <w:rPr>
          <w:rFonts w:asciiTheme="majorHAnsi" w:hAnsiTheme="majorHAnsi"/>
          <w:b/>
          <w:sz w:val="22"/>
          <w:szCs w:val="22"/>
        </w:rPr>
        <w:t xml:space="preserve"> </w:t>
      </w:r>
      <w:r w:rsidR="008109B2" w:rsidRPr="00677D6A">
        <w:rPr>
          <w:rFonts w:asciiTheme="majorHAnsi" w:hAnsiTheme="majorHAnsi"/>
          <w:bCs/>
          <w:sz w:val="22"/>
          <w:szCs w:val="22"/>
        </w:rPr>
        <w:t>adottato per la prima volta con riferimento al triennio 2023 – 2025. Il documento recepisce</w:t>
      </w:r>
      <w:r w:rsidR="00BA49E1" w:rsidRPr="00677D6A">
        <w:rPr>
          <w:rFonts w:ascii="Calibri" w:hAnsi="Calibri"/>
          <w:sz w:val="22"/>
          <w:szCs w:val="22"/>
        </w:rPr>
        <w:t xml:space="preserve"> le indicazioni di cui </w:t>
      </w:r>
      <w:r w:rsidR="00E41D96" w:rsidRPr="00677D6A">
        <w:rPr>
          <w:rFonts w:ascii="Calibri" w:hAnsi="Calibri"/>
          <w:sz w:val="22"/>
          <w:szCs w:val="22"/>
        </w:rPr>
        <w:t xml:space="preserve">alla </w:t>
      </w:r>
      <w:r w:rsidR="00876ADE" w:rsidRPr="00677D6A">
        <w:rPr>
          <w:rFonts w:ascii="Calibri" w:hAnsi="Calibri"/>
          <w:b/>
          <w:bCs/>
          <w:sz w:val="22"/>
          <w:szCs w:val="22"/>
        </w:rPr>
        <w:t>D</w:t>
      </w:r>
      <w:r w:rsidR="00E41D96" w:rsidRPr="00677D6A">
        <w:rPr>
          <w:rFonts w:ascii="Calibri" w:hAnsi="Calibri"/>
          <w:b/>
          <w:bCs/>
          <w:sz w:val="22"/>
          <w:szCs w:val="22"/>
        </w:rPr>
        <w:t>elibera n. 10</w:t>
      </w:r>
      <w:r w:rsidR="00BA49E1" w:rsidRPr="00677D6A">
        <w:rPr>
          <w:rFonts w:ascii="Calibri" w:hAnsi="Calibri"/>
          <w:b/>
          <w:bCs/>
          <w:sz w:val="22"/>
          <w:szCs w:val="22"/>
        </w:rPr>
        <w:t>64</w:t>
      </w:r>
      <w:r w:rsidR="00E41D96" w:rsidRPr="00677D6A">
        <w:rPr>
          <w:rFonts w:ascii="Calibri" w:hAnsi="Calibri"/>
          <w:b/>
          <w:bCs/>
          <w:sz w:val="22"/>
          <w:szCs w:val="22"/>
        </w:rPr>
        <w:t xml:space="preserve"> del </w:t>
      </w:r>
      <w:r w:rsidR="00BA49E1" w:rsidRPr="00677D6A">
        <w:rPr>
          <w:rFonts w:ascii="Calibri" w:hAnsi="Calibri"/>
          <w:b/>
          <w:bCs/>
          <w:sz w:val="22"/>
          <w:szCs w:val="22"/>
        </w:rPr>
        <w:t>13 novembre 2019</w:t>
      </w:r>
      <w:r w:rsidR="00E41D96" w:rsidRPr="00677D6A">
        <w:rPr>
          <w:rFonts w:ascii="Calibri" w:hAnsi="Calibri"/>
          <w:b/>
          <w:bCs/>
          <w:sz w:val="22"/>
          <w:szCs w:val="22"/>
        </w:rPr>
        <w:t xml:space="preserve"> </w:t>
      </w:r>
      <w:r w:rsidR="00E41D96" w:rsidRPr="00677D6A">
        <w:rPr>
          <w:rFonts w:ascii="Calibri" w:hAnsi="Calibri"/>
          <w:sz w:val="22"/>
          <w:szCs w:val="22"/>
        </w:rPr>
        <w:t xml:space="preserve">con </w:t>
      </w:r>
      <w:r w:rsidR="00D31EA6" w:rsidRPr="00677D6A">
        <w:rPr>
          <w:rFonts w:ascii="Calibri" w:hAnsi="Calibri"/>
          <w:sz w:val="22"/>
          <w:szCs w:val="22"/>
        </w:rPr>
        <w:t>cui</w:t>
      </w:r>
      <w:r w:rsidR="00E41D96" w:rsidRPr="00677D6A">
        <w:rPr>
          <w:rFonts w:ascii="Calibri" w:hAnsi="Calibri"/>
          <w:sz w:val="22"/>
          <w:szCs w:val="22"/>
        </w:rPr>
        <w:t xml:space="preserve"> l’</w:t>
      </w:r>
      <w:r w:rsidR="00D31EA6" w:rsidRPr="00677D6A">
        <w:rPr>
          <w:rFonts w:ascii="Calibri" w:hAnsi="Calibri"/>
          <w:sz w:val="22"/>
          <w:szCs w:val="22"/>
        </w:rPr>
        <w:t>ANAC</w:t>
      </w:r>
      <w:r w:rsidR="00E41D96" w:rsidRPr="00677D6A">
        <w:rPr>
          <w:rFonts w:ascii="Calibri" w:hAnsi="Calibri"/>
          <w:sz w:val="22"/>
          <w:szCs w:val="22"/>
        </w:rPr>
        <w:t xml:space="preserve"> ha </w:t>
      </w:r>
      <w:r w:rsidR="00CF0F09" w:rsidRPr="00677D6A">
        <w:rPr>
          <w:rFonts w:ascii="Calibri" w:hAnsi="Calibri"/>
          <w:sz w:val="22"/>
          <w:szCs w:val="22"/>
        </w:rPr>
        <w:t xml:space="preserve">adottato </w:t>
      </w:r>
      <w:r w:rsidR="007C68C8" w:rsidRPr="00677D6A">
        <w:rPr>
          <w:rFonts w:ascii="Calibri" w:hAnsi="Calibri"/>
          <w:sz w:val="22"/>
          <w:szCs w:val="22"/>
        </w:rPr>
        <w:t>i</w:t>
      </w:r>
      <w:r w:rsidR="00E41D96" w:rsidRPr="00677D6A">
        <w:rPr>
          <w:rFonts w:ascii="Calibri" w:hAnsi="Calibri"/>
          <w:sz w:val="22"/>
          <w:szCs w:val="22"/>
        </w:rPr>
        <w:t xml:space="preserve">l </w:t>
      </w:r>
      <w:r w:rsidR="007E4283" w:rsidRPr="00677D6A">
        <w:rPr>
          <w:rFonts w:ascii="Calibri" w:hAnsi="Calibri"/>
          <w:b/>
          <w:bCs/>
          <w:sz w:val="22"/>
          <w:szCs w:val="22"/>
        </w:rPr>
        <w:t xml:space="preserve">Piano Nazionale Anticorruzione </w:t>
      </w:r>
      <w:r w:rsidR="007C68C8" w:rsidRPr="00677D6A">
        <w:rPr>
          <w:rFonts w:ascii="Calibri" w:hAnsi="Calibri"/>
          <w:b/>
          <w:bCs/>
          <w:sz w:val="22"/>
          <w:szCs w:val="22"/>
        </w:rPr>
        <w:t xml:space="preserve">2019 </w:t>
      </w:r>
      <w:r w:rsidR="007E4283" w:rsidRPr="00677D6A">
        <w:rPr>
          <w:rFonts w:ascii="Calibri" w:hAnsi="Calibri"/>
          <w:b/>
          <w:bCs/>
          <w:sz w:val="22"/>
          <w:szCs w:val="22"/>
        </w:rPr>
        <w:t xml:space="preserve">– </w:t>
      </w:r>
      <w:r w:rsidR="00E41D96" w:rsidRPr="00677D6A">
        <w:rPr>
          <w:rFonts w:ascii="Calibri" w:hAnsi="Calibri"/>
          <w:b/>
          <w:bCs/>
          <w:sz w:val="22"/>
          <w:szCs w:val="22"/>
        </w:rPr>
        <w:t>PNA</w:t>
      </w:r>
      <w:r w:rsidR="007C68C8" w:rsidRPr="00677D6A">
        <w:rPr>
          <w:rFonts w:ascii="Calibri" w:hAnsi="Calibri"/>
          <w:b/>
          <w:bCs/>
          <w:sz w:val="22"/>
          <w:szCs w:val="22"/>
        </w:rPr>
        <w:t xml:space="preserve"> 2019</w:t>
      </w:r>
      <w:r w:rsidR="007E4283" w:rsidRPr="00677D6A">
        <w:rPr>
          <w:rFonts w:ascii="Calibri" w:hAnsi="Calibri"/>
          <w:sz w:val="22"/>
          <w:szCs w:val="22"/>
        </w:rPr>
        <w:t xml:space="preserve"> </w:t>
      </w:r>
      <w:r w:rsidR="00E41D96" w:rsidRPr="00677D6A">
        <w:rPr>
          <w:rFonts w:ascii="Calibri" w:hAnsi="Calibri"/>
          <w:sz w:val="22"/>
          <w:szCs w:val="22"/>
        </w:rPr>
        <w:t>(</w:t>
      </w:r>
      <w:r w:rsidR="00E41D96" w:rsidRPr="00677D6A">
        <w:rPr>
          <w:rFonts w:ascii="Calibri" w:hAnsi="Calibri"/>
          <w:i/>
          <w:sz w:val="22"/>
          <w:szCs w:val="22"/>
        </w:rPr>
        <w:t>atto di indirizzo per le pubbliche amministrazioni ai fini dell’adozione dei propri piani triennali di prevenzione della corruzione</w:t>
      </w:r>
      <w:r w:rsidR="007E4283" w:rsidRPr="00677D6A">
        <w:rPr>
          <w:rFonts w:ascii="Calibri" w:hAnsi="Calibri"/>
          <w:i/>
          <w:sz w:val="22"/>
          <w:szCs w:val="22"/>
        </w:rPr>
        <w:t xml:space="preserve"> ai sensi dell’art. 1 comma 2 </w:t>
      </w:r>
      <w:r w:rsidR="007E4283" w:rsidRPr="00677D6A">
        <w:rPr>
          <w:rFonts w:ascii="Calibri" w:hAnsi="Calibri"/>
          <w:sz w:val="22"/>
          <w:szCs w:val="22"/>
        </w:rPr>
        <w:t>bis</w:t>
      </w:r>
      <w:r w:rsidR="007E4283" w:rsidRPr="00677D6A">
        <w:rPr>
          <w:rFonts w:ascii="Calibri" w:hAnsi="Calibri"/>
          <w:i/>
          <w:sz w:val="22"/>
          <w:szCs w:val="22"/>
        </w:rPr>
        <w:t xml:space="preserve"> Legge 6 novembre 2012 n. 190</w:t>
      </w:r>
      <w:r w:rsidR="00E41D96" w:rsidRPr="00677D6A">
        <w:rPr>
          <w:rFonts w:ascii="Calibri" w:hAnsi="Calibri"/>
          <w:sz w:val="22"/>
          <w:szCs w:val="22"/>
        </w:rPr>
        <w:t>)</w:t>
      </w:r>
      <w:r w:rsidR="00876ADE" w:rsidRPr="00677D6A">
        <w:rPr>
          <w:rFonts w:ascii="Calibri" w:hAnsi="Calibri"/>
          <w:sz w:val="22"/>
          <w:szCs w:val="22"/>
        </w:rPr>
        <w:t xml:space="preserve"> nonché di cui alla </w:t>
      </w:r>
      <w:r w:rsidR="00876ADE" w:rsidRPr="00677D6A">
        <w:rPr>
          <w:rFonts w:ascii="Calibri" w:hAnsi="Calibri"/>
          <w:b/>
          <w:bCs/>
          <w:sz w:val="22"/>
          <w:szCs w:val="22"/>
        </w:rPr>
        <w:t>Delibera n. 7 del 17 gennaio 2023</w:t>
      </w:r>
      <w:r w:rsidR="00876ADE" w:rsidRPr="00677D6A">
        <w:rPr>
          <w:rFonts w:ascii="Calibri" w:hAnsi="Calibri"/>
          <w:sz w:val="22"/>
          <w:szCs w:val="22"/>
        </w:rPr>
        <w:t xml:space="preserve"> con cui è stato adottato il </w:t>
      </w:r>
      <w:r w:rsidR="00876ADE" w:rsidRPr="00677D6A">
        <w:rPr>
          <w:rFonts w:ascii="Calibri" w:hAnsi="Calibri"/>
          <w:b/>
          <w:bCs/>
          <w:sz w:val="22"/>
          <w:szCs w:val="22"/>
        </w:rPr>
        <w:t>Piano Nazionale Anticorruzione</w:t>
      </w:r>
      <w:r w:rsidR="00876ADE" w:rsidRPr="00677D6A">
        <w:rPr>
          <w:rFonts w:ascii="Calibri" w:hAnsi="Calibri"/>
          <w:sz w:val="22"/>
          <w:szCs w:val="22"/>
        </w:rPr>
        <w:t xml:space="preserve"> – </w:t>
      </w:r>
      <w:r w:rsidR="00876ADE" w:rsidRPr="00677D6A">
        <w:rPr>
          <w:rFonts w:ascii="Calibri" w:hAnsi="Calibri"/>
          <w:b/>
          <w:bCs/>
          <w:sz w:val="22"/>
          <w:szCs w:val="22"/>
        </w:rPr>
        <w:t>PNA 2022</w:t>
      </w:r>
      <w:r w:rsidR="00E41D96" w:rsidRPr="00677D6A">
        <w:rPr>
          <w:rFonts w:ascii="Calibri" w:hAnsi="Calibri"/>
          <w:sz w:val="22"/>
          <w:szCs w:val="22"/>
        </w:rPr>
        <w:t xml:space="preserve"> in attuazione di quanto disposto dalla </w:t>
      </w:r>
      <w:r w:rsidR="00876ADE" w:rsidRPr="00677D6A">
        <w:rPr>
          <w:rFonts w:ascii="Calibri" w:hAnsi="Calibri"/>
          <w:sz w:val="22"/>
          <w:szCs w:val="22"/>
        </w:rPr>
        <w:t>L</w:t>
      </w:r>
      <w:r w:rsidR="00E41D96" w:rsidRPr="00677D6A">
        <w:rPr>
          <w:rFonts w:ascii="Calibri" w:hAnsi="Calibri"/>
          <w:sz w:val="22"/>
          <w:szCs w:val="22"/>
        </w:rPr>
        <w:t xml:space="preserve">egge 6 </w:t>
      </w:r>
      <w:r w:rsidR="007E4283" w:rsidRPr="00677D6A">
        <w:rPr>
          <w:rFonts w:ascii="Calibri" w:hAnsi="Calibri"/>
          <w:sz w:val="22"/>
          <w:szCs w:val="22"/>
        </w:rPr>
        <w:t>n</w:t>
      </w:r>
      <w:r w:rsidR="00E41D96" w:rsidRPr="00677D6A">
        <w:rPr>
          <w:rFonts w:ascii="Calibri" w:hAnsi="Calibri"/>
          <w:sz w:val="22"/>
          <w:szCs w:val="22"/>
        </w:rPr>
        <w:t xml:space="preserve">ovembre 2012, n. 190. </w:t>
      </w:r>
      <w:r w:rsidRPr="00677D6A">
        <w:rPr>
          <w:rFonts w:asciiTheme="majorHAnsi" w:hAnsiTheme="majorHAnsi"/>
          <w:sz w:val="22"/>
          <w:szCs w:val="22"/>
        </w:rPr>
        <w:t xml:space="preserve"> </w:t>
      </w:r>
    </w:p>
    <w:p w14:paraId="61602F25" w14:textId="79465A8D" w:rsidR="007C68C8" w:rsidRPr="00677D6A" w:rsidRDefault="007C68C8" w:rsidP="007C68C8">
      <w:pPr>
        <w:pStyle w:val="NormaleWeb"/>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ab/>
      </w:r>
      <w:r w:rsidR="00CF0F09" w:rsidRPr="00677D6A">
        <w:rPr>
          <w:rFonts w:asciiTheme="majorHAnsi" w:hAnsiTheme="majorHAnsi"/>
          <w:sz w:val="22"/>
          <w:szCs w:val="22"/>
        </w:rPr>
        <w:t xml:space="preserve">Mediante </w:t>
      </w:r>
      <w:r w:rsidR="00876ADE" w:rsidRPr="00677D6A">
        <w:rPr>
          <w:rFonts w:asciiTheme="majorHAnsi" w:hAnsiTheme="majorHAnsi"/>
          <w:sz w:val="22"/>
          <w:szCs w:val="22"/>
        </w:rPr>
        <w:t>il primo</w:t>
      </w:r>
      <w:r w:rsidR="00CF0F09" w:rsidRPr="00677D6A">
        <w:rPr>
          <w:rFonts w:asciiTheme="majorHAnsi" w:hAnsiTheme="majorHAnsi"/>
          <w:sz w:val="22"/>
          <w:szCs w:val="22"/>
        </w:rPr>
        <w:t xml:space="preserve"> documento</w:t>
      </w:r>
      <w:r w:rsidRPr="00677D6A">
        <w:rPr>
          <w:rFonts w:asciiTheme="majorHAnsi" w:hAnsiTheme="majorHAnsi"/>
          <w:sz w:val="22"/>
          <w:szCs w:val="22"/>
        </w:rPr>
        <w:t xml:space="preserve"> </w:t>
      </w:r>
      <w:r w:rsidR="00876ADE" w:rsidRPr="00677D6A">
        <w:rPr>
          <w:rFonts w:asciiTheme="majorHAnsi" w:hAnsiTheme="majorHAnsi"/>
          <w:sz w:val="22"/>
          <w:szCs w:val="22"/>
        </w:rPr>
        <w:t xml:space="preserve">citato, </w:t>
      </w:r>
      <w:r w:rsidRPr="00677D6A">
        <w:rPr>
          <w:rFonts w:asciiTheme="majorHAnsi" w:hAnsiTheme="majorHAnsi"/>
          <w:sz w:val="22"/>
          <w:szCs w:val="22"/>
        </w:rPr>
        <w:t xml:space="preserve">l’Autorità </w:t>
      </w:r>
      <w:r w:rsidR="00407C1F" w:rsidRPr="00677D6A">
        <w:rPr>
          <w:rFonts w:asciiTheme="majorHAnsi" w:hAnsiTheme="majorHAnsi"/>
          <w:sz w:val="22"/>
          <w:szCs w:val="22"/>
        </w:rPr>
        <w:t>h</w:t>
      </w:r>
      <w:r w:rsidR="00CF0F09" w:rsidRPr="00677D6A">
        <w:rPr>
          <w:rFonts w:asciiTheme="majorHAnsi" w:hAnsiTheme="majorHAnsi"/>
          <w:sz w:val="22"/>
          <w:szCs w:val="22"/>
        </w:rPr>
        <w:t>a</w:t>
      </w:r>
      <w:r w:rsidRPr="00677D6A">
        <w:rPr>
          <w:rFonts w:asciiTheme="majorHAnsi" w:hAnsiTheme="majorHAnsi"/>
          <w:sz w:val="22"/>
          <w:szCs w:val="22"/>
        </w:rPr>
        <w:t xml:space="preserve"> rivisto, consolidando in un unico atto di indirizzo, tutte le indicazioni fino ad oggi fornite, integrandole con orientamenti maturati nel corso del tempo ed oggetto di appositi atti regolatori. Con</w:t>
      </w:r>
      <w:r w:rsidR="005F5B4F" w:rsidRPr="00677D6A">
        <w:rPr>
          <w:rFonts w:asciiTheme="majorHAnsi" w:hAnsiTheme="majorHAnsi"/>
          <w:sz w:val="22"/>
          <w:szCs w:val="22"/>
        </w:rPr>
        <w:t>testualmente al</w:t>
      </w:r>
      <w:r w:rsidRPr="00677D6A">
        <w:rPr>
          <w:rFonts w:asciiTheme="majorHAnsi" w:hAnsiTheme="majorHAnsi"/>
          <w:sz w:val="22"/>
          <w:szCs w:val="22"/>
        </w:rPr>
        <w:t xml:space="preserve">l’adozione dello stesso l’ANAC </w:t>
      </w:r>
      <w:r w:rsidR="00CF0F09" w:rsidRPr="00677D6A">
        <w:rPr>
          <w:rFonts w:asciiTheme="majorHAnsi" w:hAnsiTheme="majorHAnsi"/>
          <w:sz w:val="22"/>
          <w:szCs w:val="22"/>
        </w:rPr>
        <w:t>aveva</w:t>
      </w:r>
      <w:r w:rsidRPr="00677D6A">
        <w:rPr>
          <w:rFonts w:asciiTheme="majorHAnsi" w:hAnsiTheme="majorHAnsi"/>
          <w:sz w:val="22"/>
          <w:szCs w:val="22"/>
        </w:rPr>
        <w:t xml:space="preserve"> specificato che </w:t>
      </w:r>
      <w:r w:rsidRPr="00677D6A">
        <w:rPr>
          <w:rFonts w:asciiTheme="majorHAnsi" w:hAnsiTheme="majorHAnsi"/>
          <w:sz w:val="22"/>
          <w:szCs w:val="22"/>
        </w:rPr>
        <w:lastRenderedPageBreak/>
        <w:t xml:space="preserve">si intendono superate tutte le indicazioni contenute nelle Parti generali dei PNA e degli Aggiornamenti </w:t>
      </w:r>
      <w:r w:rsidR="00556C27" w:rsidRPr="00677D6A">
        <w:rPr>
          <w:rFonts w:asciiTheme="majorHAnsi" w:hAnsiTheme="majorHAnsi"/>
          <w:sz w:val="22"/>
          <w:szCs w:val="22"/>
        </w:rPr>
        <w:t>precedentemente</w:t>
      </w:r>
      <w:r w:rsidRPr="00677D6A">
        <w:rPr>
          <w:rFonts w:asciiTheme="majorHAnsi" w:hAnsiTheme="majorHAnsi"/>
          <w:sz w:val="22"/>
          <w:szCs w:val="22"/>
        </w:rPr>
        <w:t xml:space="preserve"> adottati. </w:t>
      </w:r>
    </w:p>
    <w:p w14:paraId="787FA622" w14:textId="1B0CDE24" w:rsidR="00407C1F" w:rsidRPr="00677D6A" w:rsidRDefault="00556C27" w:rsidP="007C68C8">
      <w:pPr>
        <w:pStyle w:val="NormaleWeb"/>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ab/>
      </w:r>
      <w:r w:rsidR="009831D7" w:rsidRPr="00677D6A">
        <w:rPr>
          <w:rFonts w:asciiTheme="majorHAnsi" w:hAnsiTheme="majorHAnsi"/>
          <w:sz w:val="22"/>
          <w:szCs w:val="22"/>
        </w:rPr>
        <w:t xml:space="preserve">Le nuove disposizioni </w:t>
      </w:r>
      <w:r w:rsidR="00CF0F09" w:rsidRPr="00677D6A">
        <w:rPr>
          <w:rFonts w:asciiTheme="majorHAnsi" w:hAnsiTheme="majorHAnsi"/>
          <w:sz w:val="22"/>
          <w:szCs w:val="22"/>
        </w:rPr>
        <w:t>hanno previsto la necessità di adottare</w:t>
      </w:r>
      <w:r w:rsidR="009831D7" w:rsidRPr="00677D6A">
        <w:rPr>
          <w:rFonts w:asciiTheme="majorHAnsi" w:hAnsiTheme="majorHAnsi"/>
          <w:sz w:val="22"/>
          <w:szCs w:val="22"/>
        </w:rPr>
        <w:t xml:space="preserve"> un nuovo approccio nella valutazione dei rischi di integrazione di ipotesi corruttive. </w:t>
      </w:r>
    </w:p>
    <w:p w14:paraId="73495C6B" w14:textId="77777777" w:rsidR="00876ADE" w:rsidRPr="00677D6A" w:rsidRDefault="00876ADE" w:rsidP="007C68C8">
      <w:pPr>
        <w:pStyle w:val="NormaleWeb"/>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ab/>
        <w:t>Il Piano Nazionale 2022 ha confermato i criteri per impostare la valutazione dei rischi introducendo alcune semplificazioni per gli Enti con meno di 50 dipendenti come l’Ordine dei Giornalisti della Valle d’Aosta. In particolare, l’ANAC ha individuato, con riferimento a detti enti, alcune priorità rispetto ai processi da mappare e presidiare con specifiche misure individuando in particolare:</w:t>
      </w:r>
    </w:p>
    <w:p w14:paraId="759F2581" w14:textId="38E06699" w:rsidR="00876ADE" w:rsidRPr="00677D6A" w:rsidRDefault="00876ADE">
      <w:pPr>
        <w:pStyle w:val="NormaleWeb"/>
        <w:numPr>
          <w:ilvl w:val="0"/>
          <w:numId w:val="97"/>
        </w:numPr>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processi rilevanti per l’attuazione degli obiettivi del PNRR (ove le amministrazioni e gli enti provvedano alla realizzazione operativa degli interventi previsti dal PNRR) e dei fondi strutturali</w:t>
      </w:r>
      <w:r w:rsidR="00E773F6" w:rsidRPr="00677D6A">
        <w:rPr>
          <w:rFonts w:asciiTheme="majorHAnsi" w:hAnsiTheme="majorHAnsi"/>
          <w:sz w:val="22"/>
          <w:szCs w:val="22"/>
        </w:rPr>
        <w:t xml:space="preserve"> (trattandosi di processi che implicano la gestione di ingenti risorse finanziarie messe a disposizione dall’Unione Europea);</w:t>
      </w:r>
    </w:p>
    <w:p w14:paraId="13CCC444" w14:textId="1CA284A5" w:rsidR="00E773F6" w:rsidRPr="00677D6A" w:rsidRDefault="00E773F6">
      <w:pPr>
        <w:pStyle w:val="NormaleWeb"/>
        <w:numPr>
          <w:ilvl w:val="0"/>
          <w:numId w:val="97"/>
        </w:numPr>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 xml:space="preserve">processi direttamente collegati ad obiettivi di </w:t>
      </w:r>
      <w:r w:rsidRPr="00677D6A">
        <w:rPr>
          <w:rFonts w:asciiTheme="majorHAnsi" w:hAnsiTheme="majorHAnsi"/>
          <w:i/>
          <w:iCs/>
          <w:sz w:val="22"/>
          <w:szCs w:val="22"/>
        </w:rPr>
        <w:t>performance</w:t>
      </w:r>
      <w:r w:rsidRPr="00677D6A">
        <w:rPr>
          <w:rFonts w:asciiTheme="majorHAnsi" w:hAnsiTheme="majorHAnsi"/>
          <w:sz w:val="22"/>
          <w:szCs w:val="22"/>
        </w:rPr>
        <w:t>;</w:t>
      </w:r>
    </w:p>
    <w:p w14:paraId="21C76637" w14:textId="6A17FBBD" w:rsidR="00E773F6" w:rsidRPr="00677D6A" w:rsidRDefault="00E773F6">
      <w:pPr>
        <w:pStyle w:val="NormaleWeb"/>
        <w:numPr>
          <w:ilvl w:val="0"/>
          <w:numId w:val="97"/>
        </w:numPr>
        <w:spacing w:before="0" w:beforeAutospacing="0" w:after="120" w:afterAutospacing="0"/>
        <w:jc w:val="both"/>
        <w:rPr>
          <w:rFonts w:asciiTheme="majorHAnsi" w:hAnsiTheme="majorHAnsi"/>
          <w:sz w:val="22"/>
          <w:szCs w:val="22"/>
        </w:rPr>
      </w:pPr>
      <w:r w:rsidRPr="00677D6A">
        <w:rPr>
          <w:rFonts w:asciiTheme="majorHAnsi" w:hAnsiTheme="majorHAnsi"/>
          <w:sz w:val="22"/>
          <w:szCs w:val="22"/>
        </w:rPr>
        <w:t>processi che coinvolgono la spendita di risorse pubbliche cui vanno ricondotti, ad esempio, i processi relativi ai contratti pubblici ed alle erogazioni di sovvenzioni, contributi, sussidi, ausili finanziari nonché l’attribuzione di vantaggi economici di qualunque genere a persone ed enti pubblici privati.</w:t>
      </w:r>
    </w:p>
    <w:p w14:paraId="35217CEB" w14:textId="2E0566DE" w:rsidR="00E773F6" w:rsidRPr="00677D6A" w:rsidRDefault="00E773F6" w:rsidP="00E773F6">
      <w:pPr>
        <w:pStyle w:val="NormaleWeb"/>
        <w:spacing w:before="0" w:beforeAutospacing="0" w:after="120" w:afterAutospacing="0"/>
        <w:ind w:firstLine="360"/>
        <w:jc w:val="both"/>
        <w:rPr>
          <w:rFonts w:asciiTheme="majorHAnsi" w:hAnsiTheme="majorHAnsi"/>
          <w:sz w:val="22"/>
          <w:szCs w:val="22"/>
        </w:rPr>
      </w:pPr>
      <w:r w:rsidRPr="00677D6A">
        <w:rPr>
          <w:rFonts w:asciiTheme="majorHAnsi" w:hAnsiTheme="majorHAnsi"/>
          <w:sz w:val="22"/>
          <w:szCs w:val="22"/>
        </w:rPr>
        <w:t xml:space="preserve">In considerazione delle caratteristiche dell’Ordine dei Giornalisti della Valle d’Aosta, allo stato, l’aspetto che può assumere rilevanza è quello di cui al punto c). Obiettivi di </w:t>
      </w:r>
      <w:r w:rsidRPr="00677D6A">
        <w:rPr>
          <w:rFonts w:asciiTheme="majorHAnsi" w:hAnsiTheme="majorHAnsi"/>
          <w:i/>
          <w:iCs/>
          <w:sz w:val="22"/>
          <w:szCs w:val="22"/>
        </w:rPr>
        <w:t>performance</w:t>
      </w:r>
      <w:r w:rsidRPr="00677D6A">
        <w:rPr>
          <w:rFonts w:asciiTheme="majorHAnsi" w:hAnsiTheme="majorHAnsi"/>
          <w:sz w:val="22"/>
          <w:szCs w:val="22"/>
        </w:rPr>
        <w:t xml:space="preserve"> non sono previsti non essendo l’Ordine dotato di personale dipendente. Ad oggi neppure il primo punto risulta applicabile in quanto l’Ordine non dispone di fondi PNRR.</w:t>
      </w:r>
    </w:p>
    <w:p w14:paraId="59F45262" w14:textId="554F4784" w:rsidR="00382AAE" w:rsidRPr="00677D6A" w:rsidRDefault="009831D7" w:rsidP="00407C1F">
      <w:pPr>
        <w:pStyle w:val="NormaleWeb"/>
        <w:spacing w:before="0" w:beforeAutospacing="0" w:after="120" w:afterAutospacing="0"/>
        <w:ind w:firstLine="708"/>
        <w:jc w:val="both"/>
        <w:rPr>
          <w:rFonts w:asciiTheme="majorHAnsi" w:hAnsiTheme="majorHAnsi"/>
          <w:sz w:val="22"/>
          <w:szCs w:val="22"/>
        </w:rPr>
      </w:pPr>
      <w:r w:rsidRPr="00677D6A">
        <w:rPr>
          <w:rFonts w:asciiTheme="majorHAnsi" w:hAnsiTheme="majorHAnsi"/>
          <w:sz w:val="22"/>
          <w:szCs w:val="22"/>
        </w:rPr>
        <w:t>Il presente Piano</w:t>
      </w:r>
      <w:r w:rsidR="00E773F6" w:rsidRPr="00677D6A">
        <w:rPr>
          <w:rFonts w:asciiTheme="majorHAnsi" w:hAnsiTheme="majorHAnsi"/>
          <w:sz w:val="22"/>
          <w:szCs w:val="22"/>
        </w:rPr>
        <w:t xml:space="preserve"> analizza in ogni caso, assumendo l’approccio più cautelativo possibile,</w:t>
      </w:r>
      <w:r w:rsidR="001B0AB2" w:rsidRPr="00677D6A">
        <w:rPr>
          <w:rFonts w:asciiTheme="majorHAnsi" w:hAnsiTheme="majorHAnsi"/>
          <w:sz w:val="22"/>
          <w:szCs w:val="22"/>
        </w:rPr>
        <w:t xml:space="preserve"> i singoli processi in cui si può suddividere l’attività tipica dell’Ordine ed </w:t>
      </w:r>
      <w:r w:rsidR="00E773F6" w:rsidRPr="00677D6A">
        <w:rPr>
          <w:rFonts w:asciiTheme="majorHAnsi" w:hAnsiTheme="majorHAnsi"/>
          <w:sz w:val="22"/>
          <w:szCs w:val="22"/>
        </w:rPr>
        <w:t>individua</w:t>
      </w:r>
      <w:r w:rsidR="001B0AB2" w:rsidRPr="00677D6A">
        <w:rPr>
          <w:rFonts w:asciiTheme="majorHAnsi" w:hAnsiTheme="majorHAnsi"/>
          <w:sz w:val="22"/>
          <w:szCs w:val="22"/>
        </w:rPr>
        <w:t xml:space="preserve"> le misure volte a minimizzare i rischi individuati. </w:t>
      </w:r>
    </w:p>
    <w:p w14:paraId="2EE4448A" w14:textId="41A6633D" w:rsidR="001B0AB2" w:rsidRPr="00677D6A" w:rsidRDefault="001B0AB2" w:rsidP="00382AAE">
      <w:pPr>
        <w:pStyle w:val="NormaleWeb"/>
        <w:spacing w:before="0" w:beforeAutospacing="0" w:after="120" w:afterAutospacing="0"/>
        <w:ind w:firstLine="708"/>
        <w:jc w:val="both"/>
        <w:rPr>
          <w:rFonts w:asciiTheme="majorHAnsi" w:hAnsiTheme="majorHAnsi"/>
          <w:sz w:val="22"/>
          <w:szCs w:val="22"/>
        </w:rPr>
      </w:pPr>
      <w:r w:rsidRPr="00677D6A">
        <w:rPr>
          <w:rFonts w:asciiTheme="majorHAnsi" w:hAnsiTheme="majorHAnsi"/>
          <w:sz w:val="22"/>
          <w:szCs w:val="22"/>
        </w:rPr>
        <w:t xml:space="preserve">Tale </w:t>
      </w:r>
      <w:r w:rsidR="00E773F6" w:rsidRPr="00677D6A">
        <w:rPr>
          <w:rFonts w:asciiTheme="majorHAnsi" w:hAnsiTheme="majorHAnsi"/>
          <w:sz w:val="22"/>
          <w:szCs w:val="22"/>
        </w:rPr>
        <w:t>impostazione, in linea con quanto indicato dall’ANAC,</w:t>
      </w:r>
      <w:r w:rsidRPr="00677D6A">
        <w:rPr>
          <w:rFonts w:asciiTheme="majorHAnsi" w:hAnsiTheme="majorHAnsi"/>
          <w:sz w:val="22"/>
          <w:szCs w:val="22"/>
        </w:rPr>
        <w:t xml:space="preserve"> </w:t>
      </w:r>
      <w:r w:rsidR="00382AAE" w:rsidRPr="00677D6A">
        <w:rPr>
          <w:rFonts w:asciiTheme="majorHAnsi" w:hAnsiTheme="majorHAnsi"/>
          <w:sz w:val="22"/>
          <w:szCs w:val="22"/>
        </w:rPr>
        <w:t xml:space="preserve">tiene </w:t>
      </w:r>
      <w:r w:rsidR="00E773F6" w:rsidRPr="00677D6A">
        <w:rPr>
          <w:rFonts w:asciiTheme="majorHAnsi" w:hAnsiTheme="majorHAnsi"/>
          <w:sz w:val="22"/>
          <w:szCs w:val="22"/>
        </w:rPr>
        <w:t xml:space="preserve">comunque </w:t>
      </w:r>
      <w:r w:rsidR="00382AAE" w:rsidRPr="00677D6A">
        <w:rPr>
          <w:rFonts w:asciiTheme="majorHAnsi" w:hAnsiTheme="majorHAnsi"/>
          <w:sz w:val="22"/>
          <w:szCs w:val="22"/>
        </w:rPr>
        <w:t>necessariamente</w:t>
      </w:r>
      <w:r w:rsidRPr="00677D6A">
        <w:rPr>
          <w:rFonts w:asciiTheme="majorHAnsi" w:hAnsiTheme="majorHAnsi"/>
          <w:sz w:val="22"/>
          <w:szCs w:val="22"/>
        </w:rPr>
        <w:t xml:space="preserve"> conto delle ridotte dimensioni dell’Ente che, come </w:t>
      </w:r>
      <w:r w:rsidR="00E773F6" w:rsidRPr="00677D6A">
        <w:rPr>
          <w:rFonts w:asciiTheme="majorHAnsi" w:hAnsiTheme="majorHAnsi"/>
          <w:sz w:val="22"/>
          <w:szCs w:val="22"/>
        </w:rPr>
        <w:t>anticipato</w:t>
      </w:r>
      <w:r w:rsidRPr="00677D6A">
        <w:rPr>
          <w:rFonts w:asciiTheme="majorHAnsi" w:hAnsiTheme="majorHAnsi"/>
          <w:sz w:val="22"/>
          <w:szCs w:val="22"/>
        </w:rPr>
        <w:t xml:space="preserve">, non ha dipendenti e deve concentrare attività </w:t>
      </w:r>
      <w:r w:rsidR="00382AAE" w:rsidRPr="00677D6A">
        <w:rPr>
          <w:rFonts w:asciiTheme="majorHAnsi" w:hAnsiTheme="majorHAnsi"/>
          <w:sz w:val="22"/>
          <w:szCs w:val="22"/>
        </w:rPr>
        <w:t xml:space="preserve">e responsabilità </w:t>
      </w:r>
      <w:r w:rsidRPr="00677D6A">
        <w:rPr>
          <w:rFonts w:asciiTheme="majorHAnsi" w:hAnsiTheme="majorHAnsi"/>
          <w:sz w:val="22"/>
          <w:szCs w:val="22"/>
        </w:rPr>
        <w:t xml:space="preserve">in capo a pochi soggetti. </w:t>
      </w:r>
      <w:r w:rsidR="00382AAE" w:rsidRPr="00677D6A">
        <w:rPr>
          <w:rFonts w:asciiTheme="majorHAnsi" w:hAnsiTheme="majorHAnsi"/>
          <w:sz w:val="22"/>
          <w:szCs w:val="22"/>
        </w:rPr>
        <w:t>Detta</w:t>
      </w:r>
      <w:r w:rsidRPr="00677D6A">
        <w:rPr>
          <w:rFonts w:asciiTheme="majorHAnsi" w:hAnsiTheme="majorHAnsi"/>
          <w:sz w:val="22"/>
          <w:szCs w:val="22"/>
        </w:rPr>
        <w:t xml:space="preserve"> circostanza, tuttavia, consente al tempo stesso una maggiore possibilità di controllo da parte delle funzioni dedicate.</w:t>
      </w:r>
    </w:p>
    <w:p w14:paraId="51935070" w14:textId="3827CBE2" w:rsidR="008109B2" w:rsidRPr="00677D6A" w:rsidRDefault="008109B2" w:rsidP="008109B2">
      <w:pPr>
        <w:pStyle w:val="NormaleWeb"/>
        <w:spacing w:before="0" w:beforeAutospacing="0" w:after="0" w:afterAutospacing="0"/>
        <w:ind w:firstLine="709"/>
        <w:contextualSpacing/>
        <w:jc w:val="both"/>
        <w:rPr>
          <w:rFonts w:asciiTheme="majorHAnsi" w:hAnsiTheme="majorHAnsi"/>
          <w:sz w:val="22"/>
          <w:szCs w:val="22"/>
        </w:rPr>
      </w:pPr>
      <w:r w:rsidRPr="00677D6A">
        <w:rPr>
          <w:rFonts w:asciiTheme="majorHAnsi" w:hAnsiTheme="majorHAnsi"/>
          <w:sz w:val="22"/>
          <w:szCs w:val="22"/>
          <w:u w:val="single"/>
        </w:rPr>
        <w:t xml:space="preserve">Il documento recepisce altresì le disposizioni di cui all’aggiornamento 2023 al PNA 2022 approvato dall’Autorità anticorruzione con Delibera n. 605 del 19 dicembre 2023 u.s. incentrato sui contratti pubblici a seguito dell’entrata in vigore del </w:t>
      </w:r>
      <w:proofErr w:type="spellStart"/>
      <w:r w:rsidRPr="00677D6A">
        <w:rPr>
          <w:rFonts w:asciiTheme="majorHAnsi" w:hAnsiTheme="majorHAnsi"/>
          <w:sz w:val="22"/>
          <w:szCs w:val="22"/>
          <w:u w:val="single"/>
        </w:rPr>
        <w:t>D.Lgs.</w:t>
      </w:r>
      <w:proofErr w:type="spellEnd"/>
      <w:r w:rsidRPr="00677D6A">
        <w:rPr>
          <w:rFonts w:asciiTheme="majorHAnsi" w:hAnsiTheme="majorHAnsi"/>
          <w:sz w:val="22"/>
          <w:szCs w:val="22"/>
          <w:u w:val="single"/>
        </w:rPr>
        <w:t xml:space="preserve"> 31 marzo 2023 n. 36. Nello specifico, per quanto rileva in questa sede, il documento fornisce una rappresentazione aggiornata degli eventi rischiosi e delle misure che possono essere adottate al fine di contenerli e rivede l’impostazione delle pubblicazioni all’interno della sezione “</w:t>
      </w:r>
      <w:r w:rsidRPr="00677D6A">
        <w:rPr>
          <w:rFonts w:asciiTheme="majorHAnsi" w:hAnsiTheme="majorHAnsi"/>
          <w:i/>
          <w:iCs/>
          <w:sz w:val="22"/>
          <w:szCs w:val="22"/>
          <w:u w:val="single"/>
        </w:rPr>
        <w:t>Amministrazione trasparente</w:t>
      </w:r>
      <w:r w:rsidRPr="00677D6A">
        <w:rPr>
          <w:rFonts w:asciiTheme="majorHAnsi" w:hAnsiTheme="majorHAnsi"/>
          <w:sz w:val="22"/>
          <w:szCs w:val="22"/>
          <w:u w:val="single"/>
        </w:rPr>
        <w:t>” dei siti istituzionali.</w:t>
      </w:r>
      <w:r w:rsidRPr="00677D6A">
        <w:rPr>
          <w:rFonts w:asciiTheme="majorHAnsi" w:hAnsiTheme="majorHAnsi"/>
          <w:sz w:val="22"/>
          <w:szCs w:val="22"/>
        </w:rPr>
        <w:t xml:space="preserve"> </w:t>
      </w:r>
    </w:p>
    <w:p w14:paraId="34D7B04D" w14:textId="77777777" w:rsidR="008109B2" w:rsidRPr="00677D6A" w:rsidRDefault="008109B2" w:rsidP="00382AAE">
      <w:pPr>
        <w:pStyle w:val="NormaleWeb"/>
        <w:spacing w:before="0" w:beforeAutospacing="0" w:after="120" w:afterAutospacing="0"/>
        <w:ind w:firstLine="708"/>
        <w:jc w:val="both"/>
        <w:rPr>
          <w:rFonts w:asciiTheme="majorHAnsi" w:hAnsiTheme="majorHAnsi"/>
          <w:sz w:val="22"/>
          <w:szCs w:val="22"/>
        </w:rPr>
      </w:pPr>
    </w:p>
    <w:p w14:paraId="5A4A745E" w14:textId="4189FDFD" w:rsidR="007C68C8" w:rsidRPr="00677D6A" w:rsidRDefault="001B0AB2" w:rsidP="001B0AB2">
      <w:pPr>
        <w:pStyle w:val="NormaleWeb"/>
        <w:spacing w:before="0" w:beforeAutospacing="0" w:after="120" w:afterAutospacing="0"/>
        <w:jc w:val="center"/>
        <w:rPr>
          <w:rFonts w:ascii="Calibri" w:hAnsi="Calibri"/>
          <w:sz w:val="22"/>
          <w:szCs w:val="22"/>
        </w:rPr>
      </w:pPr>
      <w:r w:rsidRPr="00677D6A">
        <w:rPr>
          <w:rFonts w:ascii="Calibri" w:hAnsi="Calibri"/>
          <w:sz w:val="22"/>
          <w:szCs w:val="22"/>
        </w:rPr>
        <w:t>***</w:t>
      </w:r>
    </w:p>
    <w:p w14:paraId="3955DE60" w14:textId="60E87FB0" w:rsidR="00222647" w:rsidRPr="00677D6A" w:rsidRDefault="00DE2A32" w:rsidP="00DE2A32">
      <w:pPr>
        <w:pStyle w:val="NormaleWeb"/>
        <w:spacing w:before="0" w:beforeAutospacing="0" w:after="120" w:afterAutospacing="0"/>
        <w:jc w:val="both"/>
        <w:rPr>
          <w:rFonts w:ascii="Calibri" w:hAnsi="Calibri"/>
          <w:sz w:val="22"/>
          <w:szCs w:val="22"/>
        </w:rPr>
      </w:pPr>
      <w:r w:rsidRPr="00677D6A">
        <w:rPr>
          <w:rFonts w:ascii="Calibri" w:hAnsi="Calibri"/>
          <w:sz w:val="22"/>
          <w:szCs w:val="22"/>
        </w:rPr>
        <w:tab/>
      </w:r>
      <w:r w:rsidR="001B0AB2" w:rsidRPr="00677D6A">
        <w:rPr>
          <w:rFonts w:ascii="Calibri" w:hAnsi="Calibri"/>
          <w:sz w:val="22"/>
          <w:szCs w:val="22"/>
        </w:rPr>
        <w:t>Il presente Piano</w:t>
      </w:r>
      <w:r w:rsidR="00222647" w:rsidRPr="00677D6A">
        <w:rPr>
          <w:rFonts w:ascii="Calibri" w:hAnsi="Calibri"/>
          <w:sz w:val="22"/>
          <w:szCs w:val="22"/>
        </w:rPr>
        <w:t xml:space="preserve"> ha validità per il triennio </w:t>
      </w:r>
      <w:r w:rsidR="00E773F6" w:rsidRPr="00677D6A">
        <w:rPr>
          <w:rFonts w:ascii="Calibri" w:hAnsi="Calibri"/>
          <w:sz w:val="22"/>
          <w:szCs w:val="22"/>
        </w:rPr>
        <w:t>202</w:t>
      </w:r>
      <w:r w:rsidR="00677D6A" w:rsidRPr="00677D6A">
        <w:rPr>
          <w:rFonts w:ascii="Calibri" w:hAnsi="Calibri"/>
          <w:sz w:val="22"/>
          <w:szCs w:val="22"/>
        </w:rPr>
        <w:t>5</w:t>
      </w:r>
      <w:r w:rsidR="00E773F6" w:rsidRPr="00677D6A">
        <w:rPr>
          <w:rFonts w:ascii="Calibri" w:hAnsi="Calibri"/>
          <w:sz w:val="22"/>
          <w:szCs w:val="22"/>
        </w:rPr>
        <w:t xml:space="preserve"> – 202</w:t>
      </w:r>
      <w:r w:rsidR="00677D6A" w:rsidRPr="00677D6A">
        <w:rPr>
          <w:rFonts w:ascii="Calibri" w:hAnsi="Calibri"/>
          <w:sz w:val="22"/>
          <w:szCs w:val="22"/>
        </w:rPr>
        <w:t>7</w:t>
      </w:r>
      <w:r w:rsidR="00E773F6" w:rsidRPr="00677D6A">
        <w:rPr>
          <w:rFonts w:ascii="Calibri" w:hAnsi="Calibri"/>
          <w:sz w:val="22"/>
          <w:szCs w:val="22"/>
        </w:rPr>
        <w:t xml:space="preserve"> </w:t>
      </w:r>
      <w:r w:rsidR="00222647" w:rsidRPr="00677D6A">
        <w:rPr>
          <w:rFonts w:ascii="Calibri" w:hAnsi="Calibri"/>
          <w:sz w:val="22"/>
          <w:szCs w:val="22"/>
        </w:rPr>
        <w:t>e verrà</w:t>
      </w:r>
      <w:r w:rsidR="00E41D96" w:rsidRPr="00677D6A">
        <w:rPr>
          <w:rFonts w:ascii="Calibri" w:hAnsi="Calibri"/>
          <w:sz w:val="22"/>
          <w:szCs w:val="22"/>
        </w:rPr>
        <w:t xml:space="preserve"> </w:t>
      </w:r>
      <w:r w:rsidR="001B0AB2" w:rsidRPr="00677D6A">
        <w:rPr>
          <w:rFonts w:ascii="Calibri" w:hAnsi="Calibri"/>
          <w:sz w:val="22"/>
          <w:szCs w:val="22"/>
        </w:rPr>
        <w:t xml:space="preserve">nuovamente </w:t>
      </w:r>
      <w:r w:rsidR="00E41D96" w:rsidRPr="00677D6A">
        <w:rPr>
          <w:rFonts w:ascii="Calibri" w:hAnsi="Calibri"/>
          <w:sz w:val="22"/>
          <w:szCs w:val="22"/>
        </w:rPr>
        <w:t xml:space="preserve">aggiornato </w:t>
      </w:r>
      <w:r w:rsidR="001B0AB2" w:rsidRPr="00677D6A">
        <w:rPr>
          <w:rFonts w:ascii="Calibri" w:hAnsi="Calibri"/>
          <w:sz w:val="22"/>
          <w:szCs w:val="22"/>
        </w:rPr>
        <w:t xml:space="preserve">entro </w:t>
      </w:r>
      <w:r w:rsidR="00382AAE" w:rsidRPr="00677D6A">
        <w:rPr>
          <w:rFonts w:ascii="Calibri" w:hAnsi="Calibri"/>
          <w:sz w:val="22"/>
          <w:szCs w:val="22"/>
        </w:rPr>
        <w:t xml:space="preserve">la scadenza che verrà </w:t>
      </w:r>
      <w:r w:rsidR="00E773F6" w:rsidRPr="00677D6A">
        <w:rPr>
          <w:rFonts w:ascii="Calibri" w:hAnsi="Calibri"/>
          <w:sz w:val="22"/>
          <w:szCs w:val="22"/>
        </w:rPr>
        <w:t>prevista</w:t>
      </w:r>
      <w:r w:rsidR="00382AAE" w:rsidRPr="00677D6A">
        <w:rPr>
          <w:rFonts w:ascii="Calibri" w:hAnsi="Calibri"/>
          <w:sz w:val="22"/>
          <w:szCs w:val="22"/>
        </w:rPr>
        <w:t xml:space="preserve"> dall’ANAC nel 202</w:t>
      </w:r>
      <w:r w:rsidR="00677D6A" w:rsidRPr="00677D6A">
        <w:rPr>
          <w:rFonts w:ascii="Calibri" w:hAnsi="Calibri"/>
          <w:sz w:val="22"/>
          <w:szCs w:val="22"/>
        </w:rPr>
        <w:t>6</w:t>
      </w:r>
      <w:r w:rsidR="00222647" w:rsidRPr="00677D6A">
        <w:rPr>
          <w:rFonts w:ascii="Calibri" w:hAnsi="Calibri"/>
          <w:sz w:val="22"/>
          <w:szCs w:val="22"/>
        </w:rPr>
        <w:t xml:space="preserve"> con delibera del Consiglio dell'Ordine su proposta del Responsabile della Prevenzione della Corruzione. </w:t>
      </w:r>
    </w:p>
    <w:p w14:paraId="7E694CFE" w14:textId="4F2C3C4E" w:rsidR="00AB600C" w:rsidRPr="00677D6A" w:rsidRDefault="00AB600C" w:rsidP="00DE2A32">
      <w:pPr>
        <w:pStyle w:val="NormaleWeb"/>
        <w:spacing w:before="0" w:beforeAutospacing="0" w:after="120" w:afterAutospacing="0"/>
        <w:jc w:val="both"/>
        <w:rPr>
          <w:rFonts w:ascii="Calibri" w:hAnsi="Calibri"/>
          <w:sz w:val="22"/>
          <w:szCs w:val="22"/>
        </w:rPr>
      </w:pPr>
      <w:r w:rsidRPr="00677D6A">
        <w:rPr>
          <w:rFonts w:ascii="Calibri" w:hAnsi="Calibri"/>
          <w:sz w:val="22"/>
          <w:szCs w:val="22"/>
        </w:rPr>
        <w:tab/>
        <w:t>Come precedentemente anticipato, il Responsabile della Prevenzione della Corruzione ed il Consiglio dell’Ordine valuteranno se avvalersi della facoltà prevista dall’ANAC con la Determina n. 777 del 24 novembre 2021 confermando la presente versione del documento senza adottarne una nuova.</w:t>
      </w:r>
    </w:p>
    <w:p w14:paraId="4C0E85DA" w14:textId="77777777" w:rsidR="00E773F6" w:rsidRPr="00677D6A" w:rsidRDefault="00222647" w:rsidP="00DE2A32">
      <w:pPr>
        <w:pStyle w:val="NormaleWeb"/>
        <w:spacing w:before="0" w:beforeAutospacing="0" w:after="120" w:afterAutospacing="0"/>
        <w:jc w:val="both"/>
        <w:rPr>
          <w:rFonts w:ascii="Calibri" w:hAnsi="Calibri"/>
          <w:sz w:val="22"/>
          <w:szCs w:val="22"/>
        </w:rPr>
      </w:pPr>
      <w:r w:rsidRPr="00677D6A">
        <w:rPr>
          <w:rFonts w:ascii="Calibri" w:hAnsi="Calibri"/>
          <w:sz w:val="22"/>
          <w:szCs w:val="22"/>
        </w:rPr>
        <w:tab/>
        <w:t xml:space="preserve">Il documento </w:t>
      </w:r>
      <w:r w:rsidR="001B0AB2" w:rsidRPr="00677D6A">
        <w:rPr>
          <w:rFonts w:ascii="Calibri" w:hAnsi="Calibri"/>
          <w:sz w:val="22"/>
          <w:szCs w:val="22"/>
        </w:rPr>
        <w:t>viene</w:t>
      </w:r>
      <w:r w:rsidRPr="00677D6A">
        <w:rPr>
          <w:rFonts w:ascii="Calibri" w:hAnsi="Calibri"/>
          <w:sz w:val="22"/>
          <w:szCs w:val="22"/>
        </w:rPr>
        <w:t xml:space="preserve"> pubblicato sul sito </w:t>
      </w:r>
      <w:r w:rsidRPr="00677D6A">
        <w:rPr>
          <w:rFonts w:ascii="Calibri" w:hAnsi="Calibri"/>
          <w:i/>
          <w:sz w:val="22"/>
          <w:szCs w:val="22"/>
        </w:rPr>
        <w:t>internet</w:t>
      </w:r>
      <w:r w:rsidRPr="00677D6A">
        <w:rPr>
          <w:rFonts w:ascii="Calibri" w:hAnsi="Calibri"/>
          <w:sz w:val="22"/>
          <w:szCs w:val="22"/>
        </w:rPr>
        <w:t xml:space="preserve"> istituzionale dell'Ordine all'interno della sezione "</w:t>
      </w:r>
      <w:r w:rsidRPr="00677D6A">
        <w:rPr>
          <w:rFonts w:ascii="Calibri" w:hAnsi="Calibri"/>
          <w:i/>
          <w:sz w:val="22"/>
          <w:szCs w:val="22"/>
        </w:rPr>
        <w:t>Amministrazione Trasparente</w:t>
      </w:r>
      <w:r w:rsidR="001B0AB2" w:rsidRPr="00677D6A">
        <w:rPr>
          <w:rFonts w:ascii="Calibri" w:hAnsi="Calibri"/>
          <w:sz w:val="22"/>
          <w:szCs w:val="22"/>
        </w:rPr>
        <w:t>” – “</w:t>
      </w:r>
      <w:r w:rsidR="00E773F6" w:rsidRPr="00677D6A">
        <w:rPr>
          <w:rFonts w:ascii="Calibri" w:hAnsi="Calibri"/>
          <w:i/>
          <w:sz w:val="22"/>
          <w:szCs w:val="22"/>
        </w:rPr>
        <w:t>Disposizioni</w:t>
      </w:r>
      <w:r w:rsidRPr="00677D6A">
        <w:rPr>
          <w:rFonts w:ascii="Calibri" w:hAnsi="Calibri"/>
          <w:i/>
          <w:sz w:val="22"/>
          <w:szCs w:val="22"/>
        </w:rPr>
        <w:t xml:space="preserve"> Generali</w:t>
      </w:r>
      <w:r w:rsidR="001B0AB2" w:rsidRPr="00677D6A">
        <w:rPr>
          <w:rFonts w:ascii="Calibri" w:hAnsi="Calibri"/>
          <w:sz w:val="22"/>
          <w:szCs w:val="22"/>
        </w:rPr>
        <w:t xml:space="preserve">” </w:t>
      </w:r>
      <w:r w:rsidR="00E773F6" w:rsidRPr="00677D6A">
        <w:rPr>
          <w:rFonts w:ascii="Calibri" w:hAnsi="Calibri"/>
          <w:sz w:val="22"/>
          <w:szCs w:val="22"/>
        </w:rPr>
        <w:t>(</w:t>
      </w:r>
      <w:hyperlink r:id="rId9" w:history="1">
        <w:r w:rsidR="00E773F6" w:rsidRPr="00677D6A">
          <w:rPr>
            <w:rStyle w:val="Collegamentoipertestuale"/>
            <w:rFonts w:ascii="Calibri" w:hAnsi="Calibri"/>
            <w:sz w:val="22"/>
            <w:szCs w:val="22"/>
          </w:rPr>
          <w:t>https://www.odg.vda.it/piano-triennale-di-prevenzione-della-corruzione</w:t>
        </w:r>
      </w:hyperlink>
      <w:r w:rsidR="00E773F6" w:rsidRPr="00677D6A">
        <w:rPr>
          <w:rFonts w:ascii="Calibri" w:hAnsi="Calibri"/>
          <w:sz w:val="22"/>
          <w:szCs w:val="22"/>
        </w:rPr>
        <w:t xml:space="preserve">) </w:t>
      </w:r>
      <w:r w:rsidR="001B0AB2" w:rsidRPr="00677D6A">
        <w:rPr>
          <w:rFonts w:ascii="Calibri" w:hAnsi="Calibri"/>
          <w:sz w:val="22"/>
          <w:szCs w:val="22"/>
        </w:rPr>
        <w:t xml:space="preserve">ed all’interno dell’ulteriore sezione </w:t>
      </w:r>
      <w:r w:rsidR="00E773F6" w:rsidRPr="00677D6A">
        <w:rPr>
          <w:rFonts w:ascii="Calibri" w:hAnsi="Calibri"/>
          <w:sz w:val="22"/>
          <w:szCs w:val="22"/>
        </w:rPr>
        <w:t xml:space="preserve">“Altri contenuti” – </w:t>
      </w:r>
      <w:r w:rsidR="001B0AB2" w:rsidRPr="00677D6A">
        <w:rPr>
          <w:rFonts w:ascii="Calibri" w:hAnsi="Calibri"/>
          <w:sz w:val="22"/>
          <w:szCs w:val="22"/>
        </w:rPr>
        <w:t>“</w:t>
      </w:r>
      <w:r w:rsidR="00E773F6" w:rsidRPr="00677D6A">
        <w:rPr>
          <w:rFonts w:ascii="Calibri" w:hAnsi="Calibri"/>
          <w:i/>
          <w:sz w:val="22"/>
          <w:szCs w:val="22"/>
        </w:rPr>
        <w:t>P</w:t>
      </w:r>
      <w:r w:rsidR="001B0AB2" w:rsidRPr="00677D6A">
        <w:rPr>
          <w:rFonts w:ascii="Calibri" w:hAnsi="Calibri"/>
          <w:i/>
          <w:sz w:val="22"/>
          <w:szCs w:val="22"/>
        </w:rPr>
        <w:t>revenzione della corruzione</w:t>
      </w:r>
      <w:r w:rsidR="001B0AB2" w:rsidRPr="00677D6A">
        <w:rPr>
          <w:rFonts w:ascii="Calibri" w:hAnsi="Calibri"/>
          <w:sz w:val="22"/>
          <w:szCs w:val="22"/>
        </w:rPr>
        <w:t>”</w:t>
      </w:r>
      <w:r w:rsidR="00E773F6" w:rsidRPr="00677D6A">
        <w:rPr>
          <w:rFonts w:ascii="Calibri" w:hAnsi="Calibri"/>
          <w:sz w:val="22"/>
          <w:szCs w:val="22"/>
        </w:rPr>
        <w:t xml:space="preserve"> (</w:t>
      </w:r>
      <w:hyperlink r:id="rId10" w:history="1">
        <w:r w:rsidR="00E773F6" w:rsidRPr="00677D6A">
          <w:rPr>
            <w:rStyle w:val="Collegamentoipertestuale"/>
            <w:rFonts w:ascii="Calibri" w:hAnsi="Calibri"/>
            <w:sz w:val="22"/>
            <w:szCs w:val="22"/>
          </w:rPr>
          <w:t>https://www.odg.vda.it/altri-contenuti</w:t>
        </w:r>
      </w:hyperlink>
      <w:r w:rsidR="00E773F6" w:rsidRPr="00677D6A">
        <w:rPr>
          <w:rFonts w:ascii="Calibri" w:hAnsi="Calibri"/>
          <w:sz w:val="22"/>
          <w:szCs w:val="22"/>
        </w:rPr>
        <w:t xml:space="preserve">). </w:t>
      </w:r>
    </w:p>
    <w:p w14:paraId="67CF72A6" w14:textId="6DB8901F" w:rsidR="00E41D96" w:rsidRPr="00677D6A" w:rsidRDefault="00382AAE" w:rsidP="00E773F6">
      <w:pPr>
        <w:pStyle w:val="NormaleWeb"/>
        <w:spacing w:before="0" w:beforeAutospacing="0" w:after="120" w:afterAutospacing="0"/>
        <w:ind w:firstLine="708"/>
        <w:jc w:val="both"/>
        <w:rPr>
          <w:rFonts w:ascii="Calibri" w:hAnsi="Calibri"/>
          <w:sz w:val="22"/>
          <w:szCs w:val="22"/>
        </w:rPr>
      </w:pPr>
      <w:r w:rsidRPr="00677D6A">
        <w:rPr>
          <w:rFonts w:ascii="Calibri" w:hAnsi="Calibri"/>
          <w:sz w:val="22"/>
          <w:szCs w:val="22"/>
        </w:rPr>
        <w:lastRenderedPageBreak/>
        <w:t>Lo stesso sarà inoltre oggetto di caricamento</w:t>
      </w:r>
      <w:r w:rsidR="00E773F6" w:rsidRPr="00677D6A">
        <w:rPr>
          <w:rFonts w:ascii="Calibri" w:hAnsi="Calibri"/>
          <w:sz w:val="22"/>
          <w:szCs w:val="22"/>
        </w:rPr>
        <w:t xml:space="preserve"> a cura del RPCT,</w:t>
      </w:r>
      <w:r w:rsidRPr="00677D6A">
        <w:rPr>
          <w:rFonts w:ascii="Calibri" w:hAnsi="Calibri"/>
          <w:sz w:val="22"/>
          <w:szCs w:val="22"/>
        </w:rPr>
        <w:t xml:space="preserve"> all’interno della piattaforma messa a disposizione dall’ANAC</w:t>
      </w:r>
      <w:r w:rsidR="00222647" w:rsidRPr="00677D6A">
        <w:rPr>
          <w:rFonts w:ascii="Calibri" w:hAnsi="Calibri"/>
          <w:sz w:val="22"/>
          <w:szCs w:val="22"/>
        </w:rPr>
        <w:t>.</w:t>
      </w:r>
    </w:p>
    <w:p w14:paraId="08F64C1E" w14:textId="5817A026" w:rsidR="00793DC5" w:rsidRPr="00677D6A" w:rsidRDefault="00D31EA6" w:rsidP="00D31EA6">
      <w:pPr>
        <w:pStyle w:val="NormaleWeb"/>
        <w:spacing w:before="0" w:beforeAutospacing="0" w:after="120" w:afterAutospacing="0"/>
        <w:jc w:val="center"/>
        <w:rPr>
          <w:rFonts w:ascii="Calibri" w:hAnsi="Calibri"/>
          <w:sz w:val="22"/>
          <w:szCs w:val="22"/>
        </w:rPr>
      </w:pPr>
      <w:r w:rsidRPr="00677D6A">
        <w:rPr>
          <w:rFonts w:ascii="Calibri" w:hAnsi="Calibri"/>
          <w:sz w:val="22"/>
          <w:szCs w:val="22"/>
        </w:rPr>
        <w:t>***</w:t>
      </w:r>
    </w:p>
    <w:p w14:paraId="7BA291BC" w14:textId="23D00A54" w:rsidR="00FB50BA" w:rsidRPr="00677D6A" w:rsidRDefault="00D31EA6" w:rsidP="008109B2">
      <w:pPr>
        <w:spacing w:after="120"/>
        <w:jc w:val="both"/>
        <w:rPr>
          <w:rFonts w:ascii="Calibri" w:hAnsi="Calibri"/>
          <w:sz w:val="22"/>
          <w:szCs w:val="22"/>
        </w:rPr>
      </w:pPr>
      <w:r w:rsidRPr="00677D6A">
        <w:rPr>
          <w:rFonts w:ascii="Calibri" w:hAnsi="Calibri"/>
          <w:sz w:val="22"/>
          <w:szCs w:val="22"/>
        </w:rPr>
        <w:tab/>
      </w:r>
      <w:r w:rsidR="00FB50BA" w:rsidRPr="00677D6A">
        <w:rPr>
          <w:rFonts w:ascii="Calibri" w:hAnsi="Calibri"/>
          <w:sz w:val="22"/>
          <w:szCs w:val="22"/>
        </w:rPr>
        <w:t xml:space="preserve">Con </w:t>
      </w:r>
      <w:r w:rsidRPr="00677D6A">
        <w:rPr>
          <w:rFonts w:ascii="Calibri" w:hAnsi="Calibri"/>
          <w:sz w:val="22"/>
          <w:szCs w:val="22"/>
        </w:rPr>
        <w:t>l'adozione del presente</w:t>
      </w:r>
      <w:r w:rsidR="00FB50BA" w:rsidRPr="00677D6A">
        <w:rPr>
          <w:rFonts w:ascii="Calibri" w:hAnsi="Calibri"/>
          <w:sz w:val="22"/>
          <w:szCs w:val="22"/>
        </w:rPr>
        <w:t xml:space="preserve"> Piano, </w:t>
      </w:r>
      <w:r w:rsidRPr="00677D6A">
        <w:rPr>
          <w:rFonts w:ascii="Calibri" w:hAnsi="Calibri"/>
          <w:sz w:val="22"/>
          <w:szCs w:val="22"/>
        </w:rPr>
        <w:t xml:space="preserve">l'Ordine dei </w:t>
      </w:r>
      <w:r w:rsidR="00E371D1" w:rsidRPr="00677D6A">
        <w:rPr>
          <w:rFonts w:ascii="Calibri" w:hAnsi="Calibri"/>
          <w:sz w:val="22"/>
          <w:szCs w:val="22"/>
        </w:rPr>
        <w:t>Giornalisti della Valle d’</w:t>
      </w:r>
      <w:r w:rsidRPr="00677D6A">
        <w:rPr>
          <w:rFonts w:ascii="Calibri" w:hAnsi="Calibri"/>
          <w:sz w:val="22"/>
          <w:szCs w:val="22"/>
        </w:rPr>
        <w:t>Aosta</w:t>
      </w:r>
      <w:r w:rsidR="00FB50BA" w:rsidRPr="00677D6A">
        <w:rPr>
          <w:rFonts w:ascii="Calibri" w:hAnsi="Calibri"/>
          <w:sz w:val="22"/>
          <w:szCs w:val="22"/>
        </w:rPr>
        <w:t xml:space="preserve">, </w:t>
      </w:r>
      <w:r w:rsidR="008109B2" w:rsidRPr="00677D6A">
        <w:rPr>
          <w:rFonts w:ascii="Calibri" w:hAnsi="Calibri"/>
          <w:sz w:val="22"/>
          <w:szCs w:val="22"/>
        </w:rPr>
        <w:t>in coerenza con i Piani Nazionali Anticorruzione (PNA) 2019 e 2022, nonché dell’aggiornamento di quest’ultimo approvato nel dicembre 2023,</w:t>
      </w:r>
      <w:r w:rsidR="00FB50BA" w:rsidRPr="00677D6A">
        <w:rPr>
          <w:rFonts w:ascii="Calibri" w:hAnsi="Calibri"/>
          <w:sz w:val="22"/>
          <w:szCs w:val="22"/>
        </w:rPr>
        <w:t xml:space="preserve"> </w:t>
      </w:r>
      <w:r w:rsidRPr="00677D6A">
        <w:rPr>
          <w:rFonts w:ascii="Calibri" w:hAnsi="Calibri"/>
          <w:sz w:val="22"/>
          <w:szCs w:val="22"/>
        </w:rPr>
        <w:t>intende</w:t>
      </w:r>
      <w:r w:rsidR="00FB50BA" w:rsidRPr="00677D6A">
        <w:rPr>
          <w:rFonts w:ascii="Calibri" w:hAnsi="Calibri"/>
          <w:sz w:val="22"/>
          <w:szCs w:val="22"/>
        </w:rPr>
        <w:t xml:space="preserve"> </w:t>
      </w:r>
      <w:r w:rsidRPr="00677D6A">
        <w:rPr>
          <w:rFonts w:ascii="Calibri" w:hAnsi="Calibri"/>
          <w:sz w:val="22"/>
          <w:szCs w:val="22"/>
        </w:rPr>
        <w:t xml:space="preserve">dotarsi di </w:t>
      </w:r>
      <w:r w:rsidR="00FB50BA" w:rsidRPr="00677D6A">
        <w:rPr>
          <w:rFonts w:ascii="Calibri" w:hAnsi="Calibri"/>
          <w:sz w:val="22"/>
          <w:szCs w:val="22"/>
        </w:rPr>
        <w:t xml:space="preserve">uno strumento che, rispondendo ai principi di dinamicità, modularità e progressività, favorisca comportamenti ispirati ai principi etici della legalità, della lealtà, della correttezza e della trasparenza, perseguendo, nell’ambito delle strategie di prevenzione, </w:t>
      </w:r>
      <w:r w:rsidR="00AB3F7F" w:rsidRPr="00677D6A">
        <w:rPr>
          <w:rFonts w:ascii="Calibri" w:hAnsi="Calibri"/>
          <w:sz w:val="22"/>
          <w:szCs w:val="22"/>
        </w:rPr>
        <w:t>i seguenti obiettivi</w:t>
      </w:r>
      <w:r w:rsidR="00FB50BA" w:rsidRPr="00677D6A">
        <w:rPr>
          <w:rFonts w:ascii="Calibri" w:hAnsi="Calibri"/>
          <w:sz w:val="22"/>
          <w:szCs w:val="22"/>
        </w:rPr>
        <w:t>:</w:t>
      </w:r>
    </w:p>
    <w:p w14:paraId="26BDE15E" w14:textId="430FEE00" w:rsidR="00FB50BA" w:rsidRPr="00677D6A" w:rsidRDefault="00D31EA6" w:rsidP="00681D87">
      <w:pPr>
        <w:pStyle w:val="Paragrafoelenco"/>
        <w:numPr>
          <w:ilvl w:val="0"/>
          <w:numId w:val="2"/>
        </w:numPr>
        <w:jc w:val="both"/>
        <w:rPr>
          <w:rFonts w:ascii="Calibri" w:hAnsi="Calibri"/>
          <w:sz w:val="22"/>
          <w:szCs w:val="22"/>
        </w:rPr>
      </w:pPr>
      <w:r w:rsidRPr="00677D6A">
        <w:rPr>
          <w:rFonts w:ascii="Calibri" w:hAnsi="Calibri"/>
          <w:sz w:val="22"/>
          <w:szCs w:val="22"/>
        </w:rPr>
        <w:t xml:space="preserve">prevenire ovvero </w:t>
      </w:r>
      <w:r w:rsidR="00FB50BA" w:rsidRPr="00677D6A">
        <w:rPr>
          <w:rFonts w:ascii="Calibri" w:hAnsi="Calibri"/>
          <w:sz w:val="22"/>
          <w:szCs w:val="22"/>
        </w:rPr>
        <w:t>ridurre</w:t>
      </w:r>
      <w:r w:rsidRPr="00677D6A">
        <w:rPr>
          <w:rFonts w:ascii="Calibri" w:hAnsi="Calibri"/>
          <w:sz w:val="22"/>
          <w:szCs w:val="22"/>
        </w:rPr>
        <w:t xml:space="preserve"> fortemente</w:t>
      </w:r>
      <w:r w:rsidR="00FB50BA" w:rsidRPr="00677D6A">
        <w:rPr>
          <w:rFonts w:ascii="Calibri" w:hAnsi="Calibri"/>
          <w:sz w:val="22"/>
          <w:szCs w:val="22"/>
        </w:rPr>
        <w:t xml:space="preserve"> le </w:t>
      </w:r>
      <w:r w:rsidRPr="00677D6A">
        <w:rPr>
          <w:rFonts w:ascii="Calibri" w:hAnsi="Calibri"/>
          <w:sz w:val="22"/>
          <w:szCs w:val="22"/>
        </w:rPr>
        <w:t>occasioni in cui</w:t>
      </w:r>
      <w:r w:rsidR="00AB3F7F" w:rsidRPr="00677D6A">
        <w:rPr>
          <w:rFonts w:ascii="Calibri" w:hAnsi="Calibri"/>
          <w:sz w:val="22"/>
          <w:szCs w:val="22"/>
        </w:rPr>
        <w:t>, nell'ambito delle attività svolte dall'Ordine,</w:t>
      </w:r>
      <w:r w:rsidRPr="00677D6A">
        <w:rPr>
          <w:rFonts w:ascii="Calibri" w:hAnsi="Calibri"/>
          <w:sz w:val="22"/>
          <w:szCs w:val="22"/>
        </w:rPr>
        <w:t xml:space="preserve"> possano verificarsi ipotesi di corruzione</w:t>
      </w:r>
      <w:r w:rsidR="00AB3F7F" w:rsidRPr="00677D6A">
        <w:rPr>
          <w:rFonts w:ascii="Calibri" w:hAnsi="Calibri"/>
          <w:sz w:val="22"/>
          <w:szCs w:val="22"/>
        </w:rPr>
        <w:t xml:space="preserve"> o </w:t>
      </w:r>
      <w:r w:rsidR="00AB3F7F" w:rsidRPr="00677D6A">
        <w:rPr>
          <w:rFonts w:ascii="Calibri" w:hAnsi="Calibri"/>
          <w:i/>
          <w:sz w:val="22"/>
          <w:szCs w:val="22"/>
        </w:rPr>
        <w:t xml:space="preserve">mala </w:t>
      </w:r>
      <w:proofErr w:type="spellStart"/>
      <w:r w:rsidR="00AB3F7F" w:rsidRPr="00677D6A">
        <w:rPr>
          <w:rFonts w:ascii="Calibri" w:hAnsi="Calibri"/>
          <w:i/>
          <w:sz w:val="22"/>
          <w:szCs w:val="22"/>
        </w:rPr>
        <w:t>gestio</w:t>
      </w:r>
      <w:proofErr w:type="spellEnd"/>
      <w:r w:rsidR="00AB3F7F" w:rsidRPr="00677D6A">
        <w:rPr>
          <w:rFonts w:ascii="Calibri" w:hAnsi="Calibri"/>
          <w:sz w:val="22"/>
          <w:szCs w:val="22"/>
        </w:rPr>
        <w:t>;</w:t>
      </w:r>
    </w:p>
    <w:p w14:paraId="34CB1601" w14:textId="552A4439" w:rsidR="00AB3F7F"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compiere una ricognizione ed una valutazione riguardo le aree nelle quali il rischio di corruzione appare più elevato;</w:t>
      </w:r>
    </w:p>
    <w:p w14:paraId="5D7BA797" w14:textId="3EA11A0E" w:rsidR="00D31EA6"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individuare le misure volte a preventive ovvero a limitare sensibilmente i rischi rilevati;</w:t>
      </w:r>
    </w:p>
    <w:p w14:paraId="4571678C" w14:textId="14D33E22" w:rsidR="00AB3F7F"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garantire l'idoneità, sia sotto il profilo etico che sotto il profilo operativo e professionale, dei soggetti chiamati ad operare nelle aree ritenute maggiormente sensibili ai rischi;</w:t>
      </w:r>
    </w:p>
    <w:p w14:paraId="2A9E453F" w14:textId="25A0811A" w:rsidR="00AB3F7F"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facilitare ed assicurare la puntuale applicazione delle disposizioni in materia di trasparenza in considerazione della loro semplice applicabilità;</w:t>
      </w:r>
    </w:p>
    <w:p w14:paraId="07035354" w14:textId="659BA066" w:rsidR="00AB3F7F"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facilitare ed assicurare la puntuale applicazione delle norme relative all'</w:t>
      </w:r>
      <w:proofErr w:type="spellStart"/>
      <w:r w:rsidRPr="00677D6A">
        <w:rPr>
          <w:rFonts w:ascii="Calibri" w:hAnsi="Calibri"/>
          <w:sz w:val="22"/>
          <w:szCs w:val="22"/>
        </w:rPr>
        <w:t>inconferibilità</w:t>
      </w:r>
      <w:proofErr w:type="spellEnd"/>
      <w:r w:rsidRPr="00677D6A">
        <w:rPr>
          <w:rFonts w:ascii="Calibri" w:hAnsi="Calibri"/>
          <w:sz w:val="22"/>
          <w:szCs w:val="22"/>
        </w:rPr>
        <w:t xml:space="preserve"> ed all'incompatibilità degli incarichi;</w:t>
      </w:r>
    </w:p>
    <w:p w14:paraId="39073C28" w14:textId="158F0AEA" w:rsidR="00AB3F7F" w:rsidRPr="00677D6A" w:rsidRDefault="00AB3F7F" w:rsidP="00681D87">
      <w:pPr>
        <w:pStyle w:val="Paragrafoelenco"/>
        <w:numPr>
          <w:ilvl w:val="0"/>
          <w:numId w:val="2"/>
        </w:numPr>
        <w:jc w:val="both"/>
        <w:rPr>
          <w:rFonts w:ascii="Calibri" w:hAnsi="Calibri"/>
          <w:sz w:val="22"/>
          <w:szCs w:val="22"/>
        </w:rPr>
      </w:pPr>
      <w:r w:rsidRPr="00677D6A">
        <w:rPr>
          <w:rFonts w:ascii="Calibri" w:hAnsi="Calibri"/>
          <w:sz w:val="22"/>
          <w:szCs w:val="22"/>
        </w:rPr>
        <w:t>garantire l'accesso civico e l'accesso civico generalizzato in conformità alla normativa di riferimento</w:t>
      </w:r>
      <w:r w:rsidR="00AF2A21" w:rsidRPr="00677D6A">
        <w:rPr>
          <w:rFonts w:ascii="Calibri" w:hAnsi="Calibri"/>
          <w:sz w:val="22"/>
          <w:szCs w:val="22"/>
        </w:rPr>
        <w:t>;</w:t>
      </w:r>
    </w:p>
    <w:p w14:paraId="1E5CAA09" w14:textId="77777777" w:rsidR="008109B2" w:rsidRPr="00677D6A" w:rsidRDefault="008109B2" w:rsidP="008109B2">
      <w:pPr>
        <w:pStyle w:val="Paragrafoelenco"/>
        <w:numPr>
          <w:ilvl w:val="0"/>
          <w:numId w:val="2"/>
        </w:numPr>
        <w:jc w:val="both"/>
        <w:rPr>
          <w:rFonts w:ascii="Calibri" w:hAnsi="Calibri"/>
          <w:sz w:val="22"/>
          <w:szCs w:val="22"/>
        </w:rPr>
      </w:pPr>
      <w:r w:rsidRPr="00677D6A">
        <w:rPr>
          <w:rFonts w:ascii="Calibri" w:hAnsi="Calibri"/>
          <w:sz w:val="22"/>
          <w:szCs w:val="22"/>
        </w:rPr>
        <w:t xml:space="preserve">disciplinare il funzionamento del canale di segnalazione al Responsabile della Prevenzione della Corruzione riguardo eventuali illeciti di cui vengano a conoscenza i soggetti di cui al </w:t>
      </w:r>
      <w:proofErr w:type="spellStart"/>
      <w:r w:rsidRPr="00677D6A">
        <w:rPr>
          <w:rFonts w:ascii="Calibri" w:hAnsi="Calibri"/>
          <w:sz w:val="22"/>
          <w:szCs w:val="22"/>
        </w:rPr>
        <w:t>D.Lgs.</w:t>
      </w:r>
      <w:proofErr w:type="spellEnd"/>
      <w:r w:rsidRPr="00677D6A">
        <w:rPr>
          <w:rFonts w:ascii="Calibri" w:hAnsi="Calibri"/>
          <w:sz w:val="22"/>
          <w:szCs w:val="22"/>
        </w:rPr>
        <w:t xml:space="preserve"> 10 marzo 2023 n. 24.</w:t>
      </w:r>
    </w:p>
    <w:p w14:paraId="3B4ABEC6" w14:textId="77777777" w:rsidR="00AF2A21" w:rsidRPr="00677D6A" w:rsidRDefault="00AF2A21" w:rsidP="00AF2A21">
      <w:pPr>
        <w:ind w:left="360"/>
        <w:jc w:val="both"/>
        <w:rPr>
          <w:rFonts w:ascii="Calibri" w:hAnsi="Calibri"/>
          <w:color w:val="548DD4" w:themeColor="text2" w:themeTint="99"/>
          <w:sz w:val="22"/>
          <w:szCs w:val="22"/>
        </w:rPr>
      </w:pPr>
    </w:p>
    <w:p w14:paraId="779B22B2" w14:textId="3D858327" w:rsidR="00AF2A21" w:rsidRPr="00677D6A" w:rsidRDefault="00AF2A21" w:rsidP="00AF2A21">
      <w:pPr>
        <w:ind w:left="360"/>
        <w:jc w:val="both"/>
        <w:rPr>
          <w:rFonts w:ascii="Calibri" w:hAnsi="Calibri"/>
          <w:b/>
          <w:smallCaps/>
          <w:color w:val="1F497D" w:themeColor="text2"/>
          <w:sz w:val="22"/>
          <w:szCs w:val="22"/>
        </w:rPr>
      </w:pPr>
      <w:r w:rsidRPr="00677D6A">
        <w:rPr>
          <w:rFonts w:ascii="Calibri" w:hAnsi="Calibri"/>
          <w:b/>
          <w:smallCaps/>
          <w:color w:val="1F497D" w:themeColor="text2"/>
          <w:sz w:val="22"/>
          <w:szCs w:val="22"/>
        </w:rPr>
        <w:t>Riferimenti normativi</w:t>
      </w:r>
    </w:p>
    <w:p w14:paraId="4605451C" w14:textId="77777777" w:rsidR="00AF2A21" w:rsidRPr="00677D6A" w:rsidRDefault="00AF2A21" w:rsidP="00AF2A21">
      <w:pPr>
        <w:ind w:left="360"/>
        <w:jc w:val="both"/>
        <w:rPr>
          <w:rFonts w:ascii="Calibri" w:hAnsi="Calibri"/>
          <w:smallCaps/>
          <w:sz w:val="22"/>
          <w:szCs w:val="22"/>
        </w:rPr>
      </w:pPr>
    </w:p>
    <w:p w14:paraId="53392A1F" w14:textId="3BFE129C" w:rsidR="00AF2A21" w:rsidRPr="00677D6A" w:rsidRDefault="00AF2A21" w:rsidP="00AF2A21">
      <w:pPr>
        <w:ind w:left="360"/>
        <w:jc w:val="both"/>
        <w:rPr>
          <w:rFonts w:ascii="Calibri" w:hAnsi="Calibri"/>
          <w:sz w:val="22"/>
          <w:szCs w:val="22"/>
        </w:rPr>
      </w:pPr>
      <w:r w:rsidRPr="00677D6A">
        <w:rPr>
          <w:rFonts w:ascii="Calibri" w:hAnsi="Calibri"/>
          <w:smallCaps/>
          <w:sz w:val="22"/>
          <w:szCs w:val="22"/>
        </w:rPr>
        <w:tab/>
      </w:r>
      <w:r w:rsidRPr="00677D6A">
        <w:rPr>
          <w:rFonts w:ascii="Calibri" w:hAnsi="Calibri"/>
          <w:sz w:val="22"/>
          <w:szCs w:val="22"/>
        </w:rPr>
        <w:t>Il presente Piano è stato redatto in conformità alla seguente normativa:</w:t>
      </w:r>
    </w:p>
    <w:p w14:paraId="2B161F40" w14:textId="77777777" w:rsidR="00AF2A21" w:rsidRPr="00677D6A" w:rsidRDefault="00AF2A21" w:rsidP="00AF2A21">
      <w:pPr>
        <w:ind w:left="360"/>
        <w:jc w:val="both"/>
        <w:rPr>
          <w:rFonts w:ascii="Calibri" w:hAnsi="Calibri"/>
          <w:sz w:val="22"/>
          <w:szCs w:val="22"/>
        </w:rPr>
      </w:pPr>
    </w:p>
    <w:p w14:paraId="537EA147" w14:textId="1E9C6037" w:rsidR="00AF2A21" w:rsidRPr="00677D6A" w:rsidRDefault="00AF2A21">
      <w:pPr>
        <w:pStyle w:val="Paragrafoelenco"/>
        <w:numPr>
          <w:ilvl w:val="0"/>
          <w:numId w:val="33"/>
        </w:numPr>
        <w:jc w:val="both"/>
        <w:rPr>
          <w:rFonts w:ascii="Calibri" w:hAnsi="Calibri"/>
          <w:sz w:val="22"/>
          <w:szCs w:val="22"/>
        </w:rPr>
      </w:pPr>
      <w:r w:rsidRPr="00677D6A">
        <w:rPr>
          <w:rFonts w:ascii="Calibri" w:hAnsi="Calibri"/>
          <w:sz w:val="22"/>
          <w:szCs w:val="22"/>
        </w:rPr>
        <w:t>Legge 6 novembre 2012 n. 190 recante "</w:t>
      </w:r>
      <w:r w:rsidRPr="00677D6A">
        <w:rPr>
          <w:rFonts w:ascii="Calibri" w:hAnsi="Calibri"/>
          <w:i/>
          <w:sz w:val="22"/>
          <w:szCs w:val="22"/>
        </w:rPr>
        <w:t>Disposizioni per la prevenzione e la repressione della corruzione e dell'illegalità nella Pubblica Amministrazione</w:t>
      </w:r>
      <w:r w:rsidRPr="00677D6A">
        <w:rPr>
          <w:rFonts w:ascii="Calibri" w:hAnsi="Calibri"/>
          <w:sz w:val="22"/>
          <w:szCs w:val="22"/>
        </w:rPr>
        <w:t>";</w:t>
      </w:r>
    </w:p>
    <w:p w14:paraId="1F28D531" w14:textId="15490CCA" w:rsidR="00AF2A21" w:rsidRPr="00677D6A" w:rsidRDefault="00AF2A21">
      <w:pPr>
        <w:pStyle w:val="Paragrafoelenco"/>
        <w:numPr>
          <w:ilvl w:val="0"/>
          <w:numId w:val="33"/>
        </w:numPr>
        <w:jc w:val="both"/>
        <w:rPr>
          <w:rFonts w:ascii="Calibri" w:hAnsi="Calibri"/>
          <w:sz w:val="22"/>
          <w:szCs w:val="22"/>
        </w:rPr>
      </w:pPr>
      <w:r w:rsidRPr="00677D6A">
        <w:rPr>
          <w:rFonts w:ascii="Calibri" w:hAnsi="Calibri"/>
          <w:sz w:val="22"/>
          <w:szCs w:val="22"/>
        </w:rPr>
        <w:t>Decreto Legislativo 14 marzo 2013 n. 33 recante "</w:t>
      </w:r>
      <w:r w:rsidRPr="00677D6A">
        <w:rPr>
          <w:rFonts w:ascii="Calibri" w:hAnsi="Calibri"/>
          <w:i/>
          <w:sz w:val="22"/>
          <w:szCs w:val="22"/>
        </w:rPr>
        <w:t>Riordino della disciplina riguardante gli obblighi di pubblicità, trasparenza e diffusione di informazioni da parte delle Pubbliche Amministrazioni, approvato dal Governo il 15 febbraio 2013, in attuazione dei commi 35 e 36 dell'art. 1 della Legge n. 190 del 2012</w:t>
      </w:r>
      <w:r w:rsidRPr="00677D6A">
        <w:rPr>
          <w:rFonts w:ascii="Calibri" w:hAnsi="Calibri"/>
          <w:sz w:val="22"/>
          <w:szCs w:val="22"/>
        </w:rPr>
        <w:t>";</w:t>
      </w:r>
    </w:p>
    <w:p w14:paraId="1441F6A0" w14:textId="72D74511" w:rsidR="00AF2A21" w:rsidRPr="00677D6A" w:rsidRDefault="00AF2A21">
      <w:pPr>
        <w:pStyle w:val="Paragrafoelenco"/>
        <w:numPr>
          <w:ilvl w:val="0"/>
          <w:numId w:val="33"/>
        </w:numPr>
        <w:jc w:val="both"/>
        <w:rPr>
          <w:rFonts w:ascii="Calibri" w:hAnsi="Calibri"/>
          <w:sz w:val="22"/>
          <w:szCs w:val="22"/>
        </w:rPr>
      </w:pPr>
      <w:r w:rsidRPr="00677D6A">
        <w:rPr>
          <w:rFonts w:ascii="Calibri" w:hAnsi="Calibri"/>
          <w:sz w:val="22"/>
          <w:szCs w:val="22"/>
        </w:rPr>
        <w:t>Decreto Legislativo 8 aprile 2013 n. 39 recante: "</w:t>
      </w:r>
      <w:r w:rsidRPr="00677D6A">
        <w:rPr>
          <w:rFonts w:ascii="Calibri" w:hAnsi="Calibri"/>
          <w:i/>
          <w:sz w:val="22"/>
          <w:szCs w:val="22"/>
        </w:rPr>
        <w:t xml:space="preserve">Disposizioni in materia di </w:t>
      </w:r>
      <w:proofErr w:type="spellStart"/>
      <w:r w:rsidRPr="00677D6A">
        <w:rPr>
          <w:rFonts w:ascii="Calibri" w:hAnsi="Calibri"/>
          <w:i/>
          <w:sz w:val="22"/>
          <w:szCs w:val="22"/>
        </w:rPr>
        <w:t>inconferibilità</w:t>
      </w:r>
      <w:proofErr w:type="spellEnd"/>
      <w:r w:rsidRPr="00677D6A">
        <w:rPr>
          <w:rFonts w:ascii="Calibri" w:hAnsi="Calibri"/>
          <w:i/>
          <w:sz w:val="22"/>
          <w:szCs w:val="22"/>
        </w:rPr>
        <w:t xml:space="preserve"> ed incompatibilità di incarichi presso le Pubbliche Amministrazioni e presso gli Enti privati in controllo pubblico a norma dell'art. 1, commi 49 e 50, della Legge n. 190 del 2012</w:t>
      </w:r>
      <w:r w:rsidRPr="00677D6A">
        <w:rPr>
          <w:rFonts w:ascii="Calibri" w:hAnsi="Calibri"/>
          <w:sz w:val="22"/>
          <w:szCs w:val="22"/>
        </w:rPr>
        <w:t>"</w:t>
      </w:r>
      <w:r w:rsidR="00697E71" w:rsidRPr="00677D6A">
        <w:rPr>
          <w:rFonts w:ascii="Calibri" w:hAnsi="Calibri"/>
          <w:sz w:val="22"/>
          <w:szCs w:val="22"/>
        </w:rPr>
        <w:t>;</w:t>
      </w:r>
    </w:p>
    <w:p w14:paraId="10236375" w14:textId="5039C575" w:rsidR="00697E71" w:rsidRPr="00677D6A" w:rsidRDefault="00AF2A21">
      <w:pPr>
        <w:pStyle w:val="Paragrafoelenco"/>
        <w:numPr>
          <w:ilvl w:val="0"/>
          <w:numId w:val="33"/>
        </w:numPr>
        <w:jc w:val="both"/>
        <w:rPr>
          <w:rFonts w:ascii="Calibri" w:hAnsi="Calibri"/>
          <w:sz w:val="22"/>
          <w:szCs w:val="22"/>
        </w:rPr>
      </w:pPr>
      <w:r w:rsidRPr="00677D6A">
        <w:rPr>
          <w:rFonts w:ascii="Calibri" w:hAnsi="Calibri"/>
          <w:sz w:val="22"/>
          <w:szCs w:val="22"/>
        </w:rPr>
        <w:t>Decreto Legislativo 25 maggio 2016 n. 97 recante: "</w:t>
      </w:r>
      <w:r w:rsidRPr="00677D6A">
        <w:rPr>
          <w:rFonts w:ascii="Calibri" w:hAnsi="Calibri"/>
          <w:i/>
          <w:sz w:val="22"/>
          <w:szCs w:val="22"/>
        </w:rPr>
        <w:t xml:space="preserve">Revisione e semplificazione delle disposizioni in materia di prevenzione della corruzione, pubblicità e trasparenza, correttivo della Legge </w:t>
      </w:r>
      <w:r w:rsidR="00697E71" w:rsidRPr="00677D6A">
        <w:rPr>
          <w:rFonts w:ascii="Calibri" w:hAnsi="Calibri"/>
          <w:i/>
          <w:sz w:val="22"/>
          <w:szCs w:val="22"/>
        </w:rPr>
        <w:t>6 novembre 2012 n. 190 e del Decreto Legislativo 14 marzo 2013 n. 33 ai sensi dell'art. 7 della Legge 7 agosto 2015 n. 124 in materia di riorganizzazione delle amministrazioni pubbliche</w:t>
      </w:r>
      <w:r w:rsidR="005F5B4F" w:rsidRPr="00677D6A">
        <w:rPr>
          <w:rFonts w:ascii="Calibri" w:hAnsi="Calibri"/>
          <w:sz w:val="22"/>
          <w:szCs w:val="22"/>
        </w:rPr>
        <w:t>"</w:t>
      </w:r>
      <w:r w:rsidR="00382AAE" w:rsidRPr="00677D6A">
        <w:rPr>
          <w:rFonts w:ascii="Calibri" w:hAnsi="Calibri"/>
          <w:sz w:val="22"/>
          <w:szCs w:val="22"/>
        </w:rPr>
        <w:t>;</w:t>
      </w:r>
    </w:p>
    <w:p w14:paraId="0FD24B94" w14:textId="2EC69DED" w:rsidR="005F5B4F" w:rsidRPr="00677D6A" w:rsidRDefault="00382AAE">
      <w:pPr>
        <w:pStyle w:val="Paragrafoelenco"/>
        <w:numPr>
          <w:ilvl w:val="0"/>
          <w:numId w:val="33"/>
        </w:numPr>
        <w:jc w:val="both"/>
        <w:rPr>
          <w:rFonts w:ascii="Calibri" w:hAnsi="Calibri"/>
          <w:sz w:val="22"/>
          <w:szCs w:val="22"/>
        </w:rPr>
      </w:pPr>
      <w:r w:rsidRPr="00677D6A">
        <w:rPr>
          <w:rFonts w:ascii="Calibri" w:hAnsi="Calibri"/>
          <w:sz w:val="22"/>
          <w:szCs w:val="22"/>
        </w:rPr>
        <w:t xml:space="preserve">Legge 9 gennaio 2019 n. 3 recante </w:t>
      </w:r>
      <w:r w:rsidRPr="00677D6A">
        <w:rPr>
          <w:rFonts w:ascii="Calibri" w:hAnsi="Calibri"/>
          <w:i/>
          <w:iCs/>
          <w:sz w:val="22"/>
          <w:szCs w:val="22"/>
        </w:rPr>
        <w:t>“misure per il contrasto dei reati contro la Pubblica Amministrazione nonché in materia di prescrizione del reato e di trasparenza dei partiti e movimento politici”</w:t>
      </w:r>
      <w:r w:rsidR="008109B2" w:rsidRPr="00677D6A">
        <w:rPr>
          <w:rFonts w:ascii="Calibri" w:hAnsi="Calibri"/>
          <w:sz w:val="22"/>
          <w:szCs w:val="22"/>
        </w:rPr>
        <w:t>;</w:t>
      </w:r>
    </w:p>
    <w:p w14:paraId="33AD5D4B" w14:textId="77777777" w:rsidR="008109B2" w:rsidRPr="00677D6A" w:rsidRDefault="008109B2" w:rsidP="008109B2">
      <w:pPr>
        <w:pStyle w:val="Paragrafoelenco"/>
        <w:numPr>
          <w:ilvl w:val="0"/>
          <w:numId w:val="33"/>
        </w:numPr>
        <w:jc w:val="both"/>
        <w:rPr>
          <w:rFonts w:ascii="Calibri" w:hAnsi="Calibri"/>
          <w:sz w:val="22"/>
          <w:szCs w:val="22"/>
        </w:rPr>
      </w:pPr>
      <w:proofErr w:type="spellStart"/>
      <w:r w:rsidRPr="00677D6A">
        <w:rPr>
          <w:rFonts w:ascii="Calibri" w:hAnsi="Calibri"/>
          <w:sz w:val="22"/>
          <w:szCs w:val="22"/>
          <w:u w:val="single"/>
        </w:rPr>
        <w:t>D.Lgs.</w:t>
      </w:r>
      <w:proofErr w:type="spellEnd"/>
      <w:r w:rsidRPr="00677D6A">
        <w:rPr>
          <w:rFonts w:ascii="Calibri" w:hAnsi="Calibri"/>
          <w:sz w:val="22"/>
          <w:szCs w:val="22"/>
          <w:u w:val="single"/>
        </w:rPr>
        <w:t xml:space="preserve"> 10 marzo 2023 n. 24</w:t>
      </w:r>
      <w:r w:rsidRPr="00677D6A">
        <w:rPr>
          <w:rFonts w:ascii="Calibri" w:hAnsi="Calibri"/>
          <w:sz w:val="22"/>
          <w:szCs w:val="22"/>
        </w:rPr>
        <w:t xml:space="preserve"> recante: “</w:t>
      </w:r>
      <w:r w:rsidRPr="00677D6A">
        <w:rPr>
          <w:rFonts w:ascii="Calibri" w:hAnsi="Calibri"/>
          <w:i/>
          <w:iCs/>
          <w:sz w:val="22"/>
          <w:szCs w:val="22"/>
        </w:rPr>
        <w:t>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r w:rsidRPr="00677D6A">
        <w:rPr>
          <w:rFonts w:ascii="Calibri" w:hAnsi="Calibri"/>
          <w:sz w:val="22"/>
          <w:szCs w:val="22"/>
        </w:rPr>
        <w:t>”;</w:t>
      </w:r>
    </w:p>
    <w:p w14:paraId="2799004D" w14:textId="33027EB3" w:rsidR="008109B2" w:rsidRPr="00677D6A" w:rsidRDefault="008109B2" w:rsidP="008109B2">
      <w:pPr>
        <w:pStyle w:val="Paragrafoelenco"/>
        <w:numPr>
          <w:ilvl w:val="0"/>
          <w:numId w:val="33"/>
        </w:numPr>
        <w:shd w:val="clear" w:color="auto" w:fill="FFFFFF" w:themeFill="background1"/>
        <w:jc w:val="both"/>
        <w:rPr>
          <w:rFonts w:asciiTheme="majorHAnsi" w:hAnsiTheme="majorHAnsi" w:cstheme="majorHAnsi"/>
          <w:i/>
          <w:sz w:val="22"/>
          <w:szCs w:val="22"/>
        </w:rPr>
      </w:pPr>
      <w:proofErr w:type="spellStart"/>
      <w:r w:rsidRPr="00677D6A">
        <w:rPr>
          <w:rFonts w:ascii="Calibri" w:hAnsi="Calibri"/>
          <w:sz w:val="22"/>
          <w:szCs w:val="22"/>
          <w:u w:val="single"/>
        </w:rPr>
        <w:t>D.Lgs.</w:t>
      </w:r>
      <w:proofErr w:type="spellEnd"/>
      <w:r w:rsidRPr="00677D6A">
        <w:rPr>
          <w:rFonts w:ascii="Calibri" w:hAnsi="Calibri"/>
          <w:sz w:val="22"/>
          <w:szCs w:val="22"/>
          <w:u w:val="single"/>
        </w:rPr>
        <w:t xml:space="preserve"> 31 marzo 2023 n. 36</w:t>
      </w:r>
      <w:r w:rsidRPr="00677D6A">
        <w:rPr>
          <w:rFonts w:ascii="Calibri" w:hAnsi="Calibri"/>
          <w:sz w:val="22"/>
          <w:szCs w:val="22"/>
        </w:rPr>
        <w:t xml:space="preserve"> recante: “</w:t>
      </w:r>
      <w:r w:rsidRPr="00677D6A">
        <w:rPr>
          <w:rFonts w:ascii="Calibri" w:hAnsi="Calibri"/>
          <w:i/>
          <w:iCs/>
          <w:sz w:val="22"/>
          <w:szCs w:val="22"/>
        </w:rPr>
        <w:t>Codice dei contratti pubblici in attuazione dell'articolo 1 della legge 21 giugno 2022, n. 78, recante delega al Governo in materia di contratti pubblici</w:t>
      </w:r>
      <w:r w:rsidRPr="00677D6A">
        <w:rPr>
          <w:rFonts w:ascii="Calibri" w:hAnsi="Calibri"/>
          <w:sz w:val="22"/>
          <w:szCs w:val="22"/>
        </w:rPr>
        <w:t>”.</w:t>
      </w:r>
    </w:p>
    <w:p w14:paraId="0EBFCFE8" w14:textId="77777777" w:rsidR="00B5229B" w:rsidRPr="00677D6A" w:rsidRDefault="00B5229B" w:rsidP="00B5229B">
      <w:pPr>
        <w:ind w:left="720"/>
        <w:jc w:val="both"/>
        <w:rPr>
          <w:rFonts w:ascii="Calibri" w:hAnsi="Calibri"/>
          <w:sz w:val="22"/>
          <w:szCs w:val="22"/>
        </w:rPr>
      </w:pPr>
    </w:p>
    <w:p w14:paraId="35C5B388" w14:textId="6D607B63" w:rsidR="00697E71" w:rsidRPr="00677D6A" w:rsidRDefault="00697E71" w:rsidP="008109B2">
      <w:pPr>
        <w:ind w:firstLine="708"/>
        <w:jc w:val="both"/>
        <w:rPr>
          <w:rFonts w:ascii="Calibri" w:hAnsi="Calibri"/>
          <w:sz w:val="22"/>
          <w:szCs w:val="22"/>
        </w:rPr>
      </w:pPr>
      <w:r w:rsidRPr="00677D6A">
        <w:rPr>
          <w:rFonts w:ascii="Calibri" w:hAnsi="Calibri"/>
          <w:sz w:val="22"/>
          <w:szCs w:val="22"/>
        </w:rPr>
        <w:t>Nonch</w:t>
      </w:r>
      <w:r w:rsidR="00382AAE" w:rsidRPr="00677D6A">
        <w:rPr>
          <w:rFonts w:ascii="Calibri" w:hAnsi="Calibri"/>
          <w:sz w:val="22"/>
          <w:szCs w:val="22"/>
        </w:rPr>
        <w:t>é alla</w:t>
      </w:r>
      <w:r w:rsidRPr="00677D6A">
        <w:rPr>
          <w:rFonts w:ascii="Calibri" w:hAnsi="Calibri"/>
          <w:sz w:val="22"/>
          <w:szCs w:val="22"/>
        </w:rPr>
        <w:t>:</w:t>
      </w:r>
    </w:p>
    <w:p w14:paraId="7C85319C" w14:textId="77777777" w:rsidR="00697E71" w:rsidRPr="00677D6A" w:rsidRDefault="00697E71" w:rsidP="00697E71">
      <w:pPr>
        <w:ind w:left="360"/>
        <w:jc w:val="both"/>
        <w:rPr>
          <w:rFonts w:ascii="Calibri" w:hAnsi="Calibri"/>
          <w:sz w:val="22"/>
          <w:szCs w:val="22"/>
        </w:rPr>
      </w:pPr>
    </w:p>
    <w:p w14:paraId="2D8C3126" w14:textId="770D8E28" w:rsidR="00697E71" w:rsidRPr="00677D6A" w:rsidRDefault="00697E71">
      <w:pPr>
        <w:pStyle w:val="Paragrafoelenco"/>
        <w:numPr>
          <w:ilvl w:val="0"/>
          <w:numId w:val="34"/>
        </w:numPr>
        <w:jc w:val="both"/>
        <w:rPr>
          <w:rFonts w:ascii="Calibri" w:hAnsi="Calibri"/>
          <w:sz w:val="22"/>
          <w:szCs w:val="22"/>
        </w:rPr>
      </w:pPr>
      <w:r w:rsidRPr="00677D6A">
        <w:rPr>
          <w:rFonts w:ascii="Calibri" w:hAnsi="Calibri"/>
          <w:sz w:val="22"/>
          <w:szCs w:val="22"/>
        </w:rPr>
        <w:t>Delibera ANAC n. 145 del 21 ottobre 2014 recante "</w:t>
      </w:r>
      <w:r w:rsidRPr="00677D6A">
        <w:rPr>
          <w:rFonts w:ascii="Calibri" w:hAnsi="Calibri"/>
          <w:i/>
          <w:sz w:val="22"/>
          <w:szCs w:val="22"/>
        </w:rPr>
        <w:t>parere dell'Autorità sull'applicazione della Legge n. 190/2012 e dei Decreti delegati agli Ordini ed ai Collegi Professionali</w:t>
      </w:r>
      <w:r w:rsidRPr="00677D6A">
        <w:rPr>
          <w:rFonts w:ascii="Calibri" w:hAnsi="Calibri"/>
          <w:sz w:val="22"/>
          <w:szCs w:val="22"/>
        </w:rPr>
        <w:t>";</w:t>
      </w:r>
    </w:p>
    <w:p w14:paraId="6A265152" w14:textId="71D94D8A" w:rsidR="00382AAE" w:rsidRPr="00677D6A" w:rsidRDefault="005F5B4F">
      <w:pPr>
        <w:pStyle w:val="Paragrafoelenco"/>
        <w:numPr>
          <w:ilvl w:val="0"/>
          <w:numId w:val="34"/>
        </w:numPr>
        <w:jc w:val="both"/>
        <w:rPr>
          <w:rFonts w:ascii="Calibri" w:hAnsi="Calibri"/>
          <w:sz w:val="22"/>
          <w:szCs w:val="22"/>
        </w:rPr>
      </w:pPr>
      <w:r w:rsidRPr="00677D6A">
        <w:rPr>
          <w:rFonts w:ascii="Calibri" w:hAnsi="Calibri"/>
          <w:sz w:val="22"/>
          <w:szCs w:val="22"/>
        </w:rPr>
        <w:t xml:space="preserve">Delibera ANAC del 13 novembre 2019 n. 1064 recante </w:t>
      </w:r>
      <w:r w:rsidR="009B02C7" w:rsidRPr="00677D6A">
        <w:rPr>
          <w:rFonts w:ascii="Calibri" w:hAnsi="Calibri"/>
          <w:sz w:val="22"/>
          <w:szCs w:val="22"/>
        </w:rPr>
        <w:t>“</w:t>
      </w:r>
      <w:r w:rsidR="009B02C7" w:rsidRPr="00677D6A">
        <w:rPr>
          <w:rFonts w:ascii="Calibri" w:hAnsi="Calibri"/>
          <w:i/>
          <w:sz w:val="22"/>
          <w:szCs w:val="22"/>
        </w:rPr>
        <w:t xml:space="preserve">approvazione del Piano Nazionale </w:t>
      </w:r>
      <w:r w:rsidR="00382AAE" w:rsidRPr="00677D6A">
        <w:rPr>
          <w:rFonts w:ascii="Calibri" w:hAnsi="Calibri"/>
          <w:i/>
          <w:sz w:val="22"/>
          <w:szCs w:val="22"/>
        </w:rPr>
        <w:t xml:space="preserve">alla </w:t>
      </w:r>
      <w:r w:rsidR="009B02C7" w:rsidRPr="00677D6A">
        <w:rPr>
          <w:rFonts w:ascii="Calibri" w:hAnsi="Calibri"/>
          <w:i/>
          <w:sz w:val="22"/>
          <w:szCs w:val="22"/>
        </w:rPr>
        <w:t>Anticorruzione 2019</w:t>
      </w:r>
      <w:r w:rsidR="009B02C7" w:rsidRPr="00677D6A">
        <w:rPr>
          <w:rFonts w:ascii="Calibri" w:hAnsi="Calibri"/>
          <w:sz w:val="22"/>
          <w:szCs w:val="22"/>
        </w:rPr>
        <w:t>”.</w:t>
      </w:r>
    </w:p>
    <w:p w14:paraId="1D518594" w14:textId="6E9E25EB" w:rsidR="00382AAE" w:rsidRPr="00677D6A" w:rsidRDefault="00382AAE">
      <w:pPr>
        <w:pStyle w:val="Paragrafoelenco"/>
        <w:numPr>
          <w:ilvl w:val="0"/>
          <w:numId w:val="34"/>
        </w:numPr>
        <w:jc w:val="both"/>
        <w:rPr>
          <w:rFonts w:ascii="Calibri" w:hAnsi="Calibri"/>
          <w:i/>
          <w:sz w:val="22"/>
          <w:szCs w:val="22"/>
        </w:rPr>
      </w:pPr>
      <w:r w:rsidRPr="00677D6A">
        <w:rPr>
          <w:rFonts w:ascii="Calibri" w:hAnsi="Calibri"/>
          <w:sz w:val="22"/>
          <w:szCs w:val="22"/>
        </w:rPr>
        <w:t>Delibera ANAC n. 494 del 5 giugno 2019 - Linee Guida n. 15 recanti “</w:t>
      </w:r>
      <w:r w:rsidRPr="00677D6A">
        <w:rPr>
          <w:rFonts w:ascii="Calibri" w:hAnsi="Calibri"/>
          <w:i/>
          <w:iCs/>
          <w:sz w:val="22"/>
          <w:szCs w:val="22"/>
        </w:rPr>
        <w:t>Individuazione e gestione dei conflitti di interesse nelle procedure di affidamento di contratti pubblici</w:t>
      </w:r>
      <w:r w:rsidRPr="00677D6A">
        <w:rPr>
          <w:rFonts w:ascii="Calibri" w:hAnsi="Calibri"/>
          <w:sz w:val="22"/>
          <w:szCs w:val="22"/>
        </w:rPr>
        <w:t>”;</w:t>
      </w:r>
    </w:p>
    <w:p w14:paraId="1896E141" w14:textId="654BB803" w:rsidR="00EC44B5" w:rsidRPr="00677D6A" w:rsidRDefault="00EC44B5">
      <w:pPr>
        <w:pStyle w:val="Paragrafoelenco"/>
        <w:numPr>
          <w:ilvl w:val="0"/>
          <w:numId w:val="34"/>
        </w:numPr>
        <w:jc w:val="both"/>
        <w:rPr>
          <w:rFonts w:ascii="Calibri" w:hAnsi="Calibri"/>
          <w:i/>
          <w:sz w:val="22"/>
          <w:szCs w:val="22"/>
        </w:rPr>
      </w:pPr>
      <w:r w:rsidRPr="00677D6A">
        <w:rPr>
          <w:rFonts w:ascii="Calibri" w:hAnsi="Calibri"/>
          <w:sz w:val="22"/>
          <w:szCs w:val="22"/>
        </w:rPr>
        <w:t>Delibera ANAC n. 777 del 24 novembre 2021 recante: “</w:t>
      </w:r>
      <w:r w:rsidRPr="00677D6A">
        <w:rPr>
          <w:rFonts w:ascii="Calibri" w:hAnsi="Calibri"/>
          <w:i/>
          <w:iCs/>
          <w:sz w:val="22"/>
          <w:szCs w:val="22"/>
        </w:rPr>
        <w:t>Proposte di semplificazione per l’applicazione della normativa anticorruzione e trasparenza agli Ordini e Collegi Professionali</w:t>
      </w:r>
      <w:r w:rsidRPr="00677D6A">
        <w:rPr>
          <w:rFonts w:ascii="Calibri" w:hAnsi="Calibri"/>
          <w:sz w:val="22"/>
          <w:szCs w:val="22"/>
        </w:rPr>
        <w:t>”</w:t>
      </w:r>
      <w:r w:rsidR="007676C2" w:rsidRPr="00677D6A">
        <w:rPr>
          <w:rFonts w:ascii="Calibri" w:hAnsi="Calibri"/>
          <w:sz w:val="22"/>
          <w:szCs w:val="22"/>
        </w:rPr>
        <w:t>;</w:t>
      </w:r>
    </w:p>
    <w:p w14:paraId="36D72519" w14:textId="69BA0116" w:rsidR="005F5B4F" w:rsidRPr="00677D6A" w:rsidRDefault="00EB4056" w:rsidP="0008389B">
      <w:pPr>
        <w:pStyle w:val="Paragrafoelenco"/>
        <w:numPr>
          <w:ilvl w:val="0"/>
          <w:numId w:val="34"/>
        </w:numPr>
        <w:ind w:left="720"/>
        <w:jc w:val="both"/>
        <w:rPr>
          <w:rFonts w:ascii="Calibri" w:hAnsi="Calibri"/>
          <w:sz w:val="22"/>
          <w:szCs w:val="22"/>
        </w:rPr>
      </w:pPr>
      <w:r w:rsidRPr="00677D6A">
        <w:rPr>
          <w:rFonts w:ascii="Calibri" w:hAnsi="Calibri"/>
          <w:sz w:val="22"/>
          <w:szCs w:val="22"/>
        </w:rPr>
        <w:t>Delibera ANAC</w:t>
      </w:r>
      <w:r w:rsidRPr="00677D6A">
        <w:rPr>
          <w:rFonts w:ascii="Calibri" w:hAnsi="Calibri"/>
          <w:b/>
          <w:bCs/>
          <w:sz w:val="22"/>
          <w:szCs w:val="22"/>
        </w:rPr>
        <w:t xml:space="preserve"> </w:t>
      </w:r>
      <w:r w:rsidRPr="00677D6A">
        <w:rPr>
          <w:rFonts w:ascii="Calibri" w:hAnsi="Calibri"/>
          <w:sz w:val="22"/>
          <w:szCs w:val="22"/>
        </w:rPr>
        <w:t>n. 7 del 17 gennaio 2023 con cui è stato adottato il Piano Nazionale Anticorruzione – PNA 2022</w:t>
      </w:r>
      <w:r w:rsidR="008109B2" w:rsidRPr="00677D6A">
        <w:rPr>
          <w:rFonts w:ascii="Calibri" w:hAnsi="Calibri"/>
          <w:sz w:val="22"/>
          <w:szCs w:val="22"/>
        </w:rPr>
        <w:t>;</w:t>
      </w:r>
    </w:p>
    <w:p w14:paraId="60B8F7DD" w14:textId="77777777" w:rsidR="008109B2" w:rsidRPr="00677D6A" w:rsidRDefault="008109B2" w:rsidP="008109B2">
      <w:pPr>
        <w:pStyle w:val="Paragrafoelenco"/>
        <w:numPr>
          <w:ilvl w:val="0"/>
          <w:numId w:val="34"/>
        </w:numPr>
        <w:jc w:val="both"/>
        <w:rPr>
          <w:rFonts w:ascii="Calibri" w:hAnsi="Calibri"/>
          <w:i/>
          <w:sz w:val="22"/>
          <w:szCs w:val="22"/>
        </w:rPr>
      </w:pPr>
      <w:r w:rsidRPr="00677D6A">
        <w:rPr>
          <w:rFonts w:ascii="Calibri" w:hAnsi="Calibri"/>
          <w:sz w:val="22"/>
          <w:szCs w:val="22"/>
          <w:u w:val="single"/>
        </w:rPr>
        <w:t>Delibera ANAC n. 311 del 12 luglio 2023</w:t>
      </w:r>
      <w:r w:rsidRPr="00677D6A">
        <w:rPr>
          <w:rFonts w:ascii="Calibri" w:hAnsi="Calibri"/>
          <w:sz w:val="22"/>
          <w:szCs w:val="22"/>
        </w:rPr>
        <w:t xml:space="preserve"> recante “</w:t>
      </w:r>
      <w:r w:rsidRPr="00677D6A">
        <w:rPr>
          <w:rFonts w:ascii="Calibri" w:hAnsi="Calibri"/>
          <w:i/>
          <w:iCs/>
          <w:sz w:val="22"/>
          <w:szCs w:val="22"/>
        </w:rPr>
        <w:t>Linee guida in materia di protezione delle persone che segnalano violazioni del diritto dell’Unione e protezione delle persone che segnalano violazioni delle disposizioni normative nazionali. Procedure per la presentazione e gestione delle segnalazioni esterne</w:t>
      </w:r>
      <w:r w:rsidRPr="00677D6A">
        <w:rPr>
          <w:rFonts w:ascii="Calibri" w:hAnsi="Calibri"/>
          <w:sz w:val="22"/>
          <w:szCs w:val="22"/>
        </w:rPr>
        <w:t>”;</w:t>
      </w:r>
    </w:p>
    <w:p w14:paraId="3309C482" w14:textId="77777777" w:rsidR="008109B2" w:rsidRPr="00677D6A" w:rsidRDefault="008109B2" w:rsidP="008109B2">
      <w:pPr>
        <w:pStyle w:val="Paragrafoelenco"/>
        <w:numPr>
          <w:ilvl w:val="0"/>
          <w:numId w:val="34"/>
        </w:numPr>
        <w:jc w:val="both"/>
        <w:rPr>
          <w:rFonts w:ascii="Calibri" w:hAnsi="Calibri"/>
          <w:i/>
          <w:sz w:val="22"/>
          <w:szCs w:val="22"/>
        </w:rPr>
      </w:pPr>
      <w:r w:rsidRPr="00677D6A">
        <w:rPr>
          <w:rFonts w:ascii="Calibri" w:hAnsi="Calibri"/>
          <w:sz w:val="22"/>
          <w:szCs w:val="22"/>
          <w:u w:val="single"/>
        </w:rPr>
        <w:t>Delibera ANAC n. 605 del 19 dicembre 2023</w:t>
      </w:r>
      <w:r w:rsidRPr="00677D6A">
        <w:rPr>
          <w:rFonts w:ascii="Calibri" w:hAnsi="Calibri"/>
          <w:sz w:val="22"/>
          <w:szCs w:val="22"/>
        </w:rPr>
        <w:t xml:space="preserve"> recante: “</w:t>
      </w:r>
      <w:r w:rsidRPr="00677D6A">
        <w:rPr>
          <w:rFonts w:ascii="Calibri" w:hAnsi="Calibri"/>
          <w:i/>
          <w:iCs/>
          <w:sz w:val="22"/>
          <w:szCs w:val="22"/>
        </w:rPr>
        <w:t>Aggiornamento 2023 PNA 2022</w:t>
      </w:r>
      <w:r w:rsidRPr="00677D6A">
        <w:rPr>
          <w:rFonts w:ascii="Calibri" w:hAnsi="Calibri"/>
          <w:sz w:val="22"/>
          <w:szCs w:val="22"/>
        </w:rPr>
        <w:t>”.</w:t>
      </w:r>
    </w:p>
    <w:p w14:paraId="6FC7D811" w14:textId="77777777" w:rsidR="008109B2" w:rsidRPr="00677D6A" w:rsidRDefault="008109B2" w:rsidP="008109B2">
      <w:pPr>
        <w:pStyle w:val="Paragrafoelenco"/>
        <w:jc w:val="both"/>
        <w:rPr>
          <w:rFonts w:ascii="Calibri" w:hAnsi="Calibri"/>
          <w:sz w:val="22"/>
          <w:szCs w:val="22"/>
        </w:rPr>
      </w:pPr>
    </w:p>
    <w:p w14:paraId="68DC3681" w14:textId="6F830B5E" w:rsidR="005F5B4F" w:rsidRPr="00677D6A" w:rsidRDefault="005F5B4F" w:rsidP="008109B2">
      <w:pPr>
        <w:ind w:firstLine="708"/>
        <w:jc w:val="both"/>
        <w:rPr>
          <w:rFonts w:ascii="Calibri" w:hAnsi="Calibri"/>
          <w:sz w:val="22"/>
          <w:szCs w:val="22"/>
        </w:rPr>
      </w:pPr>
      <w:r w:rsidRPr="00677D6A">
        <w:rPr>
          <w:rFonts w:ascii="Calibri" w:hAnsi="Calibri"/>
          <w:sz w:val="22"/>
          <w:szCs w:val="22"/>
        </w:rPr>
        <w:t>Come anticipato nelle premesse</w:t>
      </w:r>
      <w:r w:rsidR="002C36C0" w:rsidRPr="00677D6A">
        <w:rPr>
          <w:rFonts w:ascii="Calibri" w:hAnsi="Calibri"/>
          <w:sz w:val="22"/>
          <w:szCs w:val="22"/>
        </w:rPr>
        <w:t>,</w:t>
      </w:r>
      <w:r w:rsidRPr="00677D6A">
        <w:rPr>
          <w:rFonts w:ascii="Calibri" w:hAnsi="Calibri"/>
          <w:sz w:val="22"/>
          <w:szCs w:val="22"/>
        </w:rPr>
        <w:t xml:space="preserve"> a seguito dell’adozione </w:t>
      </w:r>
      <w:r w:rsidR="002C36C0" w:rsidRPr="00677D6A">
        <w:rPr>
          <w:rFonts w:ascii="Calibri" w:hAnsi="Calibri"/>
          <w:sz w:val="22"/>
          <w:szCs w:val="22"/>
        </w:rPr>
        <w:t>da parte dell’ANAC della delibera da ultimo indicata,</w:t>
      </w:r>
      <w:r w:rsidRPr="00677D6A">
        <w:rPr>
          <w:rFonts w:ascii="Calibri" w:hAnsi="Calibri"/>
          <w:sz w:val="22"/>
          <w:szCs w:val="22"/>
        </w:rPr>
        <w:t xml:space="preserve"> </w:t>
      </w:r>
      <w:r w:rsidR="002C36C0" w:rsidRPr="00677D6A">
        <w:rPr>
          <w:rFonts w:ascii="Calibri" w:hAnsi="Calibri"/>
          <w:sz w:val="22"/>
          <w:szCs w:val="22"/>
        </w:rPr>
        <w:t>s</w:t>
      </w:r>
      <w:r w:rsidRPr="00677D6A">
        <w:rPr>
          <w:rFonts w:ascii="Calibri" w:hAnsi="Calibri"/>
          <w:sz w:val="22"/>
          <w:szCs w:val="22"/>
        </w:rPr>
        <w:t xml:space="preserve">i intendono superate la:  </w:t>
      </w:r>
    </w:p>
    <w:p w14:paraId="561205C7" w14:textId="5354004D" w:rsidR="005F5B4F" w:rsidRPr="00677D6A" w:rsidRDefault="005F5B4F">
      <w:pPr>
        <w:pStyle w:val="Paragrafoelenco"/>
        <w:numPr>
          <w:ilvl w:val="0"/>
          <w:numId w:val="45"/>
        </w:numPr>
        <w:ind w:left="1134"/>
        <w:jc w:val="both"/>
        <w:rPr>
          <w:rFonts w:ascii="Calibri" w:hAnsi="Calibri"/>
          <w:sz w:val="22"/>
          <w:szCs w:val="22"/>
        </w:rPr>
      </w:pPr>
      <w:r w:rsidRPr="00677D6A">
        <w:rPr>
          <w:rFonts w:ascii="Calibri" w:hAnsi="Calibri"/>
          <w:sz w:val="22"/>
          <w:szCs w:val="22"/>
        </w:rPr>
        <w:t>Delibera ANAC n. 72 dell'11 settembre 2013 con cui è stato approvato il Piano Nazionale Anticorruzione;</w:t>
      </w:r>
    </w:p>
    <w:p w14:paraId="0AADE8BF" w14:textId="2F2FC129" w:rsidR="00697E71" w:rsidRPr="00677D6A" w:rsidRDefault="00697E71">
      <w:pPr>
        <w:pStyle w:val="Paragrafoelenco"/>
        <w:numPr>
          <w:ilvl w:val="0"/>
          <w:numId w:val="45"/>
        </w:numPr>
        <w:ind w:left="1134"/>
        <w:jc w:val="both"/>
        <w:rPr>
          <w:rFonts w:ascii="Calibri" w:hAnsi="Calibri"/>
          <w:sz w:val="22"/>
          <w:szCs w:val="22"/>
        </w:rPr>
      </w:pPr>
      <w:r w:rsidRPr="00677D6A">
        <w:rPr>
          <w:rFonts w:ascii="Calibri" w:hAnsi="Calibri"/>
          <w:sz w:val="22"/>
          <w:szCs w:val="22"/>
        </w:rPr>
        <w:t>Determinazione ANAC n. 12 del 28 ottobre 2015 recante "</w:t>
      </w:r>
      <w:r w:rsidRPr="00677D6A">
        <w:rPr>
          <w:rFonts w:ascii="Calibri" w:hAnsi="Calibri"/>
          <w:i/>
          <w:sz w:val="22"/>
          <w:szCs w:val="22"/>
        </w:rPr>
        <w:t>Aggiornamento 2015 al Piano Nazionale Anticorruzione</w:t>
      </w:r>
      <w:r w:rsidRPr="00677D6A">
        <w:rPr>
          <w:rFonts w:ascii="Calibri" w:hAnsi="Calibri"/>
          <w:sz w:val="22"/>
          <w:szCs w:val="22"/>
        </w:rPr>
        <w:t>";</w:t>
      </w:r>
    </w:p>
    <w:p w14:paraId="15971F44" w14:textId="79BBAF7D" w:rsidR="00697E71" w:rsidRPr="00677D6A" w:rsidRDefault="00697E71">
      <w:pPr>
        <w:pStyle w:val="Paragrafoelenco"/>
        <w:numPr>
          <w:ilvl w:val="0"/>
          <w:numId w:val="34"/>
        </w:numPr>
        <w:jc w:val="both"/>
        <w:rPr>
          <w:rFonts w:ascii="Calibri" w:hAnsi="Calibri"/>
          <w:sz w:val="22"/>
          <w:szCs w:val="22"/>
        </w:rPr>
      </w:pPr>
      <w:r w:rsidRPr="00677D6A">
        <w:rPr>
          <w:rFonts w:ascii="Calibri" w:hAnsi="Calibri"/>
          <w:sz w:val="22"/>
          <w:szCs w:val="22"/>
        </w:rPr>
        <w:t>Determinazione ANAC n. 831 del 3 agosto 2016 recante "</w:t>
      </w:r>
      <w:r w:rsidRPr="00677D6A">
        <w:rPr>
          <w:rFonts w:ascii="Calibri" w:hAnsi="Calibri"/>
          <w:i/>
          <w:sz w:val="22"/>
          <w:szCs w:val="22"/>
        </w:rPr>
        <w:t>Determinazione di approvazione definitiva del Piano Nazionale Anticorruzione 2016</w:t>
      </w:r>
      <w:r w:rsidRPr="00677D6A">
        <w:rPr>
          <w:rFonts w:ascii="Calibri" w:hAnsi="Calibri"/>
          <w:sz w:val="22"/>
          <w:szCs w:val="22"/>
        </w:rPr>
        <w:t>"</w:t>
      </w:r>
      <w:r w:rsidR="008109B2" w:rsidRPr="00677D6A">
        <w:rPr>
          <w:rFonts w:ascii="Calibri" w:hAnsi="Calibri"/>
          <w:sz w:val="22"/>
          <w:szCs w:val="22"/>
        </w:rPr>
        <w:t>;</w:t>
      </w:r>
    </w:p>
    <w:p w14:paraId="5CD6115B" w14:textId="77777777" w:rsidR="008109B2" w:rsidRPr="00677D6A" w:rsidRDefault="008109B2" w:rsidP="008109B2">
      <w:pPr>
        <w:pStyle w:val="Paragrafoelenco"/>
        <w:numPr>
          <w:ilvl w:val="0"/>
          <w:numId w:val="34"/>
        </w:numPr>
        <w:jc w:val="both"/>
        <w:rPr>
          <w:rFonts w:ascii="Calibri" w:hAnsi="Calibri"/>
          <w:i/>
          <w:sz w:val="22"/>
          <w:szCs w:val="22"/>
        </w:rPr>
      </w:pPr>
      <w:r w:rsidRPr="00677D6A">
        <w:rPr>
          <w:rFonts w:ascii="Calibri" w:hAnsi="Calibri"/>
          <w:sz w:val="22"/>
          <w:szCs w:val="22"/>
        </w:rPr>
        <w:t xml:space="preserve">Delibera ANAC n. 469 del 9 giugno 2021 </w:t>
      </w:r>
      <w:r w:rsidRPr="00677D6A">
        <w:rPr>
          <w:rFonts w:ascii="Calibri" w:hAnsi="Calibri"/>
          <w:iCs/>
          <w:sz w:val="22"/>
          <w:szCs w:val="22"/>
        </w:rPr>
        <w:t>recante: “</w:t>
      </w:r>
      <w:r w:rsidRPr="00677D6A">
        <w:rPr>
          <w:rFonts w:ascii="Calibri" w:hAnsi="Calibri"/>
          <w:i/>
          <w:sz w:val="22"/>
          <w:szCs w:val="22"/>
        </w:rPr>
        <w:t xml:space="preserve">Linee guida in materia di tutela degli autori di segnalazioni di reati o irregolarità di cui siano venuti a conoscenza in ragione di un rapporto di lavoro ai sensi dell’art. 54 bis </w:t>
      </w:r>
      <w:proofErr w:type="spellStart"/>
      <w:r w:rsidRPr="00677D6A">
        <w:rPr>
          <w:rFonts w:ascii="Calibri" w:hAnsi="Calibri"/>
          <w:i/>
          <w:sz w:val="22"/>
          <w:szCs w:val="22"/>
        </w:rPr>
        <w:t>D.Lgs.</w:t>
      </w:r>
      <w:proofErr w:type="spellEnd"/>
      <w:r w:rsidRPr="00677D6A">
        <w:rPr>
          <w:rFonts w:ascii="Calibri" w:hAnsi="Calibri"/>
          <w:i/>
          <w:sz w:val="22"/>
          <w:szCs w:val="22"/>
        </w:rPr>
        <w:t xml:space="preserve"> 165/2001 (c.d. whistleblowing)</w:t>
      </w:r>
      <w:r w:rsidRPr="00677D6A">
        <w:rPr>
          <w:rFonts w:ascii="Calibri" w:hAnsi="Calibri"/>
          <w:iCs/>
          <w:sz w:val="22"/>
          <w:szCs w:val="22"/>
        </w:rPr>
        <w:t>”.</w:t>
      </w:r>
    </w:p>
    <w:p w14:paraId="768ADDBC" w14:textId="77777777" w:rsidR="00914B68" w:rsidRPr="00677D6A" w:rsidRDefault="00914B68" w:rsidP="008109B2">
      <w:pPr>
        <w:jc w:val="both"/>
        <w:rPr>
          <w:rFonts w:ascii="Calibri" w:hAnsi="Calibri"/>
          <w:sz w:val="22"/>
          <w:szCs w:val="22"/>
        </w:rPr>
      </w:pPr>
    </w:p>
    <w:p w14:paraId="3B6C43EB" w14:textId="7D740595" w:rsidR="002C36C0" w:rsidRPr="00677D6A" w:rsidRDefault="00F8504F">
      <w:pPr>
        <w:pStyle w:val="Titolo2"/>
        <w:numPr>
          <w:ilvl w:val="0"/>
          <w:numId w:val="44"/>
        </w:numPr>
        <w:spacing w:before="0" w:after="240"/>
        <w:rPr>
          <w:rStyle w:val="Enfasiintensa"/>
          <w:b/>
          <w:bCs/>
          <w:smallCaps/>
          <w:color w:val="1F497D" w:themeColor="text2"/>
          <w:sz w:val="22"/>
          <w:szCs w:val="22"/>
        </w:rPr>
      </w:pPr>
      <w:r w:rsidRPr="00677D6A">
        <w:rPr>
          <w:rStyle w:val="Enfasiintensa"/>
          <w:b/>
          <w:bCs/>
          <w:smallCaps/>
          <w:color w:val="1F497D" w:themeColor="text2"/>
          <w:sz w:val="22"/>
          <w:szCs w:val="22"/>
        </w:rPr>
        <w:t>Analisi contesto esterno.</w:t>
      </w:r>
    </w:p>
    <w:p w14:paraId="3A9FF561" w14:textId="78281434" w:rsidR="00F8504F" w:rsidRPr="00677D6A" w:rsidRDefault="00F8504F" w:rsidP="00F8504F">
      <w:pPr>
        <w:jc w:val="both"/>
        <w:rPr>
          <w:rFonts w:asciiTheme="majorHAnsi" w:hAnsiTheme="majorHAnsi"/>
          <w:sz w:val="22"/>
          <w:szCs w:val="22"/>
        </w:rPr>
      </w:pPr>
      <w:r w:rsidRPr="00677D6A">
        <w:tab/>
      </w:r>
      <w:r w:rsidRPr="00677D6A">
        <w:rPr>
          <w:rFonts w:asciiTheme="majorHAnsi" w:hAnsiTheme="majorHAnsi"/>
          <w:sz w:val="22"/>
          <w:szCs w:val="22"/>
        </w:rPr>
        <w:t xml:space="preserve">L’Ordine </w:t>
      </w:r>
      <w:r w:rsidR="00E371D1" w:rsidRPr="00677D6A">
        <w:rPr>
          <w:rFonts w:asciiTheme="majorHAnsi" w:hAnsiTheme="majorHAnsi"/>
          <w:sz w:val="22"/>
          <w:szCs w:val="22"/>
        </w:rPr>
        <w:t>dei Giornalisti della Valle d’</w:t>
      </w:r>
      <w:r w:rsidRPr="00677D6A">
        <w:rPr>
          <w:rFonts w:asciiTheme="majorHAnsi" w:hAnsiTheme="majorHAnsi"/>
          <w:sz w:val="22"/>
          <w:szCs w:val="22"/>
        </w:rPr>
        <w:t xml:space="preserve">Aosta è </w:t>
      </w:r>
      <w:r w:rsidR="0058442C" w:rsidRPr="00677D6A">
        <w:rPr>
          <w:rFonts w:asciiTheme="majorHAnsi" w:hAnsiTheme="majorHAnsi"/>
          <w:sz w:val="22"/>
          <w:szCs w:val="22"/>
        </w:rPr>
        <w:t xml:space="preserve">Ordine territoriale </w:t>
      </w:r>
      <w:r w:rsidRPr="00677D6A">
        <w:rPr>
          <w:rFonts w:asciiTheme="majorHAnsi" w:hAnsiTheme="majorHAnsi"/>
          <w:sz w:val="22"/>
          <w:szCs w:val="22"/>
        </w:rPr>
        <w:t xml:space="preserve">istituito, a norma </w:t>
      </w:r>
      <w:r w:rsidR="00E371D1" w:rsidRPr="00677D6A">
        <w:rPr>
          <w:rFonts w:asciiTheme="majorHAnsi" w:hAnsiTheme="majorHAnsi"/>
          <w:sz w:val="22"/>
          <w:szCs w:val="22"/>
        </w:rPr>
        <w:t>della Legge 3 febbraio 1963 n. 69</w:t>
      </w:r>
      <w:r w:rsidR="0058442C" w:rsidRPr="00677D6A">
        <w:rPr>
          <w:rFonts w:asciiTheme="majorHAnsi" w:hAnsiTheme="majorHAnsi"/>
          <w:sz w:val="22"/>
          <w:szCs w:val="22"/>
        </w:rPr>
        <w:t>,</w:t>
      </w:r>
      <w:r w:rsidRPr="00677D6A">
        <w:rPr>
          <w:rFonts w:asciiTheme="majorHAnsi" w:hAnsiTheme="majorHAnsi"/>
          <w:sz w:val="22"/>
          <w:szCs w:val="22"/>
        </w:rPr>
        <w:t xml:space="preserve"> p</w:t>
      </w:r>
      <w:r w:rsidR="0058442C" w:rsidRPr="00677D6A">
        <w:rPr>
          <w:rFonts w:asciiTheme="majorHAnsi" w:hAnsiTheme="majorHAnsi"/>
          <w:sz w:val="22"/>
          <w:szCs w:val="22"/>
        </w:rPr>
        <w:t>resso la città capoluogo di Aosta. Lo stesso opera con riferimento all’intero territorio della Regione Autonoma Valle d’Aosta, contesto territoriale di ridotte dimensioni le cui principali caratteristiche, ai fini che rilevano in questa sede (fonte osservatorio Regione Autonoma Valle d’Aosta, RAVA):</w:t>
      </w:r>
    </w:p>
    <w:p w14:paraId="201612B0"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Numero di Comuni: 74;</w:t>
      </w:r>
    </w:p>
    <w:p w14:paraId="09D7A62F"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Superficie in km quadrati: 3.263,25;</w:t>
      </w:r>
    </w:p>
    <w:p w14:paraId="310F0E0D"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Popolazione residente al 1° gennaio 2025: 122.877 (dato Istat);</w:t>
      </w:r>
    </w:p>
    <w:p w14:paraId="299ACC4F"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Densità abitanti per km quadrato: 38,54;</w:t>
      </w:r>
    </w:p>
    <w:p w14:paraId="329CC665"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Pil 2021 - Valori correnti in milioni di euro: 4.739,4 (dato Istat);</w:t>
      </w:r>
    </w:p>
    <w:p w14:paraId="4373E669"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Tasso di occupazione 15-64 anni (media 2023): 71,8 (dato Istat);</w:t>
      </w:r>
    </w:p>
    <w:p w14:paraId="505B1C31"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Tasso di disoccupazione 15 – 64 anni (media 2023): 4,1 (dato Istat);</w:t>
      </w:r>
    </w:p>
    <w:p w14:paraId="525559AB" w14:textId="77777777" w:rsidR="00677D6A" w:rsidRPr="00677D6A" w:rsidRDefault="00677D6A" w:rsidP="00677D6A">
      <w:pPr>
        <w:jc w:val="both"/>
        <w:rPr>
          <w:rFonts w:asciiTheme="majorHAnsi" w:hAnsiTheme="majorHAnsi"/>
          <w:sz w:val="22"/>
          <w:szCs w:val="22"/>
        </w:rPr>
      </w:pPr>
      <w:r w:rsidRPr="00677D6A">
        <w:rPr>
          <w:rFonts w:asciiTheme="majorHAnsi" w:hAnsiTheme="majorHAnsi"/>
          <w:sz w:val="22"/>
          <w:szCs w:val="22"/>
        </w:rPr>
        <w:tab/>
      </w:r>
    </w:p>
    <w:p w14:paraId="2F5DD51B" w14:textId="77777777" w:rsidR="00677D6A" w:rsidRPr="00677D6A" w:rsidRDefault="00677D6A" w:rsidP="00677D6A">
      <w:pPr>
        <w:ind w:firstLine="708"/>
        <w:jc w:val="both"/>
        <w:rPr>
          <w:rFonts w:asciiTheme="majorHAnsi" w:hAnsiTheme="majorHAnsi"/>
          <w:sz w:val="22"/>
          <w:szCs w:val="22"/>
        </w:rPr>
      </w:pPr>
      <w:r w:rsidRPr="00677D6A">
        <w:rPr>
          <w:rFonts w:asciiTheme="majorHAnsi" w:hAnsiTheme="majorHAnsi"/>
          <w:sz w:val="22"/>
          <w:szCs w:val="22"/>
        </w:rPr>
        <w:t>Quanto alla città di Aosta ove ha sede l’Ordine (fonte Istat)</w:t>
      </w:r>
    </w:p>
    <w:p w14:paraId="3DC53A6F"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Superficie in km quadrati: 21,39;</w:t>
      </w:r>
    </w:p>
    <w:p w14:paraId="525F950E" w14:textId="77777777" w:rsidR="00677D6A" w:rsidRPr="00677D6A" w:rsidRDefault="00677D6A" w:rsidP="00677D6A">
      <w:pPr>
        <w:numPr>
          <w:ilvl w:val="0"/>
          <w:numId w:val="46"/>
        </w:numPr>
        <w:jc w:val="both"/>
        <w:rPr>
          <w:rFonts w:asciiTheme="majorHAnsi" w:hAnsiTheme="majorHAnsi"/>
          <w:sz w:val="22"/>
          <w:szCs w:val="22"/>
        </w:rPr>
      </w:pPr>
      <w:r w:rsidRPr="00677D6A">
        <w:rPr>
          <w:rFonts w:asciiTheme="majorHAnsi" w:hAnsiTheme="majorHAnsi"/>
          <w:sz w:val="22"/>
          <w:szCs w:val="22"/>
        </w:rPr>
        <w:t>Popolazione residente al 1° gennaio 2024: 33.098.</w:t>
      </w:r>
    </w:p>
    <w:p w14:paraId="7CB74058" w14:textId="77777777" w:rsidR="00B932A3" w:rsidRPr="00677D6A" w:rsidRDefault="008B43FC" w:rsidP="00E371D1">
      <w:pPr>
        <w:jc w:val="both"/>
        <w:rPr>
          <w:rFonts w:asciiTheme="majorHAnsi" w:hAnsiTheme="majorHAnsi"/>
          <w:sz w:val="22"/>
          <w:szCs w:val="22"/>
        </w:rPr>
      </w:pPr>
      <w:r w:rsidRPr="00677D6A">
        <w:rPr>
          <w:rFonts w:asciiTheme="majorHAnsi" w:hAnsiTheme="majorHAnsi"/>
          <w:sz w:val="22"/>
          <w:szCs w:val="22"/>
        </w:rPr>
        <w:tab/>
      </w:r>
    </w:p>
    <w:p w14:paraId="4346F32E" w14:textId="5953BE45" w:rsidR="00E371D1" w:rsidRPr="00677D6A" w:rsidRDefault="00E371D1" w:rsidP="00B932A3">
      <w:pPr>
        <w:ind w:firstLine="708"/>
        <w:jc w:val="both"/>
        <w:rPr>
          <w:rFonts w:asciiTheme="majorHAnsi" w:hAnsiTheme="majorHAnsi"/>
          <w:sz w:val="22"/>
          <w:szCs w:val="22"/>
        </w:rPr>
      </w:pPr>
      <w:r w:rsidRPr="00677D6A">
        <w:rPr>
          <w:rFonts w:asciiTheme="majorHAnsi" w:hAnsiTheme="majorHAnsi"/>
          <w:sz w:val="22"/>
          <w:szCs w:val="22"/>
        </w:rPr>
        <w:t xml:space="preserve">In ordine alle caratteristiche congiunturali dell’ambiente nel quale opera l’Ordine è opportuno ricordare che il 2019 ha rappresentato un anno di svolta con riferimento alle attività di indagine inerenti possibili infiltrazioni della criminalità organizzata nell’ambito delle attività economiche della Regione. </w:t>
      </w:r>
    </w:p>
    <w:p w14:paraId="13EC04CE" w14:textId="77777777" w:rsidR="00E371D1" w:rsidRPr="00677D6A" w:rsidRDefault="00E371D1" w:rsidP="00E371D1">
      <w:pPr>
        <w:jc w:val="both"/>
        <w:rPr>
          <w:rFonts w:asciiTheme="majorHAnsi" w:hAnsiTheme="majorHAnsi"/>
          <w:sz w:val="22"/>
          <w:szCs w:val="22"/>
        </w:rPr>
      </w:pPr>
      <w:r w:rsidRPr="00677D6A">
        <w:rPr>
          <w:rFonts w:asciiTheme="majorHAnsi" w:hAnsiTheme="majorHAnsi"/>
          <w:sz w:val="22"/>
          <w:szCs w:val="22"/>
        </w:rPr>
        <w:tab/>
        <w:t xml:space="preserve">La relazione del primo semestre (gennaio-giugno) 2019 presentata al Parlamento dalla Direzione investigativa Antimafia (DIA) ha evidenziato come il Centro-Nord Italia rappresenti un’area ove </w:t>
      </w:r>
      <w:r w:rsidRPr="00677D6A">
        <w:rPr>
          <w:rFonts w:asciiTheme="majorHAnsi" w:hAnsiTheme="majorHAnsi"/>
          <w:sz w:val="22"/>
          <w:szCs w:val="22"/>
        </w:rPr>
        <w:lastRenderedPageBreak/>
        <w:t>l’organizzazione calabrese ‘ndrangheta tende “a replicare i modelli organizzativi tipici dei territori di provenienza” sottolineando come siano “innumerevoli le inchieste portate a termine nel semestre che testimoniano quanto le più potenti cosche riescano ad organizzarsi e ad operare illecitamente su vasta scala, dando dimostrazione di una eccezionale duttilità sia per i contesti criminali toccati, sia per le trame relazionali che riescono a tessere”. Proprio nel corso del 2019 sono stati resi pubblici – mediante applicazione di misure cautelari personali – gli esiti delle indagini effettuate dalla Direzione Distrettuale Antimafia di Torino nell’ambito dell’operazione denominata “</w:t>
      </w:r>
      <w:r w:rsidRPr="00677D6A">
        <w:rPr>
          <w:rFonts w:asciiTheme="majorHAnsi" w:hAnsiTheme="majorHAnsi"/>
          <w:i/>
          <w:sz w:val="22"/>
          <w:szCs w:val="22"/>
        </w:rPr>
        <w:t>Geenna</w:t>
      </w:r>
      <w:r w:rsidRPr="00677D6A">
        <w:rPr>
          <w:rFonts w:asciiTheme="majorHAnsi" w:hAnsiTheme="majorHAnsi"/>
          <w:sz w:val="22"/>
          <w:szCs w:val="22"/>
        </w:rPr>
        <w:t xml:space="preserve">” con cui si contesta la penetrazione e l’operatività di un’organizzazione locale della ‘ndrangheta riconducibile alle cosche di San Luca presso il territorio valdostano. </w:t>
      </w:r>
    </w:p>
    <w:p w14:paraId="60810530" w14:textId="5FF412BC"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Il 19 luglio 2020 il Giudice per l’Udienza Preliminare presso il Tribunale di Torino ha emesso sentenza di condanna nei confronti di tutti gli imputati </w:t>
      </w:r>
      <w:r w:rsidR="00B932A3" w:rsidRPr="00677D6A">
        <w:rPr>
          <w:rFonts w:asciiTheme="majorHAnsi" w:hAnsiTheme="majorHAnsi"/>
          <w:sz w:val="22"/>
          <w:szCs w:val="22"/>
        </w:rPr>
        <w:t>che</w:t>
      </w:r>
      <w:r w:rsidRPr="00677D6A">
        <w:rPr>
          <w:rFonts w:asciiTheme="majorHAnsi" w:hAnsiTheme="majorHAnsi"/>
          <w:sz w:val="22"/>
          <w:szCs w:val="22"/>
        </w:rPr>
        <w:t xml:space="preserve"> avevano richiesto la celebrazione del processo con rito abbreviato; il 16 settembre 2020 il Tribunale di Aosta </w:t>
      </w:r>
      <w:proofErr w:type="gramStart"/>
      <w:r w:rsidRPr="00677D6A">
        <w:rPr>
          <w:rFonts w:asciiTheme="majorHAnsi" w:hAnsiTheme="majorHAnsi"/>
          <w:sz w:val="22"/>
          <w:szCs w:val="22"/>
        </w:rPr>
        <w:t>si</w:t>
      </w:r>
      <w:proofErr w:type="gramEnd"/>
      <w:r w:rsidRPr="00677D6A">
        <w:rPr>
          <w:rFonts w:asciiTheme="majorHAnsi" w:hAnsiTheme="majorHAnsi"/>
          <w:sz w:val="22"/>
          <w:szCs w:val="22"/>
        </w:rPr>
        <w:t xml:space="preserve"> invece è pronunciato con riferimento a coloro i quali avevano richiesto di procedere con rito ordinario.</w:t>
      </w:r>
    </w:p>
    <w:p w14:paraId="50B0DEAC" w14:textId="77777777"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Anche in questo caso il Tribunale ha emesso sentenza di condanna nei confronti di tutti gli imputati. </w:t>
      </w:r>
    </w:p>
    <w:p w14:paraId="2C5B5D54" w14:textId="7EC59E7E"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Con sentenza emessa in data 19 luglio 2020 la I Sezione della Corte d’Appello di Torino ha confermato le condanne emesse nei confronti di tutti gli imputati </w:t>
      </w:r>
      <w:r w:rsidR="00B932A3" w:rsidRPr="00677D6A">
        <w:rPr>
          <w:rFonts w:asciiTheme="majorHAnsi" w:hAnsiTheme="majorHAnsi"/>
          <w:sz w:val="22"/>
          <w:szCs w:val="22"/>
        </w:rPr>
        <w:t>che</w:t>
      </w:r>
      <w:r w:rsidRPr="00677D6A">
        <w:rPr>
          <w:rFonts w:asciiTheme="majorHAnsi" w:hAnsiTheme="majorHAnsi"/>
          <w:sz w:val="22"/>
          <w:szCs w:val="22"/>
        </w:rPr>
        <w:t xml:space="preserve"> avevano richiesto la celebrazione del processo con rito abbreviato (salva la rideterminazione di alcune pene). Sempre in data 19 luglio 2020 la seconda Sezione della Corte d’Appello di Torino ha confermato quattro delle cinque condanne emesse in primo grado assolvendo invece</w:t>
      </w:r>
      <w:r w:rsidR="00B932A3" w:rsidRPr="00677D6A">
        <w:rPr>
          <w:rFonts w:asciiTheme="majorHAnsi" w:hAnsiTheme="majorHAnsi"/>
          <w:sz w:val="22"/>
          <w:szCs w:val="22"/>
        </w:rPr>
        <w:t xml:space="preserve">, </w:t>
      </w:r>
      <w:r w:rsidRPr="00677D6A">
        <w:rPr>
          <w:rFonts w:asciiTheme="majorHAnsi" w:hAnsiTheme="majorHAnsi"/>
          <w:sz w:val="22"/>
          <w:szCs w:val="22"/>
        </w:rPr>
        <w:t>ai sensi dell’art. 530 comma I c.p.p. perch</w:t>
      </w:r>
      <w:r w:rsidR="008109B2" w:rsidRPr="00677D6A">
        <w:rPr>
          <w:rFonts w:asciiTheme="majorHAnsi" w:hAnsiTheme="majorHAnsi"/>
          <w:sz w:val="22"/>
          <w:szCs w:val="22"/>
        </w:rPr>
        <w:t>é</w:t>
      </w:r>
      <w:r w:rsidRPr="00677D6A">
        <w:rPr>
          <w:rFonts w:asciiTheme="majorHAnsi" w:hAnsiTheme="majorHAnsi"/>
          <w:sz w:val="22"/>
          <w:szCs w:val="22"/>
        </w:rPr>
        <w:t xml:space="preserve"> “</w:t>
      </w:r>
      <w:r w:rsidRPr="00677D6A">
        <w:rPr>
          <w:rFonts w:asciiTheme="majorHAnsi" w:hAnsiTheme="majorHAnsi"/>
          <w:i/>
          <w:iCs/>
          <w:sz w:val="22"/>
          <w:szCs w:val="22"/>
        </w:rPr>
        <w:t>il fatto non sussiste</w:t>
      </w:r>
      <w:r w:rsidRPr="00677D6A">
        <w:rPr>
          <w:rFonts w:asciiTheme="majorHAnsi" w:hAnsiTheme="majorHAnsi"/>
          <w:sz w:val="22"/>
          <w:szCs w:val="22"/>
        </w:rPr>
        <w:t>”</w:t>
      </w:r>
      <w:r w:rsidR="00B932A3" w:rsidRPr="00677D6A">
        <w:rPr>
          <w:rFonts w:asciiTheme="majorHAnsi" w:hAnsiTheme="majorHAnsi"/>
          <w:sz w:val="22"/>
          <w:szCs w:val="22"/>
        </w:rPr>
        <w:t>, il quinto imputato</w:t>
      </w:r>
      <w:r w:rsidRPr="00677D6A">
        <w:rPr>
          <w:rFonts w:asciiTheme="majorHAnsi" w:hAnsiTheme="majorHAnsi"/>
          <w:sz w:val="22"/>
          <w:szCs w:val="22"/>
        </w:rPr>
        <w:t xml:space="preserve">. </w:t>
      </w:r>
    </w:p>
    <w:p w14:paraId="4818281F" w14:textId="68AE93A9" w:rsidR="00E371D1" w:rsidRPr="00677D6A" w:rsidRDefault="00B932A3" w:rsidP="00E371D1">
      <w:pPr>
        <w:ind w:firstLine="708"/>
        <w:jc w:val="both"/>
        <w:rPr>
          <w:rFonts w:asciiTheme="majorHAnsi" w:hAnsiTheme="majorHAnsi"/>
          <w:sz w:val="22"/>
          <w:szCs w:val="22"/>
        </w:rPr>
      </w:pPr>
      <w:r w:rsidRPr="00677D6A">
        <w:rPr>
          <w:rFonts w:asciiTheme="majorHAnsi" w:hAnsiTheme="majorHAnsi"/>
          <w:sz w:val="22"/>
          <w:szCs w:val="22"/>
        </w:rPr>
        <w:t>In data 25 gennaio 2023 la Corte di Cassazione ha confermato l’assoluzione nei confronti di quest’ultimo ed ha disposto l’annullamento con rinvio avanti altra sezione della Corte d’Appello di Torino delle altre quattro posizioni</w:t>
      </w:r>
      <w:r w:rsidR="00E371D1" w:rsidRPr="00677D6A">
        <w:rPr>
          <w:rFonts w:asciiTheme="majorHAnsi" w:hAnsiTheme="majorHAnsi"/>
          <w:sz w:val="22"/>
          <w:szCs w:val="22"/>
        </w:rPr>
        <w:t>.</w:t>
      </w:r>
    </w:p>
    <w:p w14:paraId="3B5059EC" w14:textId="77777777" w:rsidR="008109B2" w:rsidRPr="00677D6A" w:rsidRDefault="008109B2" w:rsidP="008109B2">
      <w:pPr>
        <w:ind w:firstLine="708"/>
        <w:jc w:val="both"/>
        <w:rPr>
          <w:rFonts w:asciiTheme="majorHAnsi" w:hAnsiTheme="majorHAnsi"/>
          <w:sz w:val="22"/>
          <w:szCs w:val="22"/>
        </w:rPr>
      </w:pPr>
      <w:r w:rsidRPr="00677D6A">
        <w:rPr>
          <w:rFonts w:asciiTheme="majorHAnsi" w:hAnsiTheme="majorHAnsi"/>
          <w:sz w:val="22"/>
          <w:szCs w:val="22"/>
        </w:rPr>
        <w:t>Il 20 aprile 2023 la II Sezione Penale della Corte di Cassazione si è pronunciata nei confronti degli imputati giudicati con giudizio abbreviato confermando 7 condanne e disponendo invece l’annullamento con rinvio avanti altra Sezione della Corte d’Appello di Torino in relazione a due capi di imputazione contestati ad uno degli imputati (per cui nel resto la sentenza è stata confermata) nonché ad una sentenza di condanna.</w:t>
      </w:r>
    </w:p>
    <w:p w14:paraId="61C80779" w14:textId="2B694C4A" w:rsidR="00E371D1" w:rsidRPr="00677D6A" w:rsidRDefault="00E371D1" w:rsidP="00E371D1">
      <w:pPr>
        <w:jc w:val="both"/>
        <w:rPr>
          <w:rFonts w:asciiTheme="majorHAnsi" w:hAnsiTheme="majorHAnsi"/>
          <w:sz w:val="22"/>
          <w:szCs w:val="22"/>
        </w:rPr>
      </w:pPr>
      <w:r w:rsidRPr="00677D6A">
        <w:rPr>
          <w:rFonts w:asciiTheme="majorHAnsi" w:hAnsiTheme="majorHAnsi"/>
          <w:sz w:val="22"/>
          <w:szCs w:val="22"/>
        </w:rPr>
        <w:tab/>
        <w:t>Sempre nel 2019 sono stati resi noti anche gli esiti di un’ulteriore indagine della Direzione Distrettuale Antimafia di Torino, denominata “</w:t>
      </w:r>
      <w:proofErr w:type="spellStart"/>
      <w:r w:rsidRPr="00677D6A">
        <w:rPr>
          <w:rFonts w:asciiTheme="majorHAnsi" w:hAnsiTheme="majorHAnsi"/>
          <w:i/>
          <w:sz w:val="22"/>
          <w:szCs w:val="22"/>
        </w:rPr>
        <w:t>Egomnia</w:t>
      </w:r>
      <w:proofErr w:type="spellEnd"/>
      <w:r w:rsidRPr="00677D6A">
        <w:rPr>
          <w:rFonts w:asciiTheme="majorHAnsi" w:hAnsiTheme="majorHAnsi"/>
          <w:sz w:val="22"/>
          <w:szCs w:val="22"/>
        </w:rPr>
        <w:t>”, nell’ambito della quale</w:t>
      </w:r>
      <w:r w:rsidR="00A15D26" w:rsidRPr="00677D6A">
        <w:rPr>
          <w:rFonts w:asciiTheme="majorHAnsi" w:hAnsiTheme="majorHAnsi"/>
          <w:sz w:val="22"/>
          <w:szCs w:val="22"/>
        </w:rPr>
        <w:t xml:space="preserve"> sono stati</w:t>
      </w:r>
      <w:r w:rsidRPr="00677D6A">
        <w:rPr>
          <w:rFonts w:asciiTheme="majorHAnsi" w:hAnsiTheme="majorHAnsi"/>
          <w:sz w:val="22"/>
          <w:szCs w:val="22"/>
        </w:rPr>
        <w:t xml:space="preserve"> contestati presunti contratti tra ‘ndrangheta e</w:t>
      </w:r>
      <w:r w:rsidR="00A15D26" w:rsidRPr="00677D6A">
        <w:rPr>
          <w:rFonts w:asciiTheme="majorHAnsi" w:hAnsiTheme="majorHAnsi"/>
          <w:sz w:val="22"/>
          <w:szCs w:val="22"/>
        </w:rPr>
        <w:t>d esponenti politici di rilievo della Regione Autonoma Valle d’Aosta</w:t>
      </w:r>
      <w:r w:rsidRPr="00677D6A">
        <w:rPr>
          <w:rFonts w:asciiTheme="majorHAnsi" w:hAnsiTheme="majorHAnsi"/>
          <w:sz w:val="22"/>
          <w:szCs w:val="22"/>
        </w:rPr>
        <w:t xml:space="preserve">. </w:t>
      </w:r>
    </w:p>
    <w:p w14:paraId="0754A16A" w14:textId="23088507" w:rsidR="00B932A3" w:rsidRPr="00677D6A" w:rsidRDefault="00B932A3" w:rsidP="00E371D1">
      <w:pPr>
        <w:jc w:val="both"/>
        <w:rPr>
          <w:rFonts w:asciiTheme="majorHAnsi" w:hAnsiTheme="majorHAnsi"/>
          <w:sz w:val="22"/>
          <w:szCs w:val="22"/>
        </w:rPr>
      </w:pPr>
      <w:r w:rsidRPr="00677D6A">
        <w:rPr>
          <w:rFonts w:asciiTheme="majorHAnsi" w:hAnsiTheme="majorHAnsi"/>
          <w:sz w:val="22"/>
          <w:szCs w:val="22"/>
        </w:rPr>
        <w:tab/>
        <w:t xml:space="preserve">Il </w:t>
      </w:r>
      <w:r w:rsidR="00A15D26" w:rsidRPr="00677D6A">
        <w:rPr>
          <w:rFonts w:asciiTheme="majorHAnsi" w:hAnsiTheme="majorHAnsi"/>
          <w:sz w:val="22"/>
          <w:szCs w:val="22"/>
        </w:rPr>
        <w:t>procedimento si è concluso nel mese di ottobre 2022</w:t>
      </w:r>
      <w:r w:rsidRPr="00677D6A">
        <w:rPr>
          <w:rFonts w:asciiTheme="majorHAnsi" w:hAnsiTheme="majorHAnsi"/>
          <w:sz w:val="22"/>
          <w:szCs w:val="22"/>
        </w:rPr>
        <w:t xml:space="preserve"> </w:t>
      </w:r>
      <w:r w:rsidR="00A15D26" w:rsidRPr="00677D6A">
        <w:rPr>
          <w:rFonts w:asciiTheme="majorHAnsi" w:hAnsiTheme="majorHAnsi"/>
          <w:sz w:val="22"/>
          <w:szCs w:val="22"/>
        </w:rPr>
        <w:t>con</w:t>
      </w:r>
      <w:r w:rsidRPr="00677D6A">
        <w:rPr>
          <w:rFonts w:asciiTheme="majorHAnsi" w:hAnsiTheme="majorHAnsi"/>
          <w:sz w:val="22"/>
          <w:szCs w:val="22"/>
        </w:rPr>
        <w:t xml:space="preserve"> decreto di archiviazione </w:t>
      </w:r>
      <w:r w:rsidR="00A15D26" w:rsidRPr="00677D6A">
        <w:rPr>
          <w:rFonts w:asciiTheme="majorHAnsi" w:hAnsiTheme="majorHAnsi"/>
          <w:sz w:val="22"/>
          <w:szCs w:val="22"/>
        </w:rPr>
        <w:t xml:space="preserve">emesso dal Giudice Per le Indagini Preliminari presso il Tribunale di Aosta </w:t>
      </w:r>
      <w:r w:rsidRPr="00677D6A">
        <w:rPr>
          <w:rFonts w:asciiTheme="majorHAnsi" w:hAnsiTheme="majorHAnsi"/>
          <w:sz w:val="22"/>
          <w:szCs w:val="22"/>
        </w:rPr>
        <w:t xml:space="preserve">nei confronti di tutti gli indagati </w:t>
      </w:r>
      <w:r w:rsidR="00A15D26" w:rsidRPr="00677D6A">
        <w:rPr>
          <w:rFonts w:asciiTheme="majorHAnsi" w:hAnsiTheme="majorHAnsi"/>
          <w:sz w:val="22"/>
          <w:szCs w:val="22"/>
        </w:rPr>
        <w:t>in accoglimento del</w:t>
      </w:r>
      <w:r w:rsidRPr="00677D6A">
        <w:rPr>
          <w:rFonts w:asciiTheme="majorHAnsi" w:hAnsiTheme="majorHAnsi"/>
          <w:sz w:val="22"/>
          <w:szCs w:val="22"/>
        </w:rPr>
        <w:t xml:space="preserve">la richiesta formulata dalla </w:t>
      </w:r>
      <w:r w:rsidR="00C024A0" w:rsidRPr="00677D6A">
        <w:rPr>
          <w:rFonts w:asciiTheme="majorHAnsi" w:hAnsiTheme="majorHAnsi"/>
          <w:sz w:val="22"/>
          <w:szCs w:val="22"/>
        </w:rPr>
        <w:t>Direzione Distrettuale Antimafia presso la Procura di</w:t>
      </w:r>
      <w:r w:rsidRPr="00677D6A">
        <w:rPr>
          <w:rFonts w:asciiTheme="majorHAnsi" w:hAnsiTheme="majorHAnsi"/>
          <w:sz w:val="22"/>
          <w:szCs w:val="22"/>
        </w:rPr>
        <w:t xml:space="preserve"> Torino</w:t>
      </w:r>
      <w:r w:rsidR="00C024A0" w:rsidRPr="00677D6A">
        <w:rPr>
          <w:rFonts w:asciiTheme="majorHAnsi" w:hAnsiTheme="majorHAnsi"/>
          <w:sz w:val="22"/>
          <w:szCs w:val="22"/>
        </w:rPr>
        <w:t>.</w:t>
      </w:r>
    </w:p>
    <w:p w14:paraId="51D3A178" w14:textId="77777777" w:rsidR="00E371D1" w:rsidRPr="00677D6A" w:rsidRDefault="00E371D1" w:rsidP="00E371D1">
      <w:pPr>
        <w:jc w:val="both"/>
        <w:rPr>
          <w:rFonts w:asciiTheme="majorHAnsi" w:hAnsiTheme="majorHAnsi"/>
          <w:sz w:val="22"/>
          <w:szCs w:val="22"/>
        </w:rPr>
      </w:pPr>
      <w:r w:rsidRPr="00677D6A">
        <w:rPr>
          <w:rFonts w:asciiTheme="majorHAnsi" w:hAnsiTheme="majorHAnsi"/>
          <w:sz w:val="22"/>
          <w:szCs w:val="22"/>
        </w:rPr>
        <w:tab/>
        <w:t>Con riferimento a quanto emerso nell’ambito delle appena ricordate indagini, il Ministero degli Interni ha istituito, ai sensi del D.L. 6 settembre 1982 n. 629 recante “</w:t>
      </w:r>
      <w:r w:rsidRPr="00677D6A">
        <w:rPr>
          <w:rFonts w:asciiTheme="majorHAnsi" w:hAnsiTheme="majorHAnsi"/>
          <w:i/>
          <w:sz w:val="22"/>
          <w:szCs w:val="22"/>
        </w:rPr>
        <w:t>Misure urgenti per il coordinamento della lotta contro la delinquenza mafiosa</w:t>
      </w:r>
      <w:r w:rsidRPr="00677D6A">
        <w:rPr>
          <w:rFonts w:asciiTheme="majorHAnsi" w:hAnsiTheme="majorHAnsi"/>
          <w:sz w:val="22"/>
          <w:szCs w:val="22"/>
        </w:rPr>
        <w:t xml:space="preserve">”, una commissione incaricata di valutare la sussistenza dei presupposti per lo scioglimento del Comune di Aosta ovvero l’adozione di uno degli ulteriori provvedimenti previsti dall’art. 143 </w:t>
      </w:r>
      <w:proofErr w:type="spellStart"/>
      <w:r w:rsidRPr="00677D6A">
        <w:rPr>
          <w:rFonts w:asciiTheme="majorHAnsi" w:hAnsiTheme="majorHAnsi"/>
          <w:sz w:val="22"/>
          <w:szCs w:val="22"/>
        </w:rPr>
        <w:t>D.Lgs.</w:t>
      </w:r>
      <w:proofErr w:type="spellEnd"/>
      <w:r w:rsidRPr="00677D6A">
        <w:rPr>
          <w:rFonts w:asciiTheme="majorHAnsi" w:hAnsiTheme="majorHAnsi"/>
          <w:sz w:val="22"/>
          <w:szCs w:val="22"/>
        </w:rPr>
        <w:t xml:space="preserve"> 18 agosto 2000 n. 267 (recante: “Scioglimento dei consigli comunali e provinciali conseguente a fenomeni di infiltrazione e di condizionamento di tipo mafioso o similare. Responsabilità dei dirigenti e dipendenti”).  </w:t>
      </w:r>
    </w:p>
    <w:p w14:paraId="3EE663BE" w14:textId="77777777" w:rsidR="00E371D1" w:rsidRPr="00677D6A" w:rsidRDefault="00E371D1" w:rsidP="00E371D1">
      <w:pPr>
        <w:jc w:val="both"/>
        <w:rPr>
          <w:rFonts w:asciiTheme="majorHAnsi" w:hAnsiTheme="majorHAnsi"/>
          <w:sz w:val="22"/>
          <w:szCs w:val="22"/>
        </w:rPr>
      </w:pPr>
      <w:r w:rsidRPr="00677D6A">
        <w:rPr>
          <w:rFonts w:asciiTheme="majorHAnsi" w:hAnsiTheme="majorHAnsi"/>
          <w:sz w:val="22"/>
          <w:szCs w:val="22"/>
        </w:rPr>
        <w:tab/>
        <w:t xml:space="preserve">All’esito dei dovuti approfondimenti la Commissione ha ritenuto di non applicare provvedimenti (come da atto conclusivo del Ministro dell’Interno del 30 gennaio 2020); diverse, invece, le conclusioni rispetto al Comune di Saint Pierre di cui è stato disposto lo scioglimento, previa delibera del </w:t>
      </w:r>
      <w:proofErr w:type="gramStart"/>
      <w:r w:rsidRPr="00677D6A">
        <w:rPr>
          <w:rFonts w:asciiTheme="majorHAnsi" w:hAnsiTheme="majorHAnsi"/>
          <w:sz w:val="22"/>
          <w:szCs w:val="22"/>
        </w:rPr>
        <w:t>Consiglio dei Ministri</w:t>
      </w:r>
      <w:proofErr w:type="gramEnd"/>
      <w:r w:rsidRPr="00677D6A">
        <w:rPr>
          <w:rFonts w:asciiTheme="majorHAnsi" w:hAnsiTheme="majorHAnsi"/>
          <w:sz w:val="22"/>
          <w:szCs w:val="22"/>
        </w:rPr>
        <w:t xml:space="preserve">, tramite Decreto del Presidente della Repubblica del 10 febbraio 2020 con affidamento della gestione a tre Commissari per 18 mesi, periodo tuttora in corso.  </w:t>
      </w:r>
    </w:p>
    <w:p w14:paraId="4D86E423" w14:textId="77777777" w:rsidR="008109B2" w:rsidRPr="00677D6A" w:rsidRDefault="008109B2" w:rsidP="008109B2">
      <w:pPr>
        <w:ind w:firstLine="708"/>
        <w:jc w:val="both"/>
        <w:rPr>
          <w:rFonts w:asciiTheme="majorHAnsi" w:hAnsiTheme="majorHAnsi"/>
          <w:sz w:val="22"/>
          <w:szCs w:val="22"/>
        </w:rPr>
      </w:pPr>
      <w:r w:rsidRPr="00677D6A">
        <w:rPr>
          <w:rFonts w:asciiTheme="majorHAnsi" w:hAnsiTheme="majorHAnsi"/>
          <w:sz w:val="22"/>
          <w:szCs w:val="22"/>
        </w:rPr>
        <w:t>Nel dicembre 2022, nell’ambito dell’indagine denominata “Propaggine” sono state emesse, tra le altre, interdittive antimafia nei confronti di quattro aziende operative nei settori dell’edilizia e dell’abbigliamento operanti anche in Valle d’Aosta.</w:t>
      </w:r>
    </w:p>
    <w:p w14:paraId="4AEB03B5" w14:textId="77777777" w:rsidR="008109B2" w:rsidRPr="00677D6A" w:rsidRDefault="008109B2" w:rsidP="008109B2">
      <w:pPr>
        <w:ind w:firstLine="708"/>
        <w:jc w:val="both"/>
        <w:rPr>
          <w:rFonts w:asciiTheme="majorHAnsi" w:hAnsiTheme="majorHAnsi"/>
          <w:sz w:val="22"/>
          <w:szCs w:val="22"/>
        </w:rPr>
      </w:pPr>
      <w:r w:rsidRPr="00677D6A">
        <w:rPr>
          <w:rFonts w:asciiTheme="majorHAnsi" w:hAnsiTheme="majorHAnsi"/>
          <w:sz w:val="22"/>
          <w:szCs w:val="22"/>
        </w:rPr>
        <w:t>Ancora, con sentenza della Corte d’Appello di Torino del 18 luglio 2023, ha pronunciato sentenza di assoluzione nei confronti di tutti gli imputati coinvolti nell’inchiesta denominata “</w:t>
      </w:r>
      <w:r w:rsidRPr="00677D6A">
        <w:rPr>
          <w:rFonts w:asciiTheme="majorHAnsi" w:hAnsiTheme="majorHAnsi"/>
          <w:i/>
          <w:iCs/>
          <w:sz w:val="22"/>
          <w:szCs w:val="22"/>
        </w:rPr>
        <w:t xml:space="preserve">Do ut </w:t>
      </w:r>
      <w:proofErr w:type="spellStart"/>
      <w:r w:rsidRPr="00677D6A">
        <w:rPr>
          <w:rFonts w:asciiTheme="majorHAnsi" w:hAnsiTheme="majorHAnsi"/>
          <w:i/>
          <w:iCs/>
          <w:sz w:val="22"/>
          <w:szCs w:val="22"/>
        </w:rPr>
        <w:t>des</w:t>
      </w:r>
      <w:proofErr w:type="spellEnd"/>
      <w:r w:rsidRPr="00677D6A">
        <w:rPr>
          <w:rFonts w:asciiTheme="majorHAnsi" w:hAnsiTheme="majorHAnsi"/>
          <w:sz w:val="22"/>
          <w:szCs w:val="22"/>
        </w:rPr>
        <w:t xml:space="preserve">” nell’ambito della quale erano stati contestate le fattispecie di corruzione, concussione, abuso d’ufficio, turbata libertà </w:t>
      </w:r>
      <w:r w:rsidRPr="00677D6A">
        <w:rPr>
          <w:rFonts w:asciiTheme="majorHAnsi" w:hAnsiTheme="majorHAnsi"/>
          <w:sz w:val="22"/>
          <w:szCs w:val="22"/>
        </w:rPr>
        <w:lastRenderedPageBreak/>
        <w:t>degli incanti e falso ideologico con riferimento alla gestione di appalti pubblici presso il Comune di Valtournenche (AO).</w:t>
      </w:r>
    </w:p>
    <w:p w14:paraId="34FA0D4C" w14:textId="77777777" w:rsidR="008109B2" w:rsidRPr="00677D6A" w:rsidRDefault="008109B2" w:rsidP="008109B2">
      <w:pPr>
        <w:ind w:firstLine="708"/>
        <w:jc w:val="both"/>
        <w:rPr>
          <w:rFonts w:asciiTheme="majorHAnsi" w:hAnsiTheme="majorHAnsi"/>
          <w:sz w:val="22"/>
          <w:szCs w:val="22"/>
        </w:rPr>
      </w:pPr>
      <w:r w:rsidRPr="00677D6A">
        <w:rPr>
          <w:rFonts w:asciiTheme="majorHAnsi" w:hAnsiTheme="majorHAnsi"/>
          <w:sz w:val="22"/>
          <w:szCs w:val="22"/>
        </w:rPr>
        <w:t xml:space="preserve">Da ultimo si evidenzia che lo scorso 11 gennaio 2024 la Procura della Repubblica presso il Tribunale di Aosta ha formulato richiesta di rinvio a giudizio nei confronti degli indagati (3 persone fisiche ed una Società chiamata a rispondere di illecito amministrativo ai sensi del </w:t>
      </w:r>
      <w:proofErr w:type="spellStart"/>
      <w:r w:rsidRPr="00677D6A">
        <w:rPr>
          <w:rFonts w:asciiTheme="majorHAnsi" w:hAnsiTheme="majorHAnsi"/>
          <w:sz w:val="22"/>
          <w:szCs w:val="22"/>
        </w:rPr>
        <w:t>D.Lgs.</w:t>
      </w:r>
      <w:proofErr w:type="spellEnd"/>
      <w:r w:rsidRPr="00677D6A">
        <w:rPr>
          <w:rFonts w:asciiTheme="majorHAnsi" w:hAnsiTheme="majorHAnsi"/>
          <w:sz w:val="22"/>
          <w:szCs w:val="22"/>
        </w:rPr>
        <w:t xml:space="preserve"> 8 giugno 2001 n. 231) nell’ambito dell’inchiesta denominata “</w:t>
      </w:r>
      <w:r w:rsidRPr="00677D6A">
        <w:rPr>
          <w:rFonts w:asciiTheme="majorHAnsi" w:hAnsiTheme="majorHAnsi"/>
          <w:i/>
          <w:iCs/>
          <w:sz w:val="22"/>
          <w:szCs w:val="22"/>
        </w:rPr>
        <w:t>The Stone</w:t>
      </w:r>
      <w:r w:rsidRPr="00677D6A">
        <w:rPr>
          <w:rFonts w:asciiTheme="majorHAnsi" w:hAnsiTheme="majorHAnsi"/>
          <w:sz w:val="22"/>
          <w:szCs w:val="22"/>
        </w:rPr>
        <w:t>” con contestazione del reato di corruzione in ordine alla realizzazione di un condominio in Cervinia. Gli indagati hanno sin dall’inizio respinto le contestazioni formulate nei loro confronti.</w:t>
      </w:r>
    </w:p>
    <w:p w14:paraId="70E1C5C4" w14:textId="435B7DAD"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u w:val="single"/>
        </w:rPr>
        <w:t>Nessuna delle contestazioni oggetto dei procedimenti e dei processi appena ricordati concerne o ha in qualche modo riguardato iscritti all’Ordine dei Giornalisti della Regione Autonoma Valle d’Aosta</w:t>
      </w:r>
      <w:r w:rsidRPr="00677D6A">
        <w:rPr>
          <w:rFonts w:asciiTheme="majorHAnsi" w:hAnsiTheme="majorHAnsi"/>
          <w:sz w:val="22"/>
          <w:szCs w:val="22"/>
        </w:rPr>
        <w:t>.</w:t>
      </w:r>
    </w:p>
    <w:p w14:paraId="206CEE9C" w14:textId="60A8A5F5"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Su un piano più generale, si può osservare, facendo riferimento alle risultanze contenute nello Studio condotto da ANAC in collaborazione con ISTAT, Guardia di Finanza, Dipartimento delle politiche di coesione ed i Ministeri dell’Economia, dell’Interno e della Giustizia (“</w:t>
      </w:r>
      <w:r w:rsidRPr="00677D6A">
        <w:rPr>
          <w:rFonts w:asciiTheme="majorHAnsi" w:hAnsiTheme="majorHAnsi"/>
          <w:i/>
          <w:iCs/>
          <w:sz w:val="22"/>
          <w:szCs w:val="22"/>
        </w:rPr>
        <w:t>La Corruzione in Italia 2016-2019. Numeri, luoghi e contropartite del malaffare</w:t>
      </w:r>
      <w:r w:rsidRPr="00677D6A">
        <w:rPr>
          <w:rFonts w:asciiTheme="majorHAnsi" w:hAnsiTheme="majorHAnsi"/>
          <w:sz w:val="22"/>
          <w:szCs w:val="22"/>
        </w:rPr>
        <w:t>”, pubblicato il 17 ottobre 2019) come il settore più esposto a fenomeni corruttivi risulti essere quello degli appalti pubblici (74%) e come la Regione Valle d’Aosta si trovi al tredicesimo posto della graduatoria delle Regioni più interessate dal fenomeno.</w:t>
      </w:r>
    </w:p>
    <w:p w14:paraId="0E0A9AA3" w14:textId="77777777"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Secondo lo studio appena citato il segmento maggiormente a rischio tra gli appalti pubblici è risultato essere quello dei lavori pubblici inteso in un’accezione ampia che comprende anche interventi di riqualificazione e manutenzione. A seguire si attesta il comparto legato alla gestione del ciclo dei rifiuti. </w:t>
      </w:r>
    </w:p>
    <w:p w14:paraId="47DB0906" w14:textId="1F0A92B4"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Delle 113 vicende corruttive censite con riferimento all’assegnazione di appalti, solo 20 hanno riguardato affidamenti diretti (18 %) mentre in tutti gli altri casi sono state espletate procedure di gara a dimostrazione </w:t>
      </w:r>
      <w:r w:rsidR="00CE2DA1" w:rsidRPr="00677D6A">
        <w:rPr>
          <w:rFonts w:asciiTheme="majorHAnsi" w:hAnsiTheme="majorHAnsi"/>
          <w:sz w:val="22"/>
          <w:szCs w:val="22"/>
        </w:rPr>
        <w:t>della tendenza ad</w:t>
      </w:r>
      <w:r w:rsidRPr="00677D6A">
        <w:rPr>
          <w:rFonts w:asciiTheme="majorHAnsi" w:hAnsiTheme="majorHAnsi"/>
          <w:sz w:val="22"/>
          <w:szCs w:val="22"/>
        </w:rPr>
        <w:t xml:space="preserve"> escludere le procedure che</w:t>
      </w:r>
      <w:r w:rsidR="00CE2DA1" w:rsidRPr="00677D6A">
        <w:rPr>
          <w:rFonts w:asciiTheme="majorHAnsi" w:hAnsiTheme="majorHAnsi"/>
          <w:sz w:val="22"/>
          <w:szCs w:val="22"/>
        </w:rPr>
        <w:t xml:space="preserve">, </w:t>
      </w:r>
      <w:r w:rsidR="00CE2DA1" w:rsidRPr="00677D6A">
        <w:rPr>
          <w:rFonts w:asciiTheme="majorHAnsi" w:hAnsiTheme="majorHAnsi"/>
          <w:i/>
          <w:iCs/>
          <w:sz w:val="22"/>
          <w:szCs w:val="22"/>
        </w:rPr>
        <w:t xml:space="preserve">prima </w:t>
      </w:r>
      <w:proofErr w:type="spellStart"/>
      <w:r w:rsidR="00CE2DA1" w:rsidRPr="00677D6A">
        <w:rPr>
          <w:rFonts w:asciiTheme="majorHAnsi" w:hAnsiTheme="majorHAnsi"/>
          <w:i/>
          <w:iCs/>
          <w:sz w:val="22"/>
          <w:szCs w:val="22"/>
        </w:rPr>
        <w:t>facie</w:t>
      </w:r>
      <w:proofErr w:type="spellEnd"/>
      <w:r w:rsidR="00CE2DA1" w:rsidRPr="00677D6A">
        <w:rPr>
          <w:rFonts w:asciiTheme="majorHAnsi" w:hAnsiTheme="majorHAnsi"/>
          <w:sz w:val="22"/>
          <w:szCs w:val="22"/>
        </w:rPr>
        <w:t>,</w:t>
      </w:r>
      <w:r w:rsidRPr="00677D6A">
        <w:rPr>
          <w:rFonts w:asciiTheme="majorHAnsi" w:hAnsiTheme="majorHAnsi"/>
          <w:sz w:val="22"/>
          <w:szCs w:val="22"/>
        </w:rPr>
        <w:t xml:space="preserve"> potrebbero destare maggiori sospetti.</w:t>
      </w:r>
    </w:p>
    <w:p w14:paraId="38F612A8" w14:textId="77777777" w:rsidR="00E371D1" w:rsidRPr="00677D6A" w:rsidRDefault="00E371D1" w:rsidP="00E371D1">
      <w:pPr>
        <w:ind w:firstLine="708"/>
        <w:jc w:val="both"/>
        <w:rPr>
          <w:rFonts w:asciiTheme="majorHAnsi" w:hAnsiTheme="majorHAnsi"/>
          <w:sz w:val="22"/>
          <w:szCs w:val="22"/>
        </w:rPr>
      </w:pPr>
      <w:r w:rsidRPr="00677D6A">
        <w:rPr>
          <w:rFonts w:asciiTheme="majorHAnsi" w:hAnsiTheme="majorHAnsi"/>
          <w:sz w:val="22"/>
          <w:szCs w:val="22"/>
        </w:rPr>
        <w:t xml:space="preserve">Enti risultati maggiormente a rischio corruttivo sulla base dello Studio sono risultati essere i Comuni (41%), seguiti dalle società partecipate (16 %) e dalle Aziende Sanitarie (11 %). </w:t>
      </w:r>
    </w:p>
    <w:p w14:paraId="53368AF3" w14:textId="77777777" w:rsidR="00E371D1" w:rsidRPr="00677D6A" w:rsidRDefault="00E371D1" w:rsidP="00E371D1">
      <w:pPr>
        <w:jc w:val="both"/>
        <w:rPr>
          <w:rFonts w:asciiTheme="majorHAnsi" w:hAnsiTheme="majorHAnsi"/>
          <w:sz w:val="22"/>
          <w:szCs w:val="22"/>
        </w:rPr>
      </w:pPr>
      <w:r w:rsidRPr="00677D6A">
        <w:tab/>
      </w:r>
      <w:r w:rsidRPr="00677D6A">
        <w:rPr>
          <w:rFonts w:asciiTheme="majorHAnsi" w:hAnsiTheme="majorHAnsi"/>
          <w:sz w:val="22"/>
          <w:szCs w:val="22"/>
        </w:rPr>
        <w:t>In conclusione, si evidenzia come dal Rapporto pubblicato il 17 novembre 2020 da Banca d’Italia recante “</w:t>
      </w:r>
      <w:r w:rsidRPr="00677D6A">
        <w:rPr>
          <w:rFonts w:asciiTheme="majorHAnsi" w:hAnsiTheme="majorHAnsi"/>
          <w:i/>
          <w:sz w:val="22"/>
          <w:szCs w:val="22"/>
        </w:rPr>
        <w:t>Economie regionali- L’economia della Valle d’Aosta</w:t>
      </w:r>
      <w:r w:rsidRPr="00677D6A">
        <w:rPr>
          <w:rFonts w:asciiTheme="majorHAnsi" w:hAnsiTheme="majorHAnsi"/>
          <w:sz w:val="22"/>
          <w:szCs w:val="22"/>
        </w:rPr>
        <w:t xml:space="preserve">” emergano le criticità occupazionali conseguenti al diffondersi della pandemia COVID – 19 sul territorio e l’incidenza delle stesse sulle condizioni economiche delle famiglie, sui consumi e sui meccanismi di ricorso al credito. Dal rapporto si evince come la redditività delle imprese industriali e dei servizi non finanziari in Valle d’Aosta sia fortemente peggiorata rispetto agli anni precedenti oltre ad un calo nell’occupazione tra i più rilevanti rispetto alla media nazionale posto che rea i settori più colpiti dalla pandemia rientrano quelli del commercio e del turismo. La situazione emergenziale impone quindi un innalzamento della soglia di attenzione da parte delle Istituzioni al fine di prevenire i rischi connessi alle note capacità della criminalità organizzata di proporsi quale alternativa allo Stato nel soddisfare i soggetti economici in sofferenza ed alla ricerca di credito. </w:t>
      </w:r>
    </w:p>
    <w:p w14:paraId="03E0F111" w14:textId="77777777" w:rsidR="008109B2" w:rsidRPr="00677D6A" w:rsidRDefault="008109B2" w:rsidP="008109B2">
      <w:pPr>
        <w:pStyle w:val="Primorientrocorpodeltesto"/>
        <w:ind w:firstLine="708"/>
        <w:jc w:val="both"/>
        <w:rPr>
          <w:rFonts w:asciiTheme="majorHAnsi" w:hAnsiTheme="majorHAnsi" w:cstheme="majorHAnsi"/>
          <w:sz w:val="22"/>
          <w:szCs w:val="22"/>
        </w:rPr>
      </w:pPr>
      <w:r w:rsidRPr="00677D6A">
        <w:rPr>
          <w:rFonts w:asciiTheme="majorHAnsi" w:hAnsiTheme="majorHAnsi" w:cstheme="majorHAnsi"/>
          <w:sz w:val="22"/>
          <w:szCs w:val="22"/>
        </w:rPr>
        <w:t>Da ultimo, al fine di avere un’analisi più completa del contesto esterno, pare utile riportare:</w:t>
      </w:r>
    </w:p>
    <w:p w14:paraId="678CC95A" w14:textId="77777777" w:rsidR="008109B2" w:rsidRPr="00677D6A" w:rsidRDefault="008109B2" w:rsidP="008109B2">
      <w:pPr>
        <w:pStyle w:val="Primorientrocorpodeltesto"/>
        <w:ind w:firstLine="708"/>
        <w:jc w:val="both"/>
        <w:rPr>
          <w:rFonts w:asciiTheme="majorHAnsi" w:hAnsiTheme="majorHAnsi" w:cstheme="majorHAnsi"/>
          <w:sz w:val="22"/>
          <w:szCs w:val="22"/>
        </w:rPr>
      </w:pPr>
    </w:p>
    <w:p w14:paraId="51E7EB73" w14:textId="77777777" w:rsidR="00677D6A" w:rsidRPr="00677D6A" w:rsidRDefault="00677D6A" w:rsidP="00677D6A">
      <w:pPr>
        <w:jc w:val="both"/>
        <w:rPr>
          <w:rFonts w:asciiTheme="majorHAnsi" w:hAnsiTheme="majorHAnsi" w:cstheme="majorHAnsi"/>
          <w:sz w:val="22"/>
          <w:szCs w:val="22"/>
        </w:rPr>
      </w:pPr>
      <w:r w:rsidRPr="00677D6A">
        <w:rPr>
          <w:rFonts w:asciiTheme="majorHAnsi" w:hAnsiTheme="majorHAnsi" w:cstheme="majorHAnsi"/>
          <w:sz w:val="22"/>
          <w:szCs w:val="22"/>
        </w:rPr>
        <w:t>1) le statistiche dei reati stilate dal Sole 24 Ore (</w:t>
      </w:r>
      <w:hyperlink r:id="rId11" w:history="1">
        <w:r w:rsidRPr="00677D6A">
          <w:rPr>
            <w:rStyle w:val="Collegamentoipertestuale"/>
            <w:rFonts w:asciiTheme="majorHAnsi" w:hAnsiTheme="majorHAnsi" w:cstheme="majorHAnsi"/>
            <w:sz w:val="22"/>
            <w:szCs w:val="22"/>
          </w:rPr>
          <w:t>https://lab24.ilsole24ore.com/indice-della-criminalita/classifica/</w:t>
        </w:r>
      </w:hyperlink>
      <w:r w:rsidRPr="00677D6A">
        <w:rPr>
          <w:rFonts w:asciiTheme="majorHAnsi" w:hAnsiTheme="majorHAnsi" w:cstheme="majorHAnsi"/>
          <w:sz w:val="22"/>
          <w:szCs w:val="22"/>
        </w:rPr>
        <w:t>) che per il 2024 vedono la Valle d’Aosta posizionarsi al 67° posto</w:t>
      </w:r>
    </w:p>
    <w:p w14:paraId="49407BA9" w14:textId="77777777" w:rsidR="00677D6A" w:rsidRPr="00677D6A" w:rsidRDefault="00677D6A" w:rsidP="00677D6A"/>
    <w:p w14:paraId="49D4D6EA" w14:textId="77777777" w:rsidR="00677D6A" w:rsidRPr="00677D6A" w:rsidRDefault="00677D6A" w:rsidP="00677D6A">
      <w:r w:rsidRPr="00677D6A">
        <w:rPr>
          <w:noProof/>
        </w:rPr>
        <w:lastRenderedPageBreak/>
        <w:drawing>
          <wp:inline distT="0" distB="0" distL="0" distR="0" wp14:anchorId="7EAE2A5F" wp14:editId="2372C72D">
            <wp:extent cx="4193415" cy="3113494"/>
            <wp:effectExtent l="0" t="0" r="0" b="0"/>
            <wp:docPr id="981577982" name="Immagine 1" descr="Immagine che contiene testo, schermata, diagramm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7982" name="Immagine 1" descr="Immagine che contiene testo, schermata, diagramma, pixel&#10;&#10;Descrizione generata automaticamente"/>
                    <pic:cNvPicPr/>
                  </pic:nvPicPr>
                  <pic:blipFill>
                    <a:blip r:embed="rId12"/>
                    <a:stretch>
                      <a:fillRect/>
                    </a:stretch>
                  </pic:blipFill>
                  <pic:spPr>
                    <a:xfrm>
                      <a:off x="0" y="0"/>
                      <a:ext cx="4208825" cy="3124935"/>
                    </a:xfrm>
                    <a:prstGeom prst="rect">
                      <a:avLst/>
                    </a:prstGeom>
                  </pic:spPr>
                </pic:pic>
              </a:graphicData>
            </a:graphic>
          </wp:inline>
        </w:drawing>
      </w:r>
    </w:p>
    <w:p w14:paraId="0545A4A8" w14:textId="77777777" w:rsidR="00677D6A" w:rsidRPr="00677D6A" w:rsidRDefault="00677D6A" w:rsidP="00677D6A"/>
    <w:p w14:paraId="5BCA65BF" w14:textId="77777777" w:rsidR="00677D6A" w:rsidRPr="00677D6A" w:rsidRDefault="00677D6A" w:rsidP="00677D6A">
      <w:r w:rsidRPr="00677D6A">
        <w:rPr>
          <w:noProof/>
        </w:rPr>
        <w:drawing>
          <wp:inline distT="0" distB="0" distL="0" distR="0" wp14:anchorId="61935A31" wp14:editId="5222401F">
            <wp:extent cx="4192905" cy="4429964"/>
            <wp:effectExtent l="0" t="0" r="0" b="2540"/>
            <wp:docPr id="209706433" name="Immagine 2" descr="Immagine che contiene testo, schermata, numero,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6433" name="Immagine 2" descr="Immagine che contiene testo, schermata, numero, menu&#10;&#10;Descrizione generata automaticamente"/>
                    <pic:cNvPicPr/>
                  </pic:nvPicPr>
                  <pic:blipFill>
                    <a:blip r:embed="rId13"/>
                    <a:stretch>
                      <a:fillRect/>
                    </a:stretch>
                  </pic:blipFill>
                  <pic:spPr>
                    <a:xfrm>
                      <a:off x="0" y="0"/>
                      <a:ext cx="4217579" cy="4456033"/>
                    </a:xfrm>
                    <a:prstGeom prst="rect">
                      <a:avLst/>
                    </a:prstGeom>
                  </pic:spPr>
                </pic:pic>
              </a:graphicData>
            </a:graphic>
          </wp:inline>
        </w:drawing>
      </w:r>
    </w:p>
    <w:p w14:paraId="2FEE8FBA" w14:textId="0A58A94A" w:rsidR="008109B2" w:rsidRPr="00677D6A" w:rsidRDefault="00677D6A" w:rsidP="008109B2">
      <w:pPr>
        <w:pStyle w:val="Primorientrocorpodeltesto"/>
        <w:jc w:val="both"/>
        <w:rPr>
          <w:rFonts w:asciiTheme="majorHAnsi" w:hAnsiTheme="majorHAnsi" w:cstheme="majorHAnsi"/>
          <w:sz w:val="22"/>
          <w:szCs w:val="22"/>
        </w:rPr>
      </w:pPr>
      <w:r w:rsidRPr="00677D6A">
        <w:rPr>
          <w:noProof/>
        </w:rPr>
        <w:lastRenderedPageBreak/>
        <w:drawing>
          <wp:inline distT="0" distB="0" distL="0" distR="0" wp14:anchorId="0663258C" wp14:editId="64B961D1">
            <wp:extent cx="3799423" cy="3272192"/>
            <wp:effectExtent l="0" t="0" r="0" b="4445"/>
            <wp:docPr id="541126493" name="Immagine 3"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6493" name="Immagine 3" descr="Immagine che contiene testo, schermata, numero, Carattere&#10;&#10;Descrizione generata automaticamente"/>
                    <pic:cNvPicPr/>
                  </pic:nvPicPr>
                  <pic:blipFill>
                    <a:blip r:embed="rId14"/>
                    <a:stretch>
                      <a:fillRect/>
                    </a:stretch>
                  </pic:blipFill>
                  <pic:spPr>
                    <a:xfrm>
                      <a:off x="0" y="0"/>
                      <a:ext cx="3833215" cy="3301295"/>
                    </a:xfrm>
                    <a:prstGeom prst="rect">
                      <a:avLst/>
                    </a:prstGeom>
                  </pic:spPr>
                </pic:pic>
              </a:graphicData>
            </a:graphic>
          </wp:inline>
        </w:drawing>
      </w:r>
    </w:p>
    <w:p w14:paraId="6E0CADC1" w14:textId="77777777" w:rsidR="008109B2" w:rsidRPr="00677D6A" w:rsidRDefault="008109B2" w:rsidP="008109B2">
      <w:pPr>
        <w:pStyle w:val="Primorientrocorpodeltesto"/>
        <w:jc w:val="both"/>
        <w:rPr>
          <w:rFonts w:asciiTheme="majorHAnsi" w:hAnsiTheme="majorHAnsi" w:cstheme="majorHAnsi"/>
          <w:sz w:val="22"/>
          <w:szCs w:val="22"/>
        </w:rPr>
      </w:pPr>
    </w:p>
    <w:p w14:paraId="7772C77C" w14:textId="77777777" w:rsidR="008109B2" w:rsidRPr="00677D6A" w:rsidRDefault="008109B2" w:rsidP="008109B2">
      <w:pPr>
        <w:jc w:val="both"/>
        <w:rPr>
          <w:rFonts w:asciiTheme="majorHAnsi" w:hAnsiTheme="majorHAnsi" w:cstheme="majorHAnsi"/>
          <w:sz w:val="22"/>
          <w:szCs w:val="22"/>
        </w:rPr>
      </w:pPr>
      <w:r w:rsidRPr="00677D6A">
        <w:rPr>
          <w:rFonts w:asciiTheme="majorHAnsi" w:hAnsiTheme="majorHAnsi" w:cstheme="majorHAnsi"/>
          <w:sz w:val="22"/>
          <w:szCs w:val="22"/>
        </w:rPr>
        <w:t xml:space="preserve">2) gli indicatori di contesto presenti nella </w:t>
      </w:r>
      <w:r w:rsidRPr="00677D6A">
        <w:rPr>
          <w:rFonts w:asciiTheme="majorHAnsi" w:hAnsiTheme="majorHAnsi" w:cstheme="majorHAnsi"/>
          <w:i/>
          <w:iCs/>
          <w:sz w:val="22"/>
          <w:szCs w:val="22"/>
        </w:rPr>
        <w:t>dashboard</w:t>
      </w:r>
      <w:r w:rsidRPr="00677D6A">
        <w:rPr>
          <w:rFonts w:asciiTheme="majorHAnsi" w:hAnsiTheme="majorHAnsi" w:cstheme="majorHAnsi"/>
          <w:sz w:val="22"/>
          <w:szCs w:val="22"/>
        </w:rPr>
        <w:t xml:space="preserve"> ANAC (</w:t>
      </w:r>
      <w:hyperlink r:id="rId15" w:history="1">
        <w:r w:rsidRPr="00677D6A">
          <w:rPr>
            <w:rStyle w:val="Collegamentoipertestuale"/>
            <w:rFonts w:asciiTheme="majorHAnsi" w:hAnsiTheme="majorHAnsi" w:cstheme="majorHAnsi"/>
            <w:sz w:val="22"/>
            <w:szCs w:val="22"/>
          </w:rPr>
          <w:t>https://www.anticorruzione.it/indicatori-di-contesto</w:t>
        </w:r>
      </w:hyperlink>
      <w:r w:rsidRPr="00677D6A">
        <w:rPr>
          <w:rFonts w:asciiTheme="majorHAnsi" w:hAnsiTheme="majorHAnsi" w:cstheme="majorHAnsi"/>
          <w:sz w:val="22"/>
          <w:szCs w:val="22"/>
        </w:rPr>
        <w:t>) che supportano l’analisi del rischio corruttivo nei territori prendendo in considerazione diciotto indicatori su base provinciale, successivamente stati raccolti in quattro domini tematici (istruzione, economia del territorio, capitale sociale e criminalità). Gli indici compositi sintetizzano il rischio di corruzione in un determinato territorio; ad un indice più elevato corrisponde un rischio di corruzione maggiore. I dati sono aggiornati al 2017; con un indice di 100,5 la Regione Autonoma Valle d’Aosta si posiziona in linea rispetto al dato nazionale riferito alle province (pari a 100,1).</w:t>
      </w:r>
    </w:p>
    <w:p w14:paraId="3CC59B3B" w14:textId="408347E7" w:rsidR="008109B2" w:rsidRPr="00677D6A" w:rsidRDefault="00FB2B13" w:rsidP="00FB2B13">
      <w:pPr>
        <w:jc w:val="both"/>
        <w:rPr>
          <w:rFonts w:asciiTheme="majorHAnsi" w:hAnsiTheme="majorHAnsi"/>
          <w:sz w:val="22"/>
          <w:szCs w:val="22"/>
        </w:rPr>
      </w:pPr>
      <w:r w:rsidRPr="00677D6A">
        <w:rPr>
          <w:noProof/>
        </w:rPr>
        <w:drawing>
          <wp:inline distT="0" distB="0" distL="0" distR="0" wp14:anchorId="1297F723" wp14:editId="6AF0C730">
            <wp:extent cx="6031230" cy="3080085"/>
            <wp:effectExtent l="0" t="0" r="1270" b="6350"/>
            <wp:docPr id="2034772298" name="Immagine 2034772298"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2298" name="Immagine 2034772298" descr="Immagine che contiene testo, diagramma, schermata, Carattere&#10;&#10;Descrizione generata automaticamente"/>
                    <pic:cNvPicPr/>
                  </pic:nvPicPr>
                  <pic:blipFill>
                    <a:blip r:embed="rId16"/>
                    <a:stretch>
                      <a:fillRect/>
                    </a:stretch>
                  </pic:blipFill>
                  <pic:spPr>
                    <a:xfrm>
                      <a:off x="0" y="0"/>
                      <a:ext cx="6031230" cy="3080085"/>
                    </a:xfrm>
                    <a:prstGeom prst="rect">
                      <a:avLst/>
                    </a:prstGeom>
                  </pic:spPr>
                </pic:pic>
              </a:graphicData>
            </a:graphic>
          </wp:inline>
        </w:drawing>
      </w:r>
    </w:p>
    <w:p w14:paraId="25DF2AA7" w14:textId="6E7D76E6" w:rsidR="00F8504F" w:rsidRPr="00677D6A" w:rsidRDefault="00F8504F" w:rsidP="00E371D1">
      <w:pPr>
        <w:jc w:val="both"/>
        <w:rPr>
          <w:color w:val="1F497D" w:themeColor="text2"/>
        </w:rPr>
      </w:pPr>
    </w:p>
    <w:p w14:paraId="334BD79C" w14:textId="0F9802EA" w:rsidR="00430ADE" w:rsidRPr="00677D6A" w:rsidRDefault="00F8504F" w:rsidP="00914B68">
      <w:pPr>
        <w:pStyle w:val="Titolo2"/>
        <w:spacing w:before="0" w:after="240"/>
        <w:rPr>
          <w:rStyle w:val="Enfasiintensa"/>
          <w:b/>
          <w:bCs/>
          <w:smallCaps/>
          <w:color w:val="1F497D" w:themeColor="text2"/>
          <w:sz w:val="22"/>
          <w:szCs w:val="22"/>
        </w:rPr>
      </w:pPr>
      <w:r w:rsidRPr="00677D6A">
        <w:rPr>
          <w:rStyle w:val="Enfasiintensa"/>
          <w:b/>
          <w:bCs/>
          <w:smallCaps/>
          <w:color w:val="1F497D" w:themeColor="text2"/>
          <w:sz w:val="22"/>
          <w:szCs w:val="22"/>
        </w:rPr>
        <w:t>3. Analisi contesto interno. L</w:t>
      </w:r>
      <w:r w:rsidR="00430ADE" w:rsidRPr="00677D6A">
        <w:rPr>
          <w:rStyle w:val="Enfasiintensa"/>
          <w:b/>
          <w:bCs/>
          <w:smallCaps/>
          <w:color w:val="1F497D" w:themeColor="text2"/>
          <w:sz w:val="22"/>
          <w:szCs w:val="22"/>
        </w:rPr>
        <w:t xml:space="preserve">'Ordine dei </w:t>
      </w:r>
      <w:r w:rsidR="00E371D1" w:rsidRPr="00677D6A">
        <w:rPr>
          <w:rStyle w:val="Enfasiintensa"/>
          <w:b/>
          <w:bCs/>
          <w:smallCaps/>
          <w:color w:val="1F497D" w:themeColor="text2"/>
          <w:sz w:val="22"/>
          <w:szCs w:val="22"/>
        </w:rPr>
        <w:t>Giornalisti della Regione Autonoma Valle d’</w:t>
      </w:r>
      <w:r w:rsidR="00430ADE" w:rsidRPr="00677D6A">
        <w:rPr>
          <w:rStyle w:val="Enfasiintensa"/>
          <w:b/>
          <w:bCs/>
          <w:smallCaps/>
          <w:color w:val="1F497D" w:themeColor="text2"/>
          <w:sz w:val="22"/>
          <w:szCs w:val="22"/>
        </w:rPr>
        <w:t>Aosta</w:t>
      </w:r>
    </w:p>
    <w:p w14:paraId="1529ADB4" w14:textId="687ACBE9" w:rsidR="00430ADE" w:rsidRPr="00677D6A" w:rsidRDefault="00430ADE" w:rsidP="00430ADE">
      <w:pPr>
        <w:jc w:val="both"/>
        <w:rPr>
          <w:rFonts w:asciiTheme="majorHAnsi" w:hAnsiTheme="majorHAnsi"/>
          <w:sz w:val="22"/>
          <w:szCs w:val="22"/>
        </w:rPr>
      </w:pPr>
      <w:r w:rsidRPr="00677D6A">
        <w:rPr>
          <w:rFonts w:asciiTheme="majorHAnsi" w:hAnsiTheme="majorHAnsi"/>
          <w:sz w:val="22"/>
          <w:szCs w:val="22"/>
        </w:rPr>
        <w:tab/>
      </w:r>
      <w:r w:rsidR="00E371D1" w:rsidRPr="00677D6A">
        <w:rPr>
          <w:rFonts w:asciiTheme="majorHAnsi" w:hAnsiTheme="majorHAnsi"/>
          <w:sz w:val="22"/>
          <w:szCs w:val="22"/>
        </w:rPr>
        <w:t>L</w:t>
      </w:r>
      <w:r w:rsidRPr="00677D6A">
        <w:rPr>
          <w:rFonts w:asciiTheme="majorHAnsi" w:hAnsiTheme="majorHAnsi"/>
          <w:sz w:val="22"/>
          <w:szCs w:val="22"/>
        </w:rPr>
        <w:t xml:space="preserve">'Ordine è un Ente Pubblico non economico a carattere associativo dotato di autonomia patrimoniale e finanziaria, soggetto alla vigilanza del Consiglio </w:t>
      </w:r>
      <w:r w:rsidR="00E371D1" w:rsidRPr="00677D6A">
        <w:rPr>
          <w:rFonts w:asciiTheme="majorHAnsi" w:hAnsiTheme="majorHAnsi"/>
          <w:sz w:val="22"/>
          <w:szCs w:val="22"/>
        </w:rPr>
        <w:t>N</w:t>
      </w:r>
      <w:r w:rsidRPr="00677D6A">
        <w:rPr>
          <w:rFonts w:asciiTheme="majorHAnsi" w:hAnsiTheme="majorHAnsi"/>
          <w:sz w:val="22"/>
          <w:szCs w:val="22"/>
        </w:rPr>
        <w:t xml:space="preserve">azionale </w:t>
      </w:r>
      <w:r w:rsidR="00E371D1" w:rsidRPr="00677D6A">
        <w:rPr>
          <w:rFonts w:asciiTheme="majorHAnsi" w:hAnsiTheme="majorHAnsi"/>
          <w:sz w:val="22"/>
          <w:szCs w:val="22"/>
        </w:rPr>
        <w:t>dell’Ordine dei Giornalisti</w:t>
      </w:r>
      <w:r w:rsidRPr="00677D6A">
        <w:rPr>
          <w:rFonts w:asciiTheme="majorHAnsi" w:hAnsiTheme="majorHAnsi"/>
          <w:sz w:val="22"/>
          <w:szCs w:val="22"/>
        </w:rPr>
        <w:t xml:space="preserve"> </w:t>
      </w:r>
      <w:r w:rsidR="00682C0C" w:rsidRPr="00677D6A">
        <w:rPr>
          <w:rFonts w:asciiTheme="majorHAnsi" w:hAnsiTheme="majorHAnsi"/>
          <w:sz w:val="22"/>
          <w:szCs w:val="22"/>
        </w:rPr>
        <w:t>nonch</w:t>
      </w:r>
      <w:r w:rsidR="00A15BE9" w:rsidRPr="00677D6A">
        <w:rPr>
          <w:rFonts w:asciiTheme="majorHAnsi" w:hAnsiTheme="majorHAnsi"/>
          <w:sz w:val="22"/>
          <w:szCs w:val="22"/>
        </w:rPr>
        <w:t xml:space="preserve">é </w:t>
      </w:r>
      <w:r w:rsidRPr="00677D6A">
        <w:rPr>
          <w:rFonts w:asciiTheme="majorHAnsi" w:hAnsiTheme="majorHAnsi"/>
          <w:sz w:val="22"/>
          <w:szCs w:val="22"/>
        </w:rPr>
        <w:t>del Ministero della Giustizia.</w:t>
      </w:r>
    </w:p>
    <w:p w14:paraId="38850B64" w14:textId="6B08ECD0" w:rsidR="00430ADE" w:rsidRPr="008810D5" w:rsidRDefault="00430ADE" w:rsidP="00430ADE">
      <w:pPr>
        <w:jc w:val="both"/>
        <w:rPr>
          <w:rFonts w:asciiTheme="majorHAnsi" w:hAnsiTheme="majorHAnsi"/>
          <w:sz w:val="22"/>
          <w:szCs w:val="22"/>
        </w:rPr>
      </w:pPr>
      <w:r w:rsidRPr="00677D6A">
        <w:rPr>
          <w:rFonts w:asciiTheme="majorHAnsi" w:hAnsiTheme="majorHAnsi"/>
          <w:sz w:val="22"/>
          <w:szCs w:val="22"/>
        </w:rPr>
        <w:tab/>
      </w:r>
      <w:r w:rsidR="00682C0C" w:rsidRPr="00677D6A">
        <w:rPr>
          <w:rFonts w:asciiTheme="majorHAnsi" w:hAnsiTheme="majorHAnsi"/>
          <w:sz w:val="22"/>
          <w:szCs w:val="22"/>
        </w:rPr>
        <w:t>Lo stesso svolge tutte le attività istituzionali previste dal</w:t>
      </w:r>
      <w:r w:rsidR="00E371D1" w:rsidRPr="00677D6A">
        <w:rPr>
          <w:rFonts w:asciiTheme="majorHAnsi" w:hAnsiTheme="majorHAnsi"/>
          <w:sz w:val="22"/>
          <w:szCs w:val="22"/>
        </w:rPr>
        <w:t>la</w:t>
      </w:r>
      <w:r w:rsidR="00682C0C" w:rsidRPr="00677D6A">
        <w:rPr>
          <w:rFonts w:asciiTheme="majorHAnsi" w:hAnsiTheme="majorHAnsi"/>
          <w:sz w:val="22"/>
          <w:szCs w:val="22"/>
        </w:rPr>
        <w:t xml:space="preserve"> </w:t>
      </w:r>
      <w:r w:rsidR="00E371D1" w:rsidRPr="00677D6A">
        <w:rPr>
          <w:rFonts w:asciiTheme="majorHAnsi" w:hAnsiTheme="majorHAnsi"/>
          <w:sz w:val="22"/>
          <w:szCs w:val="22"/>
        </w:rPr>
        <w:t>Legge 3 febbraio 1963 n. 69</w:t>
      </w:r>
      <w:r w:rsidR="00682C0C" w:rsidRPr="00677D6A">
        <w:rPr>
          <w:rFonts w:asciiTheme="majorHAnsi" w:hAnsiTheme="majorHAnsi"/>
          <w:sz w:val="22"/>
          <w:szCs w:val="22"/>
        </w:rPr>
        <w:t>.</w:t>
      </w:r>
    </w:p>
    <w:p w14:paraId="65B43CB0" w14:textId="0A684211" w:rsidR="00682C0C" w:rsidRPr="008810D5" w:rsidRDefault="00682C0C" w:rsidP="00430ADE">
      <w:pPr>
        <w:jc w:val="both"/>
        <w:rPr>
          <w:rFonts w:asciiTheme="majorHAnsi" w:hAnsiTheme="majorHAnsi"/>
          <w:sz w:val="22"/>
          <w:szCs w:val="22"/>
        </w:rPr>
      </w:pPr>
      <w:r w:rsidRPr="008810D5">
        <w:rPr>
          <w:rFonts w:asciiTheme="majorHAnsi" w:hAnsiTheme="majorHAnsi"/>
          <w:sz w:val="22"/>
          <w:szCs w:val="22"/>
        </w:rPr>
        <w:lastRenderedPageBreak/>
        <w:tab/>
      </w:r>
      <w:r w:rsidR="00E371D1">
        <w:rPr>
          <w:rFonts w:asciiTheme="majorHAnsi" w:hAnsiTheme="majorHAnsi"/>
          <w:sz w:val="22"/>
          <w:szCs w:val="22"/>
        </w:rPr>
        <w:t>Alla data odierna l</w:t>
      </w:r>
      <w:r w:rsidRPr="008810D5">
        <w:rPr>
          <w:rFonts w:asciiTheme="majorHAnsi" w:hAnsiTheme="majorHAnsi"/>
          <w:sz w:val="22"/>
          <w:szCs w:val="22"/>
        </w:rPr>
        <w:t xml:space="preserve">'Ordine Territoriale di Aosta annovera </w:t>
      </w:r>
      <w:r w:rsidR="00E371D1">
        <w:rPr>
          <w:rFonts w:asciiTheme="majorHAnsi" w:hAnsiTheme="majorHAnsi"/>
          <w:sz w:val="22"/>
          <w:szCs w:val="22"/>
        </w:rPr>
        <w:t>complessivamente</w:t>
      </w:r>
      <w:r w:rsidRPr="008810D5">
        <w:rPr>
          <w:rFonts w:asciiTheme="majorHAnsi" w:hAnsiTheme="majorHAnsi"/>
          <w:sz w:val="22"/>
          <w:szCs w:val="22"/>
        </w:rPr>
        <w:t xml:space="preserve"> </w:t>
      </w:r>
      <w:r w:rsidR="00677D6A">
        <w:rPr>
          <w:rFonts w:asciiTheme="majorHAnsi" w:hAnsiTheme="majorHAnsi"/>
          <w:sz w:val="22"/>
          <w:szCs w:val="22"/>
          <w:highlight w:val="green"/>
        </w:rPr>
        <w:t>________</w:t>
      </w:r>
      <w:r w:rsidRPr="00FB2B13">
        <w:rPr>
          <w:rFonts w:asciiTheme="majorHAnsi" w:hAnsiTheme="majorHAnsi"/>
          <w:sz w:val="22"/>
          <w:szCs w:val="22"/>
          <w:highlight w:val="green"/>
        </w:rPr>
        <w:t xml:space="preserve"> </w:t>
      </w:r>
      <w:r w:rsidRPr="00677D6A">
        <w:rPr>
          <w:rFonts w:asciiTheme="majorHAnsi" w:hAnsiTheme="majorHAnsi"/>
          <w:sz w:val="22"/>
          <w:szCs w:val="22"/>
        </w:rPr>
        <w:t>iscritti</w:t>
      </w:r>
      <w:r w:rsidR="00E371D1" w:rsidRPr="00677D6A">
        <w:rPr>
          <w:rFonts w:asciiTheme="majorHAnsi" w:hAnsiTheme="majorHAnsi"/>
          <w:sz w:val="22"/>
          <w:szCs w:val="22"/>
        </w:rPr>
        <w:t xml:space="preserve"> tra Albo Professionisti, Albo Pubblicisti, Praticanti ed Elenco Speciale </w:t>
      </w:r>
      <w:r w:rsidR="006960C7" w:rsidRPr="00677D6A">
        <w:rPr>
          <w:rFonts w:asciiTheme="majorHAnsi" w:hAnsiTheme="majorHAnsi"/>
          <w:sz w:val="22"/>
          <w:szCs w:val="22"/>
        </w:rPr>
        <w:t xml:space="preserve">(dati aggiornati al </w:t>
      </w:r>
      <w:r w:rsidR="00677D6A" w:rsidRPr="00677D6A">
        <w:rPr>
          <w:rFonts w:asciiTheme="majorHAnsi" w:hAnsiTheme="majorHAnsi"/>
          <w:sz w:val="22"/>
          <w:szCs w:val="22"/>
        </w:rPr>
        <w:t>24 febbraio 2025</w:t>
      </w:r>
      <w:r w:rsidR="006960C7" w:rsidRPr="00677D6A">
        <w:rPr>
          <w:rFonts w:asciiTheme="majorHAnsi" w:hAnsiTheme="majorHAnsi"/>
          <w:sz w:val="22"/>
          <w:szCs w:val="22"/>
        </w:rPr>
        <w:t>)</w:t>
      </w:r>
      <w:r w:rsidR="005E3CFC" w:rsidRPr="00677D6A">
        <w:rPr>
          <w:rFonts w:asciiTheme="majorHAnsi" w:hAnsiTheme="majorHAnsi"/>
          <w:sz w:val="22"/>
          <w:szCs w:val="22"/>
        </w:rPr>
        <w:t>.</w:t>
      </w:r>
    </w:p>
    <w:p w14:paraId="5D7FCE5B" w14:textId="77777777" w:rsidR="00823603" w:rsidRPr="008810D5" w:rsidRDefault="00823603" w:rsidP="00430ADE">
      <w:pPr>
        <w:jc w:val="both"/>
        <w:rPr>
          <w:rFonts w:asciiTheme="majorHAnsi" w:hAnsiTheme="majorHAnsi"/>
          <w:sz w:val="22"/>
          <w:szCs w:val="22"/>
        </w:rPr>
      </w:pPr>
    </w:p>
    <w:p w14:paraId="6C691BE6" w14:textId="5B45B4F7" w:rsidR="001D034A" w:rsidRPr="008810D5" w:rsidRDefault="001D034A" w:rsidP="00430ADE">
      <w:pPr>
        <w:jc w:val="both"/>
        <w:rPr>
          <w:rFonts w:asciiTheme="majorHAnsi" w:hAnsiTheme="majorHAnsi"/>
          <w:sz w:val="22"/>
          <w:szCs w:val="22"/>
        </w:rPr>
      </w:pPr>
      <w:r w:rsidRPr="008810D5">
        <w:rPr>
          <w:rFonts w:asciiTheme="majorHAnsi" w:hAnsiTheme="majorHAnsi"/>
          <w:sz w:val="22"/>
          <w:szCs w:val="22"/>
        </w:rPr>
        <w:tab/>
        <w:t xml:space="preserve">Sono organi dell'Ordine il Consiglio, il Presidente, il Collegio dei Revisori e l'Assemblea. </w:t>
      </w:r>
    </w:p>
    <w:p w14:paraId="0E4AA1EB" w14:textId="77777777" w:rsidR="00737462" w:rsidRDefault="00737462" w:rsidP="00430ADE">
      <w:pPr>
        <w:jc w:val="both"/>
        <w:rPr>
          <w:rFonts w:asciiTheme="majorHAnsi" w:hAnsiTheme="majorHAnsi"/>
          <w:sz w:val="22"/>
          <w:szCs w:val="22"/>
        </w:rPr>
      </w:pPr>
      <w:r>
        <w:rPr>
          <w:rFonts w:asciiTheme="majorHAnsi" w:hAnsiTheme="majorHAnsi"/>
          <w:sz w:val="22"/>
          <w:szCs w:val="22"/>
        </w:rPr>
        <w:tab/>
      </w:r>
    </w:p>
    <w:p w14:paraId="1FCE8F81" w14:textId="393B071C" w:rsidR="001D034A" w:rsidRPr="00E371D1" w:rsidRDefault="00737462" w:rsidP="00CE2DA1">
      <w:pPr>
        <w:ind w:firstLine="708"/>
        <w:jc w:val="both"/>
        <w:rPr>
          <w:rFonts w:asciiTheme="majorHAnsi" w:hAnsiTheme="majorHAnsi"/>
          <w:b/>
          <w:color w:val="1F497D" w:themeColor="text2"/>
          <w:sz w:val="22"/>
          <w:szCs w:val="22"/>
        </w:rPr>
      </w:pPr>
      <w:r w:rsidRPr="00E371D1">
        <w:rPr>
          <w:rFonts w:asciiTheme="majorHAnsi" w:hAnsiTheme="majorHAnsi"/>
          <w:b/>
          <w:color w:val="1F497D" w:themeColor="text2"/>
          <w:sz w:val="22"/>
          <w:szCs w:val="22"/>
          <w:u w:val="single"/>
        </w:rPr>
        <w:t>Il Consiglio dell’Ordine</w:t>
      </w:r>
      <w:r w:rsidRPr="00E371D1">
        <w:rPr>
          <w:rFonts w:asciiTheme="majorHAnsi" w:hAnsiTheme="majorHAnsi"/>
          <w:b/>
          <w:color w:val="1F497D" w:themeColor="text2"/>
          <w:sz w:val="22"/>
          <w:szCs w:val="22"/>
        </w:rPr>
        <w:t>.</w:t>
      </w:r>
    </w:p>
    <w:p w14:paraId="79A4587C" w14:textId="30E38F46" w:rsidR="00737462" w:rsidRDefault="00737462" w:rsidP="00430ADE">
      <w:pPr>
        <w:jc w:val="both"/>
        <w:rPr>
          <w:rFonts w:asciiTheme="majorHAnsi" w:hAnsiTheme="majorHAnsi"/>
          <w:sz w:val="22"/>
          <w:szCs w:val="22"/>
        </w:rPr>
      </w:pPr>
      <w:r>
        <w:rPr>
          <w:rFonts w:asciiTheme="majorHAnsi" w:hAnsiTheme="majorHAnsi"/>
          <w:b/>
          <w:sz w:val="22"/>
          <w:szCs w:val="22"/>
        </w:rPr>
        <w:tab/>
      </w:r>
    </w:p>
    <w:p w14:paraId="24FC3E95" w14:textId="02625FA1" w:rsidR="00737462" w:rsidRDefault="00737462" w:rsidP="00430ADE">
      <w:pPr>
        <w:jc w:val="both"/>
        <w:rPr>
          <w:rFonts w:asciiTheme="majorHAnsi" w:hAnsiTheme="majorHAnsi"/>
          <w:sz w:val="22"/>
          <w:szCs w:val="22"/>
        </w:rPr>
      </w:pPr>
      <w:r>
        <w:rPr>
          <w:rFonts w:asciiTheme="majorHAnsi" w:hAnsiTheme="majorHAnsi"/>
          <w:sz w:val="22"/>
          <w:szCs w:val="22"/>
        </w:rPr>
        <w:tab/>
      </w:r>
      <w:r w:rsidR="0052594D">
        <w:rPr>
          <w:rFonts w:asciiTheme="majorHAnsi" w:hAnsiTheme="majorHAnsi"/>
          <w:sz w:val="22"/>
          <w:szCs w:val="22"/>
        </w:rPr>
        <w:t>A norma dell’a</w:t>
      </w:r>
      <w:r>
        <w:rPr>
          <w:rFonts w:asciiTheme="majorHAnsi" w:hAnsiTheme="majorHAnsi"/>
          <w:sz w:val="22"/>
          <w:szCs w:val="22"/>
        </w:rPr>
        <w:t>rt. 1</w:t>
      </w:r>
      <w:r w:rsidR="00E371D1">
        <w:rPr>
          <w:rFonts w:asciiTheme="majorHAnsi" w:hAnsiTheme="majorHAnsi"/>
          <w:sz w:val="22"/>
          <w:szCs w:val="22"/>
        </w:rPr>
        <w:t>1</w:t>
      </w:r>
      <w:r>
        <w:rPr>
          <w:rFonts w:asciiTheme="majorHAnsi" w:hAnsiTheme="majorHAnsi"/>
          <w:sz w:val="22"/>
          <w:szCs w:val="22"/>
        </w:rPr>
        <w:t xml:space="preserve"> </w:t>
      </w:r>
      <w:r w:rsidR="00E371D1">
        <w:rPr>
          <w:rFonts w:asciiTheme="majorHAnsi" w:hAnsiTheme="majorHAnsi"/>
          <w:sz w:val="22"/>
          <w:szCs w:val="22"/>
        </w:rPr>
        <w:t>della Legge 3 febbraio 1963 n. 69</w:t>
      </w:r>
      <w:r w:rsidR="00B02250">
        <w:rPr>
          <w:rFonts w:asciiTheme="majorHAnsi" w:hAnsiTheme="majorHAnsi"/>
          <w:sz w:val="22"/>
          <w:szCs w:val="22"/>
        </w:rPr>
        <w:t xml:space="preserve"> </w:t>
      </w:r>
      <w:r w:rsidR="0052594D">
        <w:rPr>
          <w:rFonts w:asciiTheme="majorHAnsi" w:hAnsiTheme="majorHAnsi"/>
          <w:sz w:val="22"/>
          <w:szCs w:val="22"/>
        </w:rPr>
        <w:t>il Consiglio dell’Ordine:</w:t>
      </w:r>
    </w:p>
    <w:p w14:paraId="5C136F26" w14:textId="77777777" w:rsidR="0052594D" w:rsidRDefault="0052594D" w:rsidP="00430ADE">
      <w:pPr>
        <w:jc w:val="both"/>
        <w:rPr>
          <w:rFonts w:asciiTheme="majorHAnsi" w:hAnsiTheme="majorHAnsi"/>
          <w:sz w:val="22"/>
          <w:szCs w:val="22"/>
        </w:rPr>
      </w:pPr>
    </w:p>
    <w:p w14:paraId="5D3454F7"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cura l'osservanza della legge professionale e di tutte le</w:t>
      </w:r>
      <w:r>
        <w:rPr>
          <w:rFonts w:asciiTheme="majorHAnsi" w:hAnsiTheme="majorHAnsi"/>
          <w:sz w:val="22"/>
          <w:szCs w:val="22"/>
        </w:rPr>
        <w:t xml:space="preserve"> </w:t>
      </w:r>
      <w:r w:rsidRPr="00E371D1">
        <w:rPr>
          <w:rFonts w:asciiTheme="majorHAnsi" w:hAnsiTheme="majorHAnsi"/>
          <w:sz w:val="22"/>
          <w:szCs w:val="22"/>
        </w:rPr>
        <w:t xml:space="preserve">altre disposizioni in materia; </w:t>
      </w:r>
    </w:p>
    <w:p w14:paraId="743A4B11"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vigila per la tutela del titolo di giornalista, in qualunque</w:t>
      </w:r>
      <w:r>
        <w:rPr>
          <w:rFonts w:asciiTheme="majorHAnsi" w:hAnsiTheme="majorHAnsi"/>
          <w:sz w:val="22"/>
          <w:szCs w:val="22"/>
        </w:rPr>
        <w:t xml:space="preserve"> </w:t>
      </w:r>
      <w:r w:rsidRPr="00E371D1">
        <w:rPr>
          <w:rFonts w:asciiTheme="majorHAnsi" w:hAnsiTheme="majorHAnsi"/>
          <w:sz w:val="22"/>
          <w:szCs w:val="22"/>
        </w:rPr>
        <w:t>sede, anche giudiziaria, e svolge</w:t>
      </w:r>
      <w:r>
        <w:rPr>
          <w:rFonts w:asciiTheme="majorHAnsi" w:hAnsiTheme="majorHAnsi"/>
          <w:sz w:val="22"/>
          <w:szCs w:val="22"/>
        </w:rPr>
        <w:t xml:space="preserve"> </w:t>
      </w:r>
      <w:r w:rsidRPr="00E371D1">
        <w:rPr>
          <w:rFonts w:asciiTheme="majorHAnsi" w:hAnsiTheme="majorHAnsi"/>
          <w:sz w:val="22"/>
          <w:szCs w:val="22"/>
        </w:rPr>
        <w:t>ogni attivit</w:t>
      </w:r>
      <w:r>
        <w:rPr>
          <w:rFonts w:asciiTheme="majorHAnsi" w:hAnsiTheme="majorHAnsi"/>
          <w:sz w:val="22"/>
          <w:szCs w:val="22"/>
        </w:rPr>
        <w:t>à</w:t>
      </w:r>
      <w:r w:rsidRPr="00E371D1">
        <w:rPr>
          <w:rFonts w:asciiTheme="majorHAnsi" w:hAnsiTheme="majorHAnsi"/>
          <w:sz w:val="22"/>
          <w:szCs w:val="22"/>
        </w:rPr>
        <w:t xml:space="preserve"> diretta alla</w:t>
      </w:r>
      <w:r>
        <w:rPr>
          <w:rFonts w:asciiTheme="majorHAnsi" w:hAnsiTheme="majorHAnsi"/>
          <w:sz w:val="22"/>
          <w:szCs w:val="22"/>
        </w:rPr>
        <w:t xml:space="preserve"> </w:t>
      </w:r>
      <w:r w:rsidRPr="00E371D1">
        <w:rPr>
          <w:rFonts w:asciiTheme="majorHAnsi" w:hAnsiTheme="majorHAnsi"/>
          <w:sz w:val="22"/>
          <w:szCs w:val="22"/>
        </w:rPr>
        <w:t xml:space="preserve">repressione dell'esercizio abusivo della professione; </w:t>
      </w:r>
    </w:p>
    <w:p w14:paraId="147BBA52"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cura la tenuta dell'albo, e provvede alle iscrizioni e</w:t>
      </w:r>
      <w:r>
        <w:rPr>
          <w:rFonts w:asciiTheme="majorHAnsi" w:hAnsiTheme="majorHAnsi"/>
          <w:sz w:val="22"/>
          <w:szCs w:val="22"/>
        </w:rPr>
        <w:t xml:space="preserve"> </w:t>
      </w:r>
      <w:r w:rsidRPr="00E371D1">
        <w:rPr>
          <w:rFonts w:asciiTheme="majorHAnsi" w:hAnsiTheme="majorHAnsi"/>
          <w:sz w:val="22"/>
          <w:szCs w:val="22"/>
        </w:rPr>
        <w:t xml:space="preserve">cancellazioni; </w:t>
      </w:r>
    </w:p>
    <w:p w14:paraId="6CD37031"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 xml:space="preserve">adotta i provvedimenti disciplinari; </w:t>
      </w:r>
    </w:p>
    <w:p w14:paraId="587A3A6F"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provvede all</w:t>
      </w:r>
      <w:r>
        <w:rPr>
          <w:rFonts w:asciiTheme="majorHAnsi" w:hAnsiTheme="majorHAnsi"/>
          <w:sz w:val="22"/>
          <w:szCs w:val="22"/>
        </w:rPr>
        <w:t>’</w:t>
      </w:r>
      <w:r w:rsidRPr="00E371D1">
        <w:rPr>
          <w:rFonts w:asciiTheme="majorHAnsi" w:hAnsiTheme="majorHAnsi"/>
          <w:sz w:val="22"/>
          <w:szCs w:val="22"/>
        </w:rPr>
        <w:t>amministrazione dei beni di pertinenza</w:t>
      </w:r>
      <w:r>
        <w:rPr>
          <w:rFonts w:asciiTheme="majorHAnsi" w:hAnsiTheme="majorHAnsi"/>
          <w:sz w:val="22"/>
          <w:szCs w:val="22"/>
        </w:rPr>
        <w:t xml:space="preserve"> </w:t>
      </w:r>
      <w:r w:rsidRPr="00E371D1">
        <w:rPr>
          <w:rFonts w:asciiTheme="majorHAnsi" w:hAnsiTheme="majorHAnsi"/>
          <w:sz w:val="22"/>
          <w:szCs w:val="22"/>
        </w:rPr>
        <w:t>dell'Ordine, e compila annualmente il bilancio preventivo e il conto</w:t>
      </w:r>
      <w:r>
        <w:rPr>
          <w:rFonts w:asciiTheme="majorHAnsi" w:hAnsiTheme="majorHAnsi"/>
          <w:sz w:val="22"/>
          <w:szCs w:val="22"/>
        </w:rPr>
        <w:t xml:space="preserve"> </w:t>
      </w:r>
      <w:r w:rsidRPr="00E371D1">
        <w:rPr>
          <w:rFonts w:asciiTheme="majorHAnsi" w:hAnsiTheme="majorHAnsi"/>
          <w:sz w:val="22"/>
          <w:szCs w:val="22"/>
        </w:rPr>
        <w:t xml:space="preserve">consuntivo da sottoporre all'approvazione dell'assemblea; </w:t>
      </w:r>
    </w:p>
    <w:p w14:paraId="569F5502"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 xml:space="preserve">vigila sulla condotta e sul decoro degli iscritti; </w:t>
      </w:r>
    </w:p>
    <w:p w14:paraId="5EA4BE5E"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 xml:space="preserve">dispone la convocazione dell'assemblea; </w:t>
      </w:r>
    </w:p>
    <w:p w14:paraId="1F73BF44" w14:textId="77777777" w:rsid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fissa, con l'osservanza del limite massimo previsto</w:t>
      </w:r>
      <w:r>
        <w:rPr>
          <w:rFonts w:asciiTheme="majorHAnsi" w:hAnsiTheme="majorHAnsi"/>
          <w:sz w:val="22"/>
          <w:szCs w:val="22"/>
        </w:rPr>
        <w:t xml:space="preserve"> </w:t>
      </w:r>
      <w:r w:rsidRPr="00E371D1">
        <w:rPr>
          <w:rFonts w:asciiTheme="majorHAnsi" w:hAnsiTheme="majorHAnsi"/>
          <w:sz w:val="22"/>
          <w:szCs w:val="22"/>
        </w:rPr>
        <w:t>dall'articolo 20, lettera g)</w:t>
      </w:r>
      <w:r>
        <w:rPr>
          <w:rFonts w:asciiTheme="majorHAnsi" w:hAnsiTheme="majorHAnsi"/>
          <w:sz w:val="22"/>
          <w:szCs w:val="22"/>
        </w:rPr>
        <w:t xml:space="preserve"> Legge 3 febbraio 1963 n. 69</w:t>
      </w:r>
      <w:r w:rsidRPr="00E371D1">
        <w:rPr>
          <w:rFonts w:asciiTheme="majorHAnsi" w:hAnsiTheme="majorHAnsi"/>
          <w:sz w:val="22"/>
          <w:szCs w:val="22"/>
        </w:rPr>
        <w:t>, le quote annuali dovute dagli iscritti</w:t>
      </w:r>
      <w:r>
        <w:rPr>
          <w:rFonts w:asciiTheme="majorHAnsi" w:hAnsiTheme="majorHAnsi"/>
          <w:sz w:val="22"/>
          <w:szCs w:val="22"/>
        </w:rPr>
        <w:t xml:space="preserve"> </w:t>
      </w:r>
      <w:r w:rsidRPr="00E371D1">
        <w:rPr>
          <w:rFonts w:asciiTheme="majorHAnsi" w:hAnsiTheme="majorHAnsi"/>
          <w:sz w:val="22"/>
          <w:szCs w:val="22"/>
        </w:rPr>
        <w:t>e determina inoltre i contributi per la iscrizione nell'albo e nel</w:t>
      </w:r>
      <w:r>
        <w:rPr>
          <w:rFonts w:asciiTheme="majorHAnsi" w:hAnsiTheme="majorHAnsi"/>
          <w:sz w:val="22"/>
          <w:szCs w:val="22"/>
        </w:rPr>
        <w:t xml:space="preserve"> </w:t>
      </w:r>
      <w:r w:rsidRPr="00E371D1">
        <w:rPr>
          <w:rFonts w:asciiTheme="majorHAnsi" w:hAnsiTheme="majorHAnsi"/>
          <w:sz w:val="22"/>
          <w:szCs w:val="22"/>
        </w:rPr>
        <w:t xml:space="preserve">registro dei praticanti e per il rilascio di certificati; </w:t>
      </w:r>
    </w:p>
    <w:p w14:paraId="6E303D8A" w14:textId="22E7534F" w:rsidR="00E371D1" w:rsidRPr="00E371D1" w:rsidRDefault="00E371D1">
      <w:pPr>
        <w:pStyle w:val="western"/>
        <w:numPr>
          <w:ilvl w:val="1"/>
          <w:numId w:val="95"/>
        </w:numPr>
        <w:spacing w:before="0" w:beforeAutospacing="0" w:after="0" w:afterAutospacing="0"/>
        <w:contextualSpacing/>
        <w:jc w:val="both"/>
        <w:textAlignment w:val="baseline"/>
        <w:rPr>
          <w:rFonts w:asciiTheme="majorHAnsi" w:hAnsiTheme="majorHAnsi"/>
          <w:sz w:val="22"/>
          <w:szCs w:val="22"/>
        </w:rPr>
      </w:pPr>
      <w:r w:rsidRPr="00E371D1">
        <w:rPr>
          <w:rFonts w:asciiTheme="majorHAnsi" w:hAnsiTheme="majorHAnsi"/>
          <w:sz w:val="22"/>
          <w:szCs w:val="22"/>
        </w:rPr>
        <w:t xml:space="preserve">esercita le altre attribuzioni demandategli dalla legge. </w:t>
      </w:r>
    </w:p>
    <w:p w14:paraId="7EC1A5A6" w14:textId="77777777" w:rsidR="00E371D1" w:rsidRDefault="00E371D1" w:rsidP="0052594D">
      <w:pPr>
        <w:pStyle w:val="western"/>
        <w:spacing w:before="0" w:beforeAutospacing="0" w:after="0" w:afterAutospacing="0" w:line="216" w:lineRule="atLeast"/>
        <w:jc w:val="both"/>
        <w:textAlignment w:val="baseline"/>
        <w:rPr>
          <w:rFonts w:asciiTheme="majorHAnsi" w:hAnsiTheme="majorHAnsi"/>
          <w:sz w:val="22"/>
          <w:szCs w:val="22"/>
        </w:rPr>
      </w:pPr>
    </w:p>
    <w:tbl>
      <w:tblPr>
        <w:tblStyle w:val="Grigliatabella"/>
        <w:tblW w:w="0" w:type="auto"/>
        <w:tblLook w:val="04A0" w:firstRow="1" w:lastRow="0" w:firstColumn="1" w:lastColumn="0" w:noHBand="0" w:noVBand="1"/>
      </w:tblPr>
      <w:tblGrid>
        <w:gridCol w:w="9488"/>
      </w:tblGrid>
      <w:tr w:rsidR="00FB2B13" w14:paraId="284E0619" w14:textId="77777777" w:rsidTr="00FB2B13">
        <w:tc>
          <w:tcPr>
            <w:tcW w:w="9488" w:type="dxa"/>
            <w:shd w:val="clear" w:color="auto" w:fill="4F81BD" w:themeFill="accent1"/>
          </w:tcPr>
          <w:p w14:paraId="6257859F" w14:textId="77777777" w:rsidR="00FB2B13" w:rsidRDefault="00FB2B13" w:rsidP="00FB2B13">
            <w:pPr>
              <w:pStyle w:val="western"/>
              <w:spacing w:before="0" w:beforeAutospacing="0" w:after="0" w:afterAutospacing="0" w:line="216" w:lineRule="atLeast"/>
              <w:jc w:val="both"/>
              <w:textAlignment w:val="baseline"/>
              <w:rPr>
                <w:rFonts w:ascii="Calibri" w:hAnsi="Calibri" w:cs="Arial"/>
                <w:b/>
                <w:sz w:val="22"/>
                <w:szCs w:val="22"/>
                <w:u w:val="single"/>
              </w:rPr>
            </w:pPr>
          </w:p>
          <w:p w14:paraId="531CFB32" w14:textId="19DD8582" w:rsidR="00FB2B13" w:rsidRPr="00737462" w:rsidRDefault="00FB2B13" w:rsidP="00FB2B13">
            <w:pPr>
              <w:pStyle w:val="western"/>
              <w:spacing w:before="0" w:beforeAutospacing="0" w:after="0" w:afterAutospacing="0" w:line="216" w:lineRule="atLeast"/>
              <w:jc w:val="both"/>
              <w:textAlignment w:val="baseline"/>
              <w:rPr>
                <w:rFonts w:ascii="Calibri" w:hAnsi="Calibri" w:cs="Arial"/>
                <w:b/>
                <w:sz w:val="22"/>
                <w:szCs w:val="22"/>
              </w:rPr>
            </w:pPr>
            <w:r w:rsidRPr="0052594D">
              <w:rPr>
                <w:rFonts w:ascii="Calibri" w:hAnsi="Calibri" w:cs="Arial"/>
                <w:b/>
                <w:sz w:val="22"/>
                <w:szCs w:val="22"/>
                <w:u w:val="single"/>
              </w:rPr>
              <w:t>Nell’esercizio delle loro funzioni i Componenti il Consiglio dell’Ordine assumono la qualifica di Pubblici Ufficiali</w:t>
            </w:r>
            <w:r>
              <w:rPr>
                <w:rFonts w:ascii="Calibri" w:hAnsi="Calibri" w:cs="Arial"/>
                <w:b/>
                <w:sz w:val="22"/>
                <w:szCs w:val="22"/>
              </w:rPr>
              <w:t>.</w:t>
            </w:r>
          </w:p>
          <w:p w14:paraId="61EEFC32" w14:textId="77777777" w:rsidR="00FB2B13" w:rsidRDefault="00FB2B13" w:rsidP="0052594D">
            <w:pPr>
              <w:widowControl w:val="0"/>
              <w:autoSpaceDE w:val="0"/>
              <w:autoSpaceDN w:val="0"/>
              <w:adjustRightInd w:val="0"/>
              <w:jc w:val="both"/>
              <w:rPr>
                <w:rFonts w:asciiTheme="majorHAnsi" w:hAnsiTheme="majorHAnsi"/>
                <w:sz w:val="22"/>
                <w:szCs w:val="22"/>
              </w:rPr>
            </w:pPr>
          </w:p>
        </w:tc>
      </w:tr>
    </w:tbl>
    <w:p w14:paraId="113722F0" w14:textId="77777777" w:rsidR="0052594D" w:rsidRPr="0052594D" w:rsidRDefault="0052594D" w:rsidP="0052594D">
      <w:pPr>
        <w:widowControl w:val="0"/>
        <w:autoSpaceDE w:val="0"/>
        <w:autoSpaceDN w:val="0"/>
        <w:adjustRightInd w:val="0"/>
        <w:jc w:val="both"/>
        <w:rPr>
          <w:rFonts w:asciiTheme="majorHAnsi" w:hAnsiTheme="majorHAnsi"/>
          <w:sz w:val="22"/>
          <w:szCs w:val="22"/>
        </w:rPr>
      </w:pPr>
    </w:p>
    <w:p w14:paraId="702044F1" w14:textId="05BFCC81" w:rsidR="00682C0C" w:rsidRPr="008810D5" w:rsidRDefault="00682C0C" w:rsidP="00430ADE">
      <w:pPr>
        <w:jc w:val="both"/>
        <w:rPr>
          <w:rFonts w:asciiTheme="majorHAnsi" w:hAnsiTheme="majorHAnsi"/>
          <w:sz w:val="22"/>
          <w:szCs w:val="22"/>
        </w:rPr>
      </w:pPr>
      <w:r w:rsidRPr="008810D5">
        <w:rPr>
          <w:rFonts w:asciiTheme="majorHAnsi" w:hAnsiTheme="majorHAnsi"/>
          <w:sz w:val="22"/>
          <w:szCs w:val="22"/>
        </w:rPr>
        <w:tab/>
      </w:r>
      <w:r w:rsidR="005E3CFC" w:rsidRPr="008810D5">
        <w:rPr>
          <w:rFonts w:asciiTheme="majorHAnsi" w:hAnsiTheme="majorHAnsi"/>
          <w:sz w:val="22"/>
          <w:szCs w:val="22"/>
          <w:u w:val="single"/>
        </w:rPr>
        <w:t xml:space="preserve">A norma dell'art. </w:t>
      </w:r>
      <w:r w:rsidR="00E371D1">
        <w:rPr>
          <w:rFonts w:asciiTheme="majorHAnsi" w:hAnsiTheme="majorHAnsi"/>
          <w:sz w:val="22"/>
          <w:szCs w:val="22"/>
          <w:u w:val="single"/>
        </w:rPr>
        <w:t>3</w:t>
      </w:r>
      <w:r w:rsidR="005E3CFC" w:rsidRPr="008810D5">
        <w:rPr>
          <w:rFonts w:asciiTheme="majorHAnsi" w:hAnsiTheme="majorHAnsi"/>
          <w:sz w:val="22"/>
          <w:szCs w:val="22"/>
          <w:u w:val="single"/>
        </w:rPr>
        <w:t xml:space="preserve"> </w:t>
      </w:r>
      <w:r w:rsidR="00E371D1">
        <w:rPr>
          <w:rFonts w:asciiTheme="majorHAnsi" w:hAnsiTheme="majorHAnsi"/>
          <w:sz w:val="22"/>
          <w:szCs w:val="22"/>
          <w:u w:val="single"/>
        </w:rPr>
        <w:t>Legge 3 febbraio 1963 n. 69</w:t>
      </w:r>
      <w:r w:rsidR="005E3CFC" w:rsidRPr="008810D5">
        <w:rPr>
          <w:rFonts w:asciiTheme="majorHAnsi" w:hAnsiTheme="majorHAnsi"/>
          <w:sz w:val="22"/>
          <w:szCs w:val="22"/>
          <w:u w:val="single"/>
        </w:rPr>
        <w:t xml:space="preserve"> il Consiglio </w:t>
      </w:r>
      <w:r w:rsidR="001D034A" w:rsidRPr="008810D5">
        <w:rPr>
          <w:rFonts w:asciiTheme="majorHAnsi" w:hAnsiTheme="majorHAnsi"/>
          <w:sz w:val="22"/>
          <w:szCs w:val="22"/>
          <w:u w:val="single"/>
        </w:rPr>
        <w:t xml:space="preserve">dell'Ordine Territoriale di Aosta </w:t>
      </w:r>
      <w:r w:rsidR="00F14827" w:rsidRPr="008810D5">
        <w:rPr>
          <w:rFonts w:asciiTheme="majorHAnsi" w:hAnsiTheme="majorHAnsi"/>
          <w:sz w:val="22"/>
          <w:szCs w:val="22"/>
          <w:u w:val="single"/>
        </w:rPr>
        <w:t xml:space="preserve">si compone di </w:t>
      </w:r>
      <w:r w:rsidR="00E371D1">
        <w:rPr>
          <w:rFonts w:asciiTheme="majorHAnsi" w:hAnsiTheme="majorHAnsi"/>
          <w:sz w:val="22"/>
          <w:szCs w:val="22"/>
          <w:u w:val="single"/>
        </w:rPr>
        <w:t>9</w:t>
      </w:r>
      <w:r w:rsidR="00F14827" w:rsidRPr="008810D5">
        <w:rPr>
          <w:rFonts w:asciiTheme="majorHAnsi" w:hAnsiTheme="majorHAnsi"/>
          <w:sz w:val="22"/>
          <w:szCs w:val="22"/>
          <w:u w:val="single"/>
        </w:rPr>
        <w:t xml:space="preserve"> membri</w:t>
      </w:r>
      <w:r w:rsidR="00E371D1">
        <w:rPr>
          <w:rFonts w:asciiTheme="majorHAnsi" w:hAnsiTheme="majorHAnsi"/>
          <w:sz w:val="22"/>
          <w:szCs w:val="22"/>
          <w:u w:val="single"/>
        </w:rPr>
        <w:t xml:space="preserve"> (6 iscritti all’Albo dei Professionisti e 3 a quello dei Pubblicisti)</w:t>
      </w:r>
      <w:r w:rsidR="00F14827" w:rsidRPr="008810D5">
        <w:rPr>
          <w:rFonts w:asciiTheme="majorHAnsi" w:hAnsiTheme="majorHAnsi"/>
          <w:sz w:val="22"/>
          <w:szCs w:val="22"/>
          <w:u w:val="single"/>
        </w:rPr>
        <w:t>, tutti destinatari delle disposizioni di cui al presente Piano</w:t>
      </w:r>
      <w:r w:rsidR="00F14827" w:rsidRPr="008810D5">
        <w:rPr>
          <w:rFonts w:asciiTheme="majorHAnsi" w:hAnsiTheme="majorHAnsi"/>
          <w:sz w:val="22"/>
          <w:szCs w:val="22"/>
        </w:rPr>
        <w:t>.</w:t>
      </w:r>
    </w:p>
    <w:p w14:paraId="5263FC76" w14:textId="77777777" w:rsidR="001D034A" w:rsidRPr="008810D5" w:rsidRDefault="001D034A" w:rsidP="00430ADE">
      <w:pPr>
        <w:jc w:val="both"/>
        <w:rPr>
          <w:rFonts w:asciiTheme="majorHAnsi" w:hAnsiTheme="majorHAnsi"/>
          <w:sz w:val="22"/>
          <w:szCs w:val="22"/>
        </w:rPr>
      </w:pPr>
    </w:p>
    <w:p w14:paraId="3CDF0F34" w14:textId="70FE9B0E" w:rsidR="006960C7" w:rsidRDefault="00974074" w:rsidP="00DA0FB2">
      <w:pPr>
        <w:pStyle w:val="western"/>
        <w:spacing w:before="0" w:beforeAutospacing="0" w:after="0" w:afterAutospacing="0" w:line="216" w:lineRule="atLeast"/>
        <w:jc w:val="both"/>
        <w:textAlignment w:val="baseline"/>
        <w:rPr>
          <w:rFonts w:ascii="Calibri" w:hAnsi="Calibri" w:cs="Arial"/>
          <w:sz w:val="22"/>
          <w:szCs w:val="22"/>
        </w:rPr>
      </w:pPr>
      <w:r w:rsidRPr="008810D5">
        <w:rPr>
          <w:rFonts w:asciiTheme="majorHAnsi" w:hAnsiTheme="majorHAnsi"/>
          <w:sz w:val="22"/>
          <w:szCs w:val="22"/>
        </w:rPr>
        <w:tab/>
      </w:r>
      <w:r w:rsidRPr="00CE2DA1">
        <w:rPr>
          <w:rFonts w:asciiTheme="majorHAnsi" w:hAnsiTheme="majorHAnsi"/>
          <w:b/>
          <w:bCs/>
          <w:sz w:val="22"/>
          <w:szCs w:val="22"/>
        </w:rPr>
        <w:t>Nessuno</w:t>
      </w:r>
      <w:r w:rsidR="00DA0FB2" w:rsidRPr="00CE2DA1">
        <w:rPr>
          <w:rFonts w:asciiTheme="majorHAnsi" w:hAnsiTheme="majorHAnsi"/>
          <w:b/>
          <w:bCs/>
          <w:sz w:val="22"/>
          <w:szCs w:val="22"/>
        </w:rPr>
        <w:t xml:space="preserve"> dei Componenti percepisce emolumenti o gettoni di presenza per la carica; è</w:t>
      </w:r>
      <w:r w:rsidR="00DA0FB2" w:rsidRPr="00CE2DA1">
        <w:rPr>
          <w:rFonts w:ascii="Calibri" w:hAnsi="Calibri" w:cs="Arial"/>
          <w:b/>
          <w:bCs/>
          <w:sz w:val="22"/>
          <w:szCs w:val="22"/>
        </w:rPr>
        <w:t xml:space="preserve"> previsto esclusivamente un rimborso delle spese sostenute in occasione di trasferte strettamente </w:t>
      </w:r>
      <w:r w:rsidR="00CE2DA1">
        <w:rPr>
          <w:rFonts w:ascii="Calibri" w:hAnsi="Calibri" w:cs="Arial"/>
          <w:b/>
          <w:bCs/>
          <w:sz w:val="22"/>
          <w:szCs w:val="22"/>
        </w:rPr>
        <w:t xml:space="preserve">connesse all’esercizio della carica </w:t>
      </w:r>
      <w:r w:rsidR="00DA0FB2" w:rsidRPr="00CE2DA1">
        <w:rPr>
          <w:rFonts w:ascii="Calibri" w:hAnsi="Calibri" w:cs="Arial"/>
          <w:b/>
          <w:bCs/>
          <w:sz w:val="22"/>
          <w:szCs w:val="22"/>
        </w:rPr>
        <w:t xml:space="preserve">quali quelle per la partecipazione a riunioni del Consiglio Nazionale </w:t>
      </w:r>
      <w:r w:rsidR="00DA0FB2" w:rsidRPr="00CE2DA1">
        <w:rPr>
          <w:rFonts w:ascii="Calibri" w:hAnsi="Calibri" w:cs="Arial"/>
          <w:sz w:val="22"/>
          <w:szCs w:val="22"/>
        </w:rPr>
        <w:t>(</w:t>
      </w:r>
      <w:r w:rsidR="00DA0FB2" w:rsidRPr="008810D5">
        <w:rPr>
          <w:rFonts w:ascii="Calibri" w:hAnsi="Calibri" w:cs="Arial"/>
          <w:sz w:val="22"/>
          <w:szCs w:val="22"/>
        </w:rPr>
        <w:t>e non a carico del Consiglio stesso)</w:t>
      </w:r>
      <w:r w:rsidR="006960C7">
        <w:rPr>
          <w:rFonts w:ascii="Calibri" w:hAnsi="Calibri" w:cs="Arial"/>
          <w:sz w:val="22"/>
          <w:szCs w:val="22"/>
        </w:rPr>
        <w:t>.</w:t>
      </w:r>
    </w:p>
    <w:p w14:paraId="4363EA2E" w14:textId="5A875BF6" w:rsidR="00DA0FB2" w:rsidRDefault="00DA0FB2" w:rsidP="006960C7">
      <w:pPr>
        <w:pStyle w:val="western"/>
        <w:spacing w:before="0" w:beforeAutospacing="0" w:after="0" w:afterAutospacing="0" w:line="216" w:lineRule="atLeast"/>
        <w:ind w:firstLine="708"/>
        <w:jc w:val="both"/>
        <w:textAlignment w:val="baseline"/>
        <w:rPr>
          <w:rFonts w:ascii="Calibri" w:hAnsi="Calibri" w:cs="Arial"/>
          <w:sz w:val="22"/>
          <w:szCs w:val="22"/>
        </w:rPr>
      </w:pPr>
      <w:r w:rsidRPr="008810D5">
        <w:rPr>
          <w:rFonts w:ascii="Calibri" w:hAnsi="Calibri" w:cs="Arial"/>
          <w:sz w:val="22"/>
          <w:szCs w:val="22"/>
        </w:rPr>
        <w:t xml:space="preserve"> </w:t>
      </w:r>
      <w:r w:rsidR="00677D6A">
        <w:rPr>
          <w:rFonts w:ascii="Calibri" w:hAnsi="Calibri" w:cs="Arial"/>
          <w:sz w:val="22"/>
          <w:szCs w:val="22"/>
        </w:rPr>
        <w:t>A</w:t>
      </w:r>
      <w:r w:rsidR="006960C7">
        <w:rPr>
          <w:rFonts w:ascii="Calibri" w:hAnsi="Calibri" w:cs="Arial"/>
          <w:sz w:val="22"/>
          <w:szCs w:val="22"/>
        </w:rPr>
        <w:t xml:space="preserve">ll’interno della </w:t>
      </w:r>
      <w:r w:rsidR="008B3CD9" w:rsidRPr="008810D5">
        <w:rPr>
          <w:rFonts w:ascii="Calibri" w:hAnsi="Calibri" w:cs="Arial"/>
          <w:sz w:val="22"/>
          <w:szCs w:val="22"/>
        </w:rPr>
        <w:t xml:space="preserve">sezione </w:t>
      </w:r>
      <w:r w:rsidR="006960C7">
        <w:rPr>
          <w:rFonts w:ascii="Calibri" w:hAnsi="Calibri" w:cs="Arial"/>
          <w:sz w:val="22"/>
          <w:szCs w:val="22"/>
        </w:rPr>
        <w:t>“</w:t>
      </w:r>
      <w:r w:rsidR="008B3CD9" w:rsidRPr="00CE2DA1">
        <w:rPr>
          <w:rFonts w:ascii="Calibri" w:hAnsi="Calibri" w:cs="Arial"/>
          <w:i/>
          <w:iCs/>
          <w:sz w:val="22"/>
          <w:szCs w:val="22"/>
        </w:rPr>
        <w:t>Amministrazione trasparente</w:t>
      </w:r>
      <w:r w:rsidR="006960C7">
        <w:rPr>
          <w:rFonts w:ascii="Calibri" w:hAnsi="Calibri" w:cs="Arial"/>
          <w:sz w:val="22"/>
          <w:szCs w:val="22"/>
        </w:rPr>
        <w:t>” del sito istituzionale dell’Ordine – “</w:t>
      </w:r>
      <w:r w:rsidR="006960C7" w:rsidRPr="00CE2DA1">
        <w:rPr>
          <w:rFonts w:ascii="Calibri" w:hAnsi="Calibri" w:cs="Arial"/>
          <w:i/>
          <w:iCs/>
          <w:sz w:val="22"/>
          <w:szCs w:val="22"/>
        </w:rPr>
        <w:t>Organizzazione</w:t>
      </w:r>
      <w:r w:rsidR="006960C7">
        <w:rPr>
          <w:rFonts w:ascii="Calibri" w:hAnsi="Calibri" w:cs="Arial"/>
          <w:sz w:val="22"/>
          <w:szCs w:val="22"/>
        </w:rPr>
        <w:t>” – “</w:t>
      </w:r>
      <w:r w:rsidR="006960C7" w:rsidRPr="00CE2DA1">
        <w:rPr>
          <w:rFonts w:ascii="Calibri" w:hAnsi="Calibri" w:cs="Arial"/>
          <w:i/>
          <w:iCs/>
          <w:sz w:val="22"/>
          <w:szCs w:val="22"/>
        </w:rPr>
        <w:t>Organi di indirizzo politico-amministrativo</w:t>
      </w:r>
      <w:r w:rsidR="006960C7">
        <w:rPr>
          <w:rFonts w:ascii="Calibri" w:hAnsi="Calibri" w:cs="Arial"/>
          <w:sz w:val="22"/>
          <w:szCs w:val="22"/>
        </w:rPr>
        <w:t>” – “</w:t>
      </w:r>
      <w:r w:rsidR="006960C7" w:rsidRPr="00677D6A">
        <w:rPr>
          <w:rFonts w:ascii="Calibri" w:hAnsi="Calibri" w:cs="Arial"/>
          <w:i/>
          <w:iCs/>
          <w:sz w:val="22"/>
          <w:szCs w:val="22"/>
        </w:rPr>
        <w:t>Consiglio dell’Ordine</w:t>
      </w:r>
      <w:r w:rsidR="006960C7">
        <w:rPr>
          <w:rFonts w:ascii="Calibri" w:hAnsi="Calibri" w:cs="Arial"/>
          <w:sz w:val="22"/>
          <w:szCs w:val="22"/>
        </w:rPr>
        <w:t xml:space="preserve">” </w:t>
      </w:r>
      <w:r w:rsidR="00605EC3">
        <w:rPr>
          <w:rFonts w:ascii="Calibri" w:hAnsi="Calibri" w:cs="Arial"/>
          <w:sz w:val="22"/>
          <w:szCs w:val="22"/>
        </w:rPr>
        <w:t xml:space="preserve">verrà </w:t>
      </w:r>
      <w:r w:rsidR="006960C7">
        <w:rPr>
          <w:rFonts w:ascii="Calibri" w:hAnsi="Calibri" w:cs="Arial"/>
          <w:sz w:val="22"/>
          <w:szCs w:val="22"/>
        </w:rPr>
        <w:t>pubblicato</w:t>
      </w:r>
      <w:r w:rsidR="008B3CD9" w:rsidRPr="008810D5">
        <w:rPr>
          <w:rFonts w:ascii="Calibri" w:hAnsi="Calibri" w:cs="Arial"/>
          <w:sz w:val="22"/>
          <w:szCs w:val="22"/>
        </w:rPr>
        <w:t xml:space="preserve"> </w:t>
      </w:r>
      <w:r w:rsidR="006960C7">
        <w:rPr>
          <w:rFonts w:ascii="Calibri" w:hAnsi="Calibri" w:cs="Arial"/>
          <w:sz w:val="22"/>
          <w:szCs w:val="22"/>
        </w:rPr>
        <w:t>i</w:t>
      </w:r>
      <w:r w:rsidR="008B3CD9" w:rsidRPr="008810D5">
        <w:rPr>
          <w:rFonts w:ascii="Calibri" w:hAnsi="Calibri" w:cs="Arial"/>
          <w:sz w:val="22"/>
          <w:szCs w:val="22"/>
        </w:rPr>
        <w:t>l dettaglio delle spese sostenute da ciascun Componente</w:t>
      </w:r>
      <w:r w:rsidR="006960C7">
        <w:rPr>
          <w:rFonts w:ascii="Calibri" w:hAnsi="Calibri" w:cs="Arial"/>
          <w:sz w:val="22"/>
          <w:szCs w:val="22"/>
        </w:rPr>
        <w:t xml:space="preserve"> con riferimento ad ogni esercizio a decorrere dal 20</w:t>
      </w:r>
      <w:r w:rsidR="00605EC3">
        <w:rPr>
          <w:rFonts w:ascii="Calibri" w:hAnsi="Calibri" w:cs="Arial"/>
          <w:sz w:val="22"/>
          <w:szCs w:val="22"/>
        </w:rPr>
        <w:t>2</w:t>
      </w:r>
      <w:r w:rsidR="00CE2DA1">
        <w:rPr>
          <w:rFonts w:ascii="Calibri" w:hAnsi="Calibri" w:cs="Arial"/>
          <w:sz w:val="22"/>
          <w:szCs w:val="22"/>
        </w:rPr>
        <w:t>2</w:t>
      </w:r>
      <w:r w:rsidR="008B3CD9" w:rsidRPr="008810D5">
        <w:rPr>
          <w:rFonts w:ascii="Calibri" w:hAnsi="Calibri" w:cs="Arial"/>
          <w:sz w:val="22"/>
          <w:szCs w:val="22"/>
        </w:rPr>
        <w:t>.</w:t>
      </w:r>
    </w:p>
    <w:p w14:paraId="201AFDB4" w14:textId="04D4E2BB" w:rsidR="00737462" w:rsidRPr="00737462" w:rsidRDefault="00737462" w:rsidP="00DA0FB2">
      <w:pPr>
        <w:pStyle w:val="western"/>
        <w:spacing w:before="0" w:beforeAutospacing="0" w:after="0" w:afterAutospacing="0" w:line="216" w:lineRule="atLeast"/>
        <w:jc w:val="both"/>
        <w:textAlignment w:val="baseline"/>
        <w:rPr>
          <w:rFonts w:ascii="Calibri" w:hAnsi="Calibri" w:cs="Arial"/>
          <w:b/>
          <w:sz w:val="22"/>
          <w:szCs w:val="22"/>
        </w:rPr>
      </w:pPr>
      <w:r>
        <w:rPr>
          <w:rFonts w:ascii="Calibri" w:hAnsi="Calibri" w:cs="Arial"/>
          <w:sz w:val="22"/>
          <w:szCs w:val="22"/>
        </w:rPr>
        <w:tab/>
      </w:r>
    </w:p>
    <w:p w14:paraId="60D92856" w14:textId="535C7D1A" w:rsidR="001D034A" w:rsidRPr="00605EC3" w:rsidRDefault="0052594D" w:rsidP="00CE2DA1">
      <w:pPr>
        <w:pStyle w:val="western"/>
        <w:spacing w:before="0" w:beforeAutospacing="0" w:after="0" w:afterAutospacing="0" w:line="216" w:lineRule="atLeast"/>
        <w:ind w:firstLine="708"/>
        <w:jc w:val="both"/>
        <w:textAlignment w:val="baseline"/>
        <w:rPr>
          <w:rFonts w:ascii="Calibri" w:hAnsi="Calibri" w:cs="Arial"/>
          <w:b/>
          <w:color w:val="1F497D" w:themeColor="text2"/>
          <w:sz w:val="22"/>
          <w:szCs w:val="22"/>
        </w:rPr>
      </w:pPr>
      <w:r w:rsidRPr="00605EC3">
        <w:rPr>
          <w:rFonts w:ascii="Calibri" w:hAnsi="Calibri" w:cs="Arial"/>
          <w:b/>
          <w:color w:val="1F497D" w:themeColor="text2"/>
          <w:sz w:val="22"/>
          <w:szCs w:val="22"/>
          <w:u w:val="single"/>
        </w:rPr>
        <w:t xml:space="preserve">Il </w:t>
      </w:r>
      <w:r w:rsidR="00605EC3" w:rsidRPr="00605EC3">
        <w:rPr>
          <w:rFonts w:ascii="Calibri" w:hAnsi="Calibri" w:cs="Arial"/>
          <w:b/>
          <w:color w:val="1F497D" w:themeColor="text2"/>
          <w:sz w:val="22"/>
          <w:szCs w:val="22"/>
          <w:u w:val="single"/>
        </w:rPr>
        <w:t>Collegio dei Revisori</w:t>
      </w:r>
      <w:r w:rsidRPr="00605EC3">
        <w:rPr>
          <w:rFonts w:ascii="Calibri" w:hAnsi="Calibri" w:cs="Arial"/>
          <w:b/>
          <w:color w:val="1F497D" w:themeColor="text2"/>
          <w:sz w:val="22"/>
          <w:szCs w:val="22"/>
        </w:rPr>
        <w:t>.</w:t>
      </w:r>
    </w:p>
    <w:p w14:paraId="1E41D7E9" w14:textId="77777777" w:rsidR="0052594D" w:rsidRPr="008810D5" w:rsidRDefault="0052594D" w:rsidP="00DA0FB2">
      <w:pPr>
        <w:pStyle w:val="western"/>
        <w:spacing w:before="0" w:beforeAutospacing="0" w:after="0" w:afterAutospacing="0" w:line="216" w:lineRule="atLeast"/>
        <w:jc w:val="both"/>
        <w:textAlignment w:val="baseline"/>
        <w:rPr>
          <w:rFonts w:ascii="Calibri" w:hAnsi="Calibri" w:cs="Arial"/>
          <w:sz w:val="22"/>
          <w:szCs w:val="22"/>
        </w:rPr>
      </w:pPr>
    </w:p>
    <w:p w14:paraId="7AAA3CB3" w14:textId="77777777" w:rsidR="00605EC3" w:rsidRDefault="008B3CD9" w:rsidP="00605EC3">
      <w:pPr>
        <w:pStyle w:val="western"/>
        <w:spacing w:before="0" w:beforeAutospacing="0" w:after="0" w:afterAutospacing="0" w:line="216" w:lineRule="atLeast"/>
        <w:contextualSpacing/>
        <w:jc w:val="both"/>
        <w:textAlignment w:val="baseline"/>
        <w:rPr>
          <w:rFonts w:ascii="Calibri" w:hAnsi="Calibri" w:cs="Arial"/>
          <w:sz w:val="22"/>
          <w:szCs w:val="22"/>
        </w:rPr>
      </w:pPr>
      <w:r w:rsidRPr="008810D5">
        <w:rPr>
          <w:rFonts w:ascii="Calibri" w:hAnsi="Calibri" w:cs="Arial"/>
          <w:sz w:val="22"/>
          <w:szCs w:val="22"/>
        </w:rPr>
        <w:tab/>
        <w:t xml:space="preserve">Come previsto dall'art. </w:t>
      </w:r>
      <w:r w:rsidR="00605EC3">
        <w:rPr>
          <w:rFonts w:ascii="Calibri" w:hAnsi="Calibri" w:cs="Arial"/>
          <w:sz w:val="22"/>
          <w:szCs w:val="22"/>
        </w:rPr>
        <w:t>12</w:t>
      </w:r>
      <w:r w:rsidRPr="008810D5">
        <w:rPr>
          <w:rFonts w:ascii="Calibri" w:hAnsi="Calibri" w:cs="Arial"/>
          <w:sz w:val="22"/>
          <w:szCs w:val="22"/>
        </w:rPr>
        <w:t xml:space="preserve"> </w:t>
      </w:r>
      <w:r w:rsidR="00605EC3">
        <w:rPr>
          <w:rFonts w:ascii="Calibri" w:hAnsi="Calibri" w:cs="Arial"/>
          <w:sz w:val="22"/>
          <w:szCs w:val="22"/>
        </w:rPr>
        <w:t>della Legge 3 febbraio 1963 n. 69</w:t>
      </w:r>
      <w:r w:rsidRPr="008810D5">
        <w:rPr>
          <w:rFonts w:ascii="Calibri" w:hAnsi="Calibri" w:cs="Arial"/>
          <w:sz w:val="22"/>
          <w:szCs w:val="22"/>
        </w:rPr>
        <w:t xml:space="preserve"> l'Assemblea dell'Ordine </w:t>
      </w:r>
      <w:r w:rsidR="0052594D">
        <w:rPr>
          <w:rFonts w:ascii="Calibri" w:hAnsi="Calibri" w:cs="Arial"/>
          <w:sz w:val="22"/>
          <w:szCs w:val="22"/>
        </w:rPr>
        <w:t xml:space="preserve">dei </w:t>
      </w:r>
      <w:r w:rsidR="00605EC3">
        <w:rPr>
          <w:rFonts w:ascii="Calibri" w:hAnsi="Calibri" w:cs="Arial"/>
          <w:sz w:val="22"/>
          <w:szCs w:val="22"/>
        </w:rPr>
        <w:t>Giornalisti della Valle d’</w:t>
      </w:r>
      <w:r w:rsidR="0052594D">
        <w:rPr>
          <w:rFonts w:ascii="Calibri" w:hAnsi="Calibri" w:cs="Arial"/>
          <w:sz w:val="22"/>
          <w:szCs w:val="22"/>
        </w:rPr>
        <w:t xml:space="preserve">Aosta </w:t>
      </w:r>
      <w:r w:rsidRPr="008810D5">
        <w:rPr>
          <w:rFonts w:ascii="Calibri" w:hAnsi="Calibri" w:cs="Arial"/>
          <w:sz w:val="22"/>
          <w:szCs w:val="22"/>
        </w:rPr>
        <w:t xml:space="preserve">ha eletto un </w:t>
      </w:r>
      <w:r w:rsidR="00605EC3">
        <w:rPr>
          <w:rFonts w:ascii="Calibri" w:hAnsi="Calibri" w:cs="Arial"/>
          <w:sz w:val="22"/>
          <w:szCs w:val="22"/>
          <w:u w:val="single"/>
        </w:rPr>
        <w:t>Collegio dei Revisori</w:t>
      </w:r>
      <w:r w:rsidRPr="008810D5">
        <w:rPr>
          <w:rFonts w:ascii="Calibri" w:hAnsi="Calibri" w:cs="Arial"/>
          <w:sz w:val="22"/>
          <w:szCs w:val="22"/>
        </w:rPr>
        <w:t xml:space="preserve"> </w:t>
      </w:r>
      <w:r w:rsidR="00605EC3">
        <w:rPr>
          <w:rFonts w:ascii="Calibri" w:hAnsi="Calibri" w:cs="Arial"/>
          <w:sz w:val="22"/>
          <w:szCs w:val="22"/>
        </w:rPr>
        <w:t>incaricato dello svolgimento delle funzioni previste al comma 2 della medesima disposizione (</w:t>
      </w:r>
      <w:r w:rsidR="00605EC3" w:rsidRPr="00605EC3">
        <w:rPr>
          <w:rFonts w:ascii="Calibri" w:hAnsi="Calibri" w:cs="Arial"/>
          <w:sz w:val="22"/>
          <w:szCs w:val="22"/>
        </w:rPr>
        <w:t>controll</w:t>
      </w:r>
      <w:r w:rsidR="00605EC3">
        <w:rPr>
          <w:rFonts w:ascii="Calibri" w:hAnsi="Calibri" w:cs="Arial"/>
          <w:sz w:val="22"/>
          <w:szCs w:val="22"/>
        </w:rPr>
        <w:t>o dell</w:t>
      </w:r>
      <w:r w:rsidR="00605EC3" w:rsidRPr="00605EC3">
        <w:rPr>
          <w:rFonts w:ascii="Calibri" w:hAnsi="Calibri" w:cs="Arial"/>
          <w:sz w:val="22"/>
          <w:szCs w:val="22"/>
        </w:rPr>
        <w:t xml:space="preserve">a gestione dei fondi e verifica </w:t>
      </w:r>
      <w:r w:rsidR="00605EC3">
        <w:rPr>
          <w:rFonts w:ascii="Calibri" w:hAnsi="Calibri" w:cs="Arial"/>
          <w:sz w:val="22"/>
          <w:szCs w:val="22"/>
        </w:rPr>
        <w:t>de</w:t>
      </w:r>
      <w:r w:rsidR="00605EC3" w:rsidRPr="00605EC3">
        <w:rPr>
          <w:rFonts w:ascii="Calibri" w:hAnsi="Calibri" w:cs="Arial"/>
          <w:sz w:val="22"/>
          <w:szCs w:val="22"/>
        </w:rPr>
        <w:t>i bilanci</w:t>
      </w:r>
      <w:r w:rsidR="00605EC3">
        <w:rPr>
          <w:rFonts w:ascii="Calibri" w:hAnsi="Calibri" w:cs="Arial"/>
          <w:sz w:val="22"/>
          <w:szCs w:val="22"/>
        </w:rPr>
        <w:t xml:space="preserve"> </w:t>
      </w:r>
      <w:r w:rsidR="00605EC3" w:rsidRPr="00605EC3">
        <w:rPr>
          <w:rFonts w:ascii="Calibri" w:hAnsi="Calibri" w:cs="Arial"/>
          <w:sz w:val="22"/>
          <w:szCs w:val="22"/>
        </w:rPr>
        <w:t>predisposti dal Consiglio riferendo all'assemblea</w:t>
      </w:r>
      <w:r w:rsidR="00605EC3">
        <w:rPr>
          <w:rFonts w:ascii="Calibri" w:hAnsi="Calibri" w:cs="Arial"/>
          <w:sz w:val="22"/>
          <w:szCs w:val="22"/>
        </w:rPr>
        <w:t>).</w:t>
      </w:r>
      <w:r w:rsidR="001D034A" w:rsidRPr="008810D5">
        <w:rPr>
          <w:rFonts w:ascii="Calibri" w:hAnsi="Calibri" w:cs="Arial"/>
          <w:sz w:val="22"/>
          <w:szCs w:val="22"/>
        </w:rPr>
        <w:tab/>
      </w:r>
    </w:p>
    <w:p w14:paraId="7CAACF56" w14:textId="7D7D820C" w:rsidR="001D034A" w:rsidRPr="008810D5" w:rsidRDefault="00605EC3" w:rsidP="00605EC3">
      <w:pPr>
        <w:pStyle w:val="western"/>
        <w:spacing w:before="0" w:beforeAutospacing="0" w:after="0" w:afterAutospacing="0" w:line="216" w:lineRule="atLeast"/>
        <w:contextualSpacing/>
        <w:jc w:val="both"/>
        <w:textAlignment w:val="baseline"/>
        <w:rPr>
          <w:rFonts w:ascii="Calibri" w:hAnsi="Calibri" w:cs="Arial"/>
          <w:sz w:val="22"/>
          <w:szCs w:val="22"/>
        </w:rPr>
      </w:pPr>
      <w:r>
        <w:rPr>
          <w:rFonts w:ascii="Calibri" w:hAnsi="Calibri" w:cs="Arial"/>
          <w:sz w:val="22"/>
          <w:szCs w:val="22"/>
        </w:rPr>
        <w:tab/>
        <w:t>I Componenti, eletti tra gli iscritti che non ricoprano o che non abbiano ricoperto negli ultimi tre anni la carica di Consigliere</w:t>
      </w:r>
      <w:r w:rsidR="001D034A" w:rsidRPr="008810D5">
        <w:rPr>
          <w:rFonts w:ascii="Calibri" w:hAnsi="Calibri" w:cs="Arial"/>
          <w:sz w:val="22"/>
          <w:szCs w:val="22"/>
        </w:rPr>
        <w:t xml:space="preserve"> non partecipa</w:t>
      </w:r>
      <w:r>
        <w:rPr>
          <w:rFonts w:ascii="Calibri" w:hAnsi="Calibri" w:cs="Arial"/>
          <w:sz w:val="22"/>
          <w:szCs w:val="22"/>
        </w:rPr>
        <w:t>no</w:t>
      </w:r>
      <w:r w:rsidR="001D034A" w:rsidRPr="008810D5">
        <w:rPr>
          <w:rFonts w:ascii="Calibri" w:hAnsi="Calibri" w:cs="Arial"/>
          <w:sz w:val="22"/>
          <w:szCs w:val="22"/>
        </w:rPr>
        <w:t xml:space="preserve"> ai lavori del Consiglio e non percepisc</w:t>
      </w:r>
      <w:r>
        <w:rPr>
          <w:rFonts w:ascii="Calibri" w:hAnsi="Calibri" w:cs="Arial"/>
          <w:sz w:val="22"/>
          <w:szCs w:val="22"/>
        </w:rPr>
        <w:t>ono</w:t>
      </w:r>
      <w:r w:rsidR="001D034A" w:rsidRPr="008810D5">
        <w:rPr>
          <w:rFonts w:ascii="Calibri" w:hAnsi="Calibri" w:cs="Arial"/>
          <w:sz w:val="22"/>
          <w:szCs w:val="22"/>
        </w:rPr>
        <w:t xml:space="preserve"> emolumenti per la carica</w:t>
      </w:r>
      <w:r>
        <w:rPr>
          <w:rFonts w:ascii="Calibri" w:hAnsi="Calibri" w:cs="Arial"/>
          <w:sz w:val="22"/>
          <w:szCs w:val="22"/>
        </w:rPr>
        <w:t>.</w:t>
      </w:r>
      <w:r w:rsidR="00F14827" w:rsidRPr="008810D5">
        <w:rPr>
          <w:rFonts w:ascii="Calibri" w:hAnsi="Calibri" w:cs="Arial"/>
          <w:sz w:val="22"/>
          <w:szCs w:val="22"/>
        </w:rPr>
        <w:t xml:space="preserve"> </w:t>
      </w:r>
      <w:r w:rsidRPr="00605EC3">
        <w:rPr>
          <w:rFonts w:ascii="Calibri" w:hAnsi="Calibri" w:cs="Arial"/>
          <w:sz w:val="22"/>
          <w:szCs w:val="22"/>
          <w:u w:val="single"/>
        </w:rPr>
        <w:t>Gli stessi sono in ogni caso</w:t>
      </w:r>
      <w:r w:rsidR="00F14827" w:rsidRPr="00605EC3">
        <w:rPr>
          <w:rFonts w:ascii="Calibri" w:hAnsi="Calibri" w:cs="Arial"/>
          <w:sz w:val="22"/>
          <w:szCs w:val="22"/>
          <w:u w:val="single"/>
        </w:rPr>
        <w:t xml:space="preserve"> destinatari</w:t>
      </w:r>
      <w:r w:rsidR="00F14827" w:rsidRPr="008810D5">
        <w:rPr>
          <w:rFonts w:ascii="Calibri" w:hAnsi="Calibri" w:cs="Arial"/>
          <w:sz w:val="22"/>
          <w:szCs w:val="22"/>
          <w:u w:val="single"/>
        </w:rPr>
        <w:t xml:space="preserve"> delle disposizioni di cui al presente Piano</w:t>
      </w:r>
      <w:r w:rsidR="001D034A" w:rsidRPr="008810D5">
        <w:rPr>
          <w:rFonts w:ascii="Calibri" w:hAnsi="Calibri" w:cs="Arial"/>
          <w:sz w:val="22"/>
          <w:szCs w:val="22"/>
        </w:rPr>
        <w:t>.</w:t>
      </w:r>
    </w:p>
    <w:p w14:paraId="068C8E8A" w14:textId="4DD1D98A" w:rsidR="008B3CD9" w:rsidRPr="008810D5" w:rsidRDefault="001D034A" w:rsidP="00DA0FB2">
      <w:pPr>
        <w:pStyle w:val="western"/>
        <w:spacing w:before="0" w:beforeAutospacing="0" w:after="0" w:afterAutospacing="0" w:line="216" w:lineRule="atLeast"/>
        <w:jc w:val="both"/>
        <w:textAlignment w:val="baseline"/>
        <w:rPr>
          <w:rFonts w:ascii="Calibri" w:hAnsi="Calibri" w:cs="Arial"/>
          <w:sz w:val="22"/>
          <w:szCs w:val="22"/>
        </w:rPr>
      </w:pPr>
      <w:r w:rsidRPr="008810D5">
        <w:rPr>
          <w:rFonts w:ascii="Calibri" w:hAnsi="Calibri" w:cs="Arial"/>
          <w:sz w:val="22"/>
          <w:szCs w:val="22"/>
        </w:rPr>
        <w:tab/>
      </w:r>
    </w:p>
    <w:p w14:paraId="0B634C18" w14:textId="52F30BCE" w:rsidR="00AA6435" w:rsidRDefault="00AA6435" w:rsidP="00DA0FB2">
      <w:pPr>
        <w:pStyle w:val="western"/>
        <w:spacing w:before="0" w:beforeAutospacing="0" w:after="0" w:afterAutospacing="0" w:line="216" w:lineRule="atLeast"/>
        <w:jc w:val="both"/>
        <w:textAlignment w:val="baseline"/>
        <w:rPr>
          <w:rFonts w:ascii="Calibri" w:hAnsi="Calibri" w:cs="Arial"/>
          <w:sz w:val="22"/>
          <w:szCs w:val="22"/>
        </w:rPr>
      </w:pPr>
    </w:p>
    <w:p w14:paraId="50858A63" w14:textId="0627A03D" w:rsidR="00AA6435" w:rsidRPr="00605EC3" w:rsidRDefault="00AA6435" w:rsidP="00CE2DA1">
      <w:pPr>
        <w:pStyle w:val="western"/>
        <w:spacing w:before="0" w:beforeAutospacing="0" w:after="0" w:afterAutospacing="0" w:line="216" w:lineRule="atLeast"/>
        <w:ind w:firstLine="708"/>
        <w:jc w:val="both"/>
        <w:textAlignment w:val="baseline"/>
        <w:rPr>
          <w:rFonts w:ascii="Calibri" w:hAnsi="Calibri" w:cs="Arial"/>
          <w:b/>
          <w:color w:val="1F497D" w:themeColor="text2"/>
          <w:sz w:val="22"/>
          <w:szCs w:val="22"/>
        </w:rPr>
      </w:pPr>
      <w:r w:rsidRPr="00605EC3">
        <w:rPr>
          <w:rFonts w:ascii="Calibri" w:hAnsi="Calibri" w:cs="Arial"/>
          <w:b/>
          <w:color w:val="1F497D" w:themeColor="text2"/>
          <w:sz w:val="22"/>
          <w:szCs w:val="22"/>
          <w:u w:val="single"/>
        </w:rPr>
        <w:t>Il Consiglio di Disciplina</w:t>
      </w:r>
      <w:r w:rsidRPr="00605EC3">
        <w:rPr>
          <w:rFonts w:ascii="Calibri" w:hAnsi="Calibri" w:cs="Arial"/>
          <w:b/>
          <w:color w:val="1F497D" w:themeColor="text2"/>
          <w:sz w:val="22"/>
          <w:szCs w:val="22"/>
        </w:rPr>
        <w:t>.</w:t>
      </w:r>
    </w:p>
    <w:p w14:paraId="2E1ACAE9" w14:textId="77777777" w:rsidR="00AA6435" w:rsidRDefault="00AA6435" w:rsidP="00DA0FB2">
      <w:pPr>
        <w:pStyle w:val="western"/>
        <w:spacing w:before="0" w:beforeAutospacing="0" w:after="0" w:afterAutospacing="0" w:line="216" w:lineRule="atLeast"/>
        <w:jc w:val="both"/>
        <w:textAlignment w:val="baseline"/>
        <w:rPr>
          <w:rFonts w:ascii="Calibri" w:hAnsi="Calibri" w:cs="Arial"/>
          <w:sz w:val="22"/>
          <w:szCs w:val="22"/>
        </w:rPr>
      </w:pPr>
    </w:p>
    <w:p w14:paraId="70C32DDB" w14:textId="64CF60CA" w:rsidR="001D034A" w:rsidRDefault="00AA6435" w:rsidP="00DA0FB2">
      <w:pPr>
        <w:pStyle w:val="western"/>
        <w:spacing w:before="0" w:beforeAutospacing="0" w:after="0" w:afterAutospacing="0" w:line="216" w:lineRule="atLeast"/>
        <w:jc w:val="both"/>
        <w:textAlignment w:val="baseline"/>
        <w:rPr>
          <w:rFonts w:ascii="Calibri" w:hAnsi="Calibri" w:cs="Arial"/>
          <w:sz w:val="22"/>
          <w:szCs w:val="22"/>
        </w:rPr>
      </w:pPr>
      <w:r>
        <w:rPr>
          <w:rFonts w:ascii="Calibri" w:hAnsi="Calibri" w:cs="Arial"/>
          <w:sz w:val="22"/>
          <w:szCs w:val="22"/>
        </w:rPr>
        <w:tab/>
      </w:r>
      <w:r w:rsidR="001D034A" w:rsidRPr="008810D5">
        <w:rPr>
          <w:rFonts w:ascii="Calibri" w:hAnsi="Calibri" w:cs="Arial"/>
          <w:sz w:val="22"/>
          <w:szCs w:val="22"/>
        </w:rPr>
        <w:t xml:space="preserve">Oltre che </w:t>
      </w:r>
      <w:proofErr w:type="gramStart"/>
      <w:r w:rsidR="001D034A" w:rsidRPr="008810D5">
        <w:rPr>
          <w:rFonts w:ascii="Calibri" w:hAnsi="Calibri" w:cs="Arial"/>
          <w:sz w:val="22"/>
          <w:szCs w:val="22"/>
        </w:rPr>
        <w:t>a</w:t>
      </w:r>
      <w:proofErr w:type="gramEnd"/>
      <w:r w:rsidR="001D034A" w:rsidRPr="008810D5">
        <w:rPr>
          <w:rFonts w:ascii="Calibri" w:hAnsi="Calibri" w:cs="Arial"/>
          <w:sz w:val="22"/>
          <w:szCs w:val="22"/>
        </w:rPr>
        <w:t xml:space="preserve"> </w:t>
      </w:r>
      <w:r>
        <w:rPr>
          <w:rFonts w:ascii="Calibri" w:hAnsi="Calibri" w:cs="Arial"/>
          <w:sz w:val="22"/>
          <w:szCs w:val="22"/>
        </w:rPr>
        <w:t>agli organi dell’Ordine sopra ricordati</w:t>
      </w:r>
      <w:r w:rsidR="001D034A" w:rsidRPr="008810D5">
        <w:rPr>
          <w:rFonts w:ascii="Calibri" w:hAnsi="Calibri" w:cs="Arial"/>
          <w:sz w:val="22"/>
          <w:szCs w:val="22"/>
        </w:rPr>
        <w:t xml:space="preserve">, il presente Piano è rivolto altresì ai </w:t>
      </w:r>
      <w:r w:rsidR="001D034A" w:rsidRPr="008810D5">
        <w:rPr>
          <w:rFonts w:ascii="Calibri" w:hAnsi="Calibri" w:cs="Arial"/>
          <w:sz w:val="22"/>
          <w:szCs w:val="22"/>
          <w:u w:val="single"/>
        </w:rPr>
        <w:t>Componenti il Consiglio di Disciplina</w:t>
      </w:r>
      <w:r w:rsidR="001D034A" w:rsidRPr="008810D5">
        <w:rPr>
          <w:rFonts w:ascii="Calibri" w:hAnsi="Calibri" w:cs="Arial"/>
          <w:sz w:val="22"/>
          <w:szCs w:val="22"/>
        </w:rPr>
        <w:t xml:space="preserve"> (nominati con Decreto del Presidente del Tribunale di Aosta).</w:t>
      </w:r>
    </w:p>
    <w:p w14:paraId="68F9FD10" w14:textId="673E7E00" w:rsidR="00AA6435" w:rsidRDefault="00AA6435" w:rsidP="00AA6435">
      <w:pPr>
        <w:widowControl w:val="0"/>
        <w:autoSpaceDE w:val="0"/>
        <w:autoSpaceDN w:val="0"/>
        <w:adjustRightInd w:val="0"/>
        <w:jc w:val="both"/>
        <w:rPr>
          <w:rFonts w:asciiTheme="majorHAnsi" w:hAnsiTheme="majorHAnsi" w:cs="0x#Í˛"/>
          <w:sz w:val="22"/>
          <w:szCs w:val="22"/>
        </w:rPr>
      </w:pPr>
      <w:r>
        <w:rPr>
          <w:rFonts w:ascii="Calibri" w:hAnsi="Calibri" w:cs="Arial"/>
          <w:sz w:val="22"/>
          <w:szCs w:val="22"/>
        </w:rPr>
        <w:tab/>
      </w:r>
      <w:r w:rsidRPr="00AA6435">
        <w:rPr>
          <w:rFonts w:asciiTheme="majorHAnsi" w:hAnsiTheme="majorHAnsi" w:cs="Arial"/>
          <w:sz w:val="22"/>
          <w:szCs w:val="22"/>
        </w:rPr>
        <w:t xml:space="preserve">A norma </w:t>
      </w:r>
      <w:r w:rsidR="00605EC3">
        <w:rPr>
          <w:rFonts w:asciiTheme="majorHAnsi" w:hAnsiTheme="majorHAnsi" w:cs="Arial"/>
          <w:sz w:val="22"/>
          <w:szCs w:val="22"/>
        </w:rPr>
        <w:t>della Legge 3 febbraio 1963 n. 69, del D.P.R. 4 febbraio 1965 n. 115 e del D.P.R. 7 agosto 2012 n. 137,</w:t>
      </w:r>
      <w:r w:rsidRPr="00AA6435">
        <w:rPr>
          <w:rFonts w:asciiTheme="majorHAnsi" w:hAnsiTheme="majorHAnsi" w:cs="Arial"/>
          <w:sz w:val="22"/>
          <w:szCs w:val="22"/>
        </w:rPr>
        <w:t xml:space="preserve"> </w:t>
      </w:r>
      <w:r>
        <w:rPr>
          <w:rFonts w:asciiTheme="majorHAnsi" w:hAnsiTheme="majorHAnsi" w:cs="0x#Í˛"/>
          <w:sz w:val="22"/>
          <w:szCs w:val="22"/>
        </w:rPr>
        <w:t>l</w:t>
      </w:r>
      <w:r w:rsidRPr="00AA6435">
        <w:rPr>
          <w:rFonts w:asciiTheme="majorHAnsi" w:hAnsiTheme="majorHAnsi" w:cs="0x#Í˛"/>
          <w:sz w:val="22"/>
          <w:szCs w:val="22"/>
        </w:rPr>
        <w:t>’azione disciplinare è esercitata dal Consiglio di Disciplina territoriale dell’Ordine nel cui Albo,</w:t>
      </w:r>
      <w:r>
        <w:rPr>
          <w:rFonts w:asciiTheme="majorHAnsi" w:hAnsiTheme="majorHAnsi" w:cs="0x#Í˛"/>
          <w:sz w:val="22"/>
          <w:szCs w:val="22"/>
        </w:rPr>
        <w:t xml:space="preserve"> </w:t>
      </w:r>
      <w:r w:rsidRPr="00AA6435">
        <w:rPr>
          <w:rFonts w:asciiTheme="majorHAnsi" w:hAnsiTheme="majorHAnsi" w:cs="0x#Í˛"/>
          <w:sz w:val="22"/>
          <w:szCs w:val="22"/>
        </w:rPr>
        <w:t xml:space="preserve">l’interessato è iscritto. </w:t>
      </w:r>
    </w:p>
    <w:p w14:paraId="2F29F195" w14:textId="76FCE1C5" w:rsidR="00AA6435" w:rsidRDefault="00AA6435" w:rsidP="00AA6435">
      <w:pPr>
        <w:widowControl w:val="0"/>
        <w:autoSpaceDE w:val="0"/>
        <w:autoSpaceDN w:val="0"/>
        <w:adjustRightInd w:val="0"/>
        <w:jc w:val="both"/>
        <w:rPr>
          <w:rFonts w:asciiTheme="majorHAnsi" w:hAnsiTheme="majorHAnsi" w:cs="0x#Í˛"/>
          <w:sz w:val="22"/>
          <w:szCs w:val="22"/>
        </w:rPr>
      </w:pPr>
      <w:r>
        <w:rPr>
          <w:rFonts w:asciiTheme="majorHAnsi" w:hAnsiTheme="majorHAnsi" w:cs="0x#Í˛"/>
          <w:sz w:val="22"/>
          <w:szCs w:val="22"/>
        </w:rPr>
        <w:tab/>
      </w:r>
      <w:r w:rsidRPr="00AA6435">
        <w:rPr>
          <w:rFonts w:asciiTheme="majorHAnsi" w:hAnsiTheme="majorHAnsi" w:cs="0x#Í˛"/>
          <w:sz w:val="22"/>
          <w:szCs w:val="22"/>
        </w:rPr>
        <w:t>Al Consiglio di Disciplina compete il</w:t>
      </w:r>
      <w:r>
        <w:rPr>
          <w:rFonts w:asciiTheme="majorHAnsi" w:hAnsiTheme="majorHAnsi" w:cs="0x#Í˛"/>
          <w:sz w:val="22"/>
          <w:szCs w:val="22"/>
        </w:rPr>
        <w:t xml:space="preserve"> </w:t>
      </w:r>
      <w:r w:rsidRPr="00AA6435">
        <w:rPr>
          <w:rFonts w:asciiTheme="majorHAnsi" w:hAnsiTheme="majorHAnsi" w:cs="0x#Í˛"/>
          <w:sz w:val="22"/>
          <w:szCs w:val="22"/>
        </w:rPr>
        <w:t>potere di iniziare l’azione disciplinare nonché i compiti di istruzione e decisione delle questioni</w:t>
      </w:r>
      <w:r>
        <w:rPr>
          <w:rFonts w:asciiTheme="majorHAnsi" w:hAnsiTheme="majorHAnsi" w:cs="0x#Í˛"/>
          <w:sz w:val="22"/>
          <w:szCs w:val="22"/>
        </w:rPr>
        <w:t xml:space="preserve"> </w:t>
      </w:r>
      <w:r w:rsidRPr="00AA6435">
        <w:rPr>
          <w:rFonts w:asciiTheme="majorHAnsi" w:hAnsiTheme="majorHAnsi" w:cs="0x#Í˛"/>
          <w:sz w:val="22"/>
          <w:szCs w:val="22"/>
        </w:rPr>
        <w:t>disciplinari riguardanti gli iscritti all’</w:t>
      </w:r>
      <w:r w:rsidR="00605EC3">
        <w:rPr>
          <w:rFonts w:asciiTheme="majorHAnsi" w:hAnsiTheme="majorHAnsi" w:cs="0x#Í˛"/>
          <w:sz w:val="22"/>
          <w:szCs w:val="22"/>
        </w:rPr>
        <w:t>A</w:t>
      </w:r>
      <w:r w:rsidRPr="00AA6435">
        <w:rPr>
          <w:rFonts w:asciiTheme="majorHAnsi" w:hAnsiTheme="majorHAnsi" w:cs="0x#Í˛"/>
          <w:sz w:val="22"/>
          <w:szCs w:val="22"/>
        </w:rPr>
        <w:t>lbo</w:t>
      </w:r>
      <w:r w:rsidR="00605EC3">
        <w:rPr>
          <w:rFonts w:asciiTheme="majorHAnsi" w:hAnsiTheme="majorHAnsi" w:cs="0x#Í˛"/>
          <w:sz w:val="22"/>
          <w:szCs w:val="22"/>
        </w:rPr>
        <w:t xml:space="preserve"> (Professionisti, Pubblicisti o Tirocinanti) ed </w:t>
      </w:r>
      <w:r w:rsidRPr="00AA6435">
        <w:rPr>
          <w:rFonts w:asciiTheme="majorHAnsi" w:hAnsiTheme="majorHAnsi" w:cs="0x#Í˛"/>
          <w:sz w:val="22"/>
          <w:szCs w:val="22"/>
        </w:rPr>
        <w:t>all’elenco speciale tenuti dall’Ordine</w:t>
      </w:r>
      <w:r>
        <w:rPr>
          <w:rFonts w:asciiTheme="majorHAnsi" w:hAnsiTheme="majorHAnsi" w:cs="0x#Í˛"/>
          <w:sz w:val="22"/>
          <w:szCs w:val="22"/>
        </w:rPr>
        <w:t xml:space="preserve"> </w:t>
      </w:r>
      <w:r w:rsidRPr="00AA6435">
        <w:rPr>
          <w:rFonts w:asciiTheme="majorHAnsi" w:hAnsiTheme="majorHAnsi" w:cs="0x#Í˛"/>
          <w:sz w:val="22"/>
          <w:szCs w:val="22"/>
        </w:rPr>
        <w:t>territoriale. Ne deriva quindi che tutte le notizie disciplinarmente rilevanti devono essere portate a</w:t>
      </w:r>
      <w:r>
        <w:rPr>
          <w:rFonts w:asciiTheme="majorHAnsi" w:hAnsiTheme="majorHAnsi" w:cs="0x#Í˛"/>
          <w:sz w:val="22"/>
          <w:szCs w:val="22"/>
        </w:rPr>
        <w:t xml:space="preserve"> </w:t>
      </w:r>
      <w:r w:rsidRPr="00AA6435">
        <w:rPr>
          <w:rFonts w:asciiTheme="majorHAnsi" w:hAnsiTheme="majorHAnsi" w:cs="0x#Í˛"/>
          <w:sz w:val="22"/>
          <w:szCs w:val="22"/>
        </w:rPr>
        <w:t>conoscenza del Presidente del Consiglio di Disciplina.</w:t>
      </w:r>
    </w:p>
    <w:p w14:paraId="2E7F19DE" w14:textId="77777777" w:rsidR="00AA6435" w:rsidRDefault="00AA6435" w:rsidP="00AA6435">
      <w:pPr>
        <w:widowControl w:val="0"/>
        <w:autoSpaceDE w:val="0"/>
        <w:autoSpaceDN w:val="0"/>
        <w:adjustRightInd w:val="0"/>
        <w:jc w:val="both"/>
        <w:rPr>
          <w:rFonts w:asciiTheme="majorHAnsi" w:hAnsiTheme="majorHAnsi" w:cs="0x#Í˛"/>
          <w:sz w:val="22"/>
          <w:szCs w:val="22"/>
        </w:rPr>
      </w:pPr>
    </w:p>
    <w:tbl>
      <w:tblPr>
        <w:tblStyle w:val="Grigliatabella"/>
        <w:tblW w:w="0" w:type="auto"/>
        <w:tblLook w:val="04A0" w:firstRow="1" w:lastRow="0" w:firstColumn="1" w:lastColumn="0" w:noHBand="0" w:noVBand="1"/>
      </w:tblPr>
      <w:tblGrid>
        <w:gridCol w:w="9488"/>
      </w:tblGrid>
      <w:tr w:rsidR="00FB2B13" w14:paraId="717752A5" w14:textId="77777777" w:rsidTr="00FB2B13">
        <w:tc>
          <w:tcPr>
            <w:tcW w:w="9488" w:type="dxa"/>
            <w:shd w:val="clear" w:color="auto" w:fill="4F81BD" w:themeFill="accent1"/>
          </w:tcPr>
          <w:p w14:paraId="7719717C" w14:textId="77777777" w:rsidR="00FB2B13" w:rsidRDefault="00FB2B13" w:rsidP="00FB2B13">
            <w:pPr>
              <w:pStyle w:val="western"/>
              <w:spacing w:before="0" w:beforeAutospacing="0" w:after="0" w:afterAutospacing="0" w:line="216" w:lineRule="atLeast"/>
              <w:jc w:val="both"/>
              <w:textAlignment w:val="baseline"/>
              <w:rPr>
                <w:rFonts w:ascii="Calibri" w:hAnsi="Calibri" w:cs="Arial"/>
                <w:b/>
                <w:sz w:val="22"/>
                <w:szCs w:val="22"/>
                <w:u w:val="single"/>
              </w:rPr>
            </w:pPr>
          </w:p>
          <w:p w14:paraId="617C0D06" w14:textId="0DCC710B" w:rsidR="00FB2B13" w:rsidRPr="00737462" w:rsidRDefault="00FB2B13" w:rsidP="00FB2B13">
            <w:pPr>
              <w:pStyle w:val="western"/>
              <w:spacing w:before="0" w:beforeAutospacing="0" w:after="0" w:afterAutospacing="0" w:line="216" w:lineRule="atLeast"/>
              <w:jc w:val="both"/>
              <w:textAlignment w:val="baseline"/>
              <w:rPr>
                <w:rFonts w:ascii="Calibri" w:hAnsi="Calibri" w:cs="Arial"/>
                <w:b/>
                <w:sz w:val="22"/>
                <w:szCs w:val="22"/>
              </w:rPr>
            </w:pPr>
            <w:r w:rsidRPr="0052594D">
              <w:rPr>
                <w:rFonts w:ascii="Calibri" w:hAnsi="Calibri" w:cs="Arial"/>
                <w:b/>
                <w:sz w:val="22"/>
                <w:szCs w:val="22"/>
                <w:u w:val="single"/>
              </w:rPr>
              <w:t xml:space="preserve">Nell’esercizio delle loro funzioni i Componenti il Consiglio </w:t>
            </w:r>
            <w:r>
              <w:rPr>
                <w:rFonts w:ascii="Calibri" w:hAnsi="Calibri" w:cs="Arial"/>
                <w:b/>
                <w:sz w:val="22"/>
                <w:szCs w:val="22"/>
                <w:u w:val="single"/>
              </w:rPr>
              <w:t>di Disciplina</w:t>
            </w:r>
            <w:r w:rsidRPr="0052594D">
              <w:rPr>
                <w:rFonts w:ascii="Calibri" w:hAnsi="Calibri" w:cs="Arial"/>
                <w:b/>
                <w:sz w:val="22"/>
                <w:szCs w:val="22"/>
                <w:u w:val="single"/>
              </w:rPr>
              <w:t xml:space="preserve"> assumono la qualifica di Pubblici Ufficiali</w:t>
            </w:r>
            <w:r w:rsidRPr="008810D5">
              <w:rPr>
                <w:rStyle w:val="Rimandonotaapidipagina"/>
                <w:rFonts w:asciiTheme="majorHAnsi" w:hAnsiTheme="majorHAnsi"/>
                <w:sz w:val="22"/>
                <w:szCs w:val="22"/>
              </w:rPr>
              <w:footnoteReference w:id="3"/>
            </w:r>
            <w:r>
              <w:rPr>
                <w:rFonts w:ascii="Calibri" w:hAnsi="Calibri" w:cs="Arial"/>
                <w:b/>
                <w:sz w:val="22"/>
                <w:szCs w:val="22"/>
              </w:rPr>
              <w:t>.</w:t>
            </w:r>
          </w:p>
          <w:p w14:paraId="5F2D8C96" w14:textId="77777777" w:rsidR="00FB2B13" w:rsidRDefault="00FB2B13" w:rsidP="00AA6435">
            <w:pPr>
              <w:pStyle w:val="western"/>
              <w:spacing w:before="0" w:beforeAutospacing="0" w:after="0" w:afterAutospacing="0" w:line="216" w:lineRule="atLeast"/>
              <w:jc w:val="both"/>
              <w:textAlignment w:val="baseline"/>
              <w:rPr>
                <w:rFonts w:asciiTheme="majorHAnsi" w:hAnsiTheme="majorHAnsi" w:cs="0x#Í˛"/>
                <w:sz w:val="22"/>
                <w:szCs w:val="22"/>
              </w:rPr>
            </w:pPr>
          </w:p>
        </w:tc>
      </w:tr>
    </w:tbl>
    <w:p w14:paraId="11FA1047" w14:textId="4DA6A9C9" w:rsidR="00AA6435" w:rsidRPr="00FB2B13" w:rsidRDefault="00AA6435" w:rsidP="00FB2B13">
      <w:pPr>
        <w:pStyle w:val="western"/>
        <w:spacing w:before="0" w:beforeAutospacing="0" w:after="0" w:afterAutospacing="0" w:line="216" w:lineRule="atLeast"/>
        <w:jc w:val="both"/>
        <w:textAlignment w:val="baseline"/>
        <w:rPr>
          <w:rFonts w:ascii="Calibri" w:hAnsi="Calibri" w:cs="Arial"/>
          <w:b/>
          <w:sz w:val="22"/>
          <w:szCs w:val="22"/>
        </w:rPr>
      </w:pPr>
      <w:r>
        <w:rPr>
          <w:rFonts w:asciiTheme="majorHAnsi" w:hAnsiTheme="majorHAnsi" w:cs="0x#Í˛"/>
          <w:sz w:val="22"/>
          <w:szCs w:val="22"/>
        </w:rPr>
        <w:tab/>
      </w:r>
    </w:p>
    <w:p w14:paraId="5C0CB996" w14:textId="69A5EC8F" w:rsidR="005A47F9" w:rsidRDefault="001D034A" w:rsidP="00DA0FB2">
      <w:pPr>
        <w:pStyle w:val="western"/>
        <w:spacing w:before="0" w:beforeAutospacing="0" w:after="0" w:afterAutospacing="0" w:line="216" w:lineRule="atLeast"/>
        <w:jc w:val="both"/>
        <w:textAlignment w:val="baseline"/>
        <w:rPr>
          <w:rFonts w:ascii="Calibri" w:hAnsi="Calibri" w:cs="Arial"/>
          <w:sz w:val="22"/>
          <w:szCs w:val="22"/>
        </w:rPr>
      </w:pPr>
      <w:r w:rsidRPr="008810D5">
        <w:rPr>
          <w:rFonts w:ascii="Calibri" w:hAnsi="Calibri" w:cs="Arial"/>
          <w:sz w:val="22"/>
          <w:szCs w:val="22"/>
        </w:rPr>
        <w:tab/>
      </w:r>
      <w:r w:rsidR="005A47F9">
        <w:rPr>
          <w:rFonts w:ascii="Calibri" w:hAnsi="Calibri" w:cs="Arial"/>
          <w:sz w:val="22"/>
          <w:szCs w:val="22"/>
        </w:rPr>
        <w:t xml:space="preserve">Il Consiglio di disciplina dell’Ordine </w:t>
      </w:r>
      <w:r w:rsidR="00605EC3">
        <w:rPr>
          <w:rFonts w:ascii="Calibri" w:hAnsi="Calibri" w:cs="Arial"/>
          <w:sz w:val="22"/>
          <w:szCs w:val="22"/>
        </w:rPr>
        <w:t>dei Giornalisti della Valle d’Aosta</w:t>
      </w:r>
      <w:r w:rsidR="005A47F9">
        <w:rPr>
          <w:rFonts w:ascii="Calibri" w:hAnsi="Calibri" w:cs="Arial"/>
          <w:sz w:val="22"/>
          <w:szCs w:val="22"/>
        </w:rPr>
        <w:t xml:space="preserve"> è composto da </w:t>
      </w:r>
      <w:proofErr w:type="gramStart"/>
      <w:r w:rsidR="00605EC3">
        <w:rPr>
          <w:rFonts w:ascii="Calibri" w:hAnsi="Calibri" w:cs="Arial"/>
          <w:sz w:val="22"/>
          <w:szCs w:val="22"/>
        </w:rPr>
        <w:t>9</w:t>
      </w:r>
      <w:proofErr w:type="gramEnd"/>
      <w:r w:rsidR="005A47F9">
        <w:rPr>
          <w:rFonts w:ascii="Calibri" w:hAnsi="Calibri" w:cs="Arial"/>
          <w:sz w:val="22"/>
          <w:szCs w:val="22"/>
        </w:rPr>
        <w:t xml:space="preserve"> membri.</w:t>
      </w:r>
    </w:p>
    <w:p w14:paraId="3F2AFF14" w14:textId="1901BC38" w:rsidR="00B83A34" w:rsidRDefault="005A47F9" w:rsidP="00605EC3">
      <w:pPr>
        <w:pStyle w:val="western"/>
        <w:spacing w:before="0" w:beforeAutospacing="0" w:after="0" w:afterAutospacing="0" w:line="216" w:lineRule="atLeast"/>
        <w:jc w:val="both"/>
        <w:textAlignment w:val="baseline"/>
        <w:rPr>
          <w:rFonts w:ascii="Calibri" w:hAnsi="Calibri" w:cs="Arial"/>
          <w:sz w:val="22"/>
          <w:szCs w:val="22"/>
        </w:rPr>
      </w:pPr>
      <w:r>
        <w:rPr>
          <w:rFonts w:ascii="Calibri" w:hAnsi="Calibri" w:cs="Arial"/>
          <w:sz w:val="22"/>
          <w:szCs w:val="22"/>
        </w:rPr>
        <w:tab/>
        <w:t>Gli stessi non</w:t>
      </w:r>
      <w:r w:rsidR="001D034A" w:rsidRPr="008810D5">
        <w:rPr>
          <w:rFonts w:ascii="Calibri" w:hAnsi="Calibri" w:cs="Arial"/>
          <w:sz w:val="22"/>
          <w:szCs w:val="22"/>
        </w:rPr>
        <w:t xml:space="preserve"> percepiscono emolumenti o gettoni di presenza per la carica; analogamente a quanto previsto per i Componenti il Consiglio dell'Ordine è previsto un rimborso</w:t>
      </w:r>
      <w:r w:rsidR="00C566E3" w:rsidRPr="008810D5">
        <w:rPr>
          <w:rFonts w:ascii="Calibri" w:hAnsi="Calibri" w:cs="Arial"/>
          <w:sz w:val="22"/>
          <w:szCs w:val="22"/>
        </w:rPr>
        <w:t xml:space="preserve"> delle spese sostenute nell'esercizio delle funzioni. </w:t>
      </w:r>
    </w:p>
    <w:p w14:paraId="19798EF3" w14:textId="6B53A718" w:rsidR="00B83A34" w:rsidRPr="00B83A34" w:rsidRDefault="00B83A34" w:rsidP="00B83A34">
      <w:pPr>
        <w:pStyle w:val="western"/>
        <w:spacing w:before="0" w:beforeAutospacing="0" w:after="0" w:afterAutospacing="0" w:line="216" w:lineRule="atLeast"/>
        <w:ind w:firstLine="708"/>
        <w:jc w:val="both"/>
        <w:textAlignment w:val="baseline"/>
        <w:rPr>
          <w:rFonts w:ascii="Calibri" w:hAnsi="Calibri" w:cs="Arial"/>
          <w:sz w:val="22"/>
          <w:szCs w:val="22"/>
        </w:rPr>
      </w:pPr>
      <w:r>
        <w:rPr>
          <w:rFonts w:ascii="Calibri" w:hAnsi="Calibri" w:cs="Arial"/>
          <w:sz w:val="22"/>
          <w:szCs w:val="22"/>
        </w:rPr>
        <w:t>Anche in questo caso</w:t>
      </w:r>
      <w:r w:rsidR="00605EC3">
        <w:rPr>
          <w:rFonts w:ascii="Calibri" w:hAnsi="Calibri" w:cs="Arial"/>
          <w:sz w:val="22"/>
          <w:szCs w:val="22"/>
        </w:rPr>
        <w:t>,</w:t>
      </w:r>
      <w:r>
        <w:rPr>
          <w:rFonts w:ascii="Calibri" w:hAnsi="Calibri" w:cs="Arial"/>
          <w:sz w:val="22"/>
          <w:szCs w:val="22"/>
        </w:rPr>
        <w:t xml:space="preserve"> a</w:t>
      </w:r>
      <w:r w:rsidRPr="00B83A34">
        <w:rPr>
          <w:rFonts w:ascii="Calibri" w:hAnsi="Calibri" w:cs="Arial"/>
          <w:sz w:val="22"/>
          <w:szCs w:val="22"/>
        </w:rPr>
        <w:t>ll’interno della sezione “</w:t>
      </w:r>
      <w:r w:rsidRPr="00CE2DA1">
        <w:rPr>
          <w:rFonts w:ascii="Calibri" w:hAnsi="Calibri" w:cs="Arial"/>
          <w:i/>
          <w:iCs/>
          <w:sz w:val="22"/>
          <w:szCs w:val="22"/>
        </w:rPr>
        <w:t>Amministrazione trasparente</w:t>
      </w:r>
      <w:r w:rsidRPr="00B83A34">
        <w:rPr>
          <w:rFonts w:ascii="Calibri" w:hAnsi="Calibri" w:cs="Arial"/>
          <w:sz w:val="22"/>
          <w:szCs w:val="22"/>
        </w:rPr>
        <w:t>” del sito istituzionale dell’Ordine – “</w:t>
      </w:r>
      <w:r w:rsidRPr="00CE2DA1">
        <w:rPr>
          <w:rFonts w:ascii="Calibri" w:hAnsi="Calibri" w:cs="Arial"/>
          <w:i/>
          <w:iCs/>
          <w:sz w:val="22"/>
          <w:szCs w:val="22"/>
        </w:rPr>
        <w:t>Articolazione degli Uffici</w:t>
      </w:r>
      <w:r w:rsidRPr="00B83A34">
        <w:rPr>
          <w:rFonts w:ascii="Calibri" w:hAnsi="Calibri" w:cs="Arial"/>
          <w:sz w:val="22"/>
          <w:szCs w:val="22"/>
        </w:rPr>
        <w:t>” – “</w:t>
      </w:r>
      <w:r w:rsidRPr="00CE2DA1">
        <w:rPr>
          <w:rFonts w:ascii="Calibri" w:hAnsi="Calibri" w:cs="Arial"/>
          <w:i/>
          <w:iCs/>
          <w:sz w:val="22"/>
          <w:szCs w:val="22"/>
        </w:rPr>
        <w:t>Consiglio di Disciplina</w:t>
      </w:r>
      <w:r w:rsidRPr="00B83A34">
        <w:rPr>
          <w:rFonts w:ascii="Calibri" w:hAnsi="Calibri" w:cs="Arial"/>
          <w:sz w:val="22"/>
          <w:szCs w:val="22"/>
        </w:rPr>
        <w:t>”</w:t>
      </w:r>
      <w:r>
        <w:rPr>
          <w:rFonts w:ascii="Calibri" w:hAnsi="Calibri" w:cs="Arial"/>
          <w:sz w:val="22"/>
          <w:szCs w:val="22"/>
        </w:rPr>
        <w:t xml:space="preserve"> </w:t>
      </w:r>
      <w:r w:rsidR="00605EC3">
        <w:rPr>
          <w:rFonts w:ascii="Calibri" w:hAnsi="Calibri" w:cs="Arial"/>
          <w:sz w:val="22"/>
          <w:szCs w:val="22"/>
        </w:rPr>
        <w:t>verrà</w:t>
      </w:r>
      <w:r w:rsidRPr="00B83A34">
        <w:rPr>
          <w:rFonts w:ascii="Calibri" w:hAnsi="Calibri" w:cs="Arial"/>
          <w:sz w:val="22"/>
          <w:szCs w:val="22"/>
        </w:rPr>
        <w:t xml:space="preserve"> pubblicato il dettaglio delle spese sostenute da ciascun Componente con riferimento ad ogni esercizio a decorrere dal 20</w:t>
      </w:r>
      <w:r w:rsidR="00605EC3">
        <w:rPr>
          <w:rFonts w:ascii="Calibri" w:hAnsi="Calibri" w:cs="Arial"/>
          <w:sz w:val="22"/>
          <w:szCs w:val="22"/>
        </w:rPr>
        <w:t>2</w:t>
      </w:r>
      <w:r w:rsidR="00CE2DA1">
        <w:rPr>
          <w:rFonts w:ascii="Calibri" w:hAnsi="Calibri" w:cs="Arial"/>
          <w:sz w:val="22"/>
          <w:szCs w:val="22"/>
        </w:rPr>
        <w:t>2</w:t>
      </w:r>
      <w:r w:rsidRPr="00B83A34">
        <w:rPr>
          <w:rFonts w:ascii="Calibri" w:hAnsi="Calibri" w:cs="Arial"/>
          <w:sz w:val="22"/>
          <w:szCs w:val="22"/>
        </w:rPr>
        <w:t>.</w:t>
      </w:r>
    </w:p>
    <w:p w14:paraId="5B320C2F" w14:textId="77777777" w:rsidR="00FF3E77" w:rsidRPr="008810D5" w:rsidRDefault="00FF3E77" w:rsidP="00FF3E77">
      <w:pPr>
        <w:pStyle w:val="western"/>
        <w:spacing w:before="0" w:beforeAutospacing="0" w:after="0" w:afterAutospacing="0" w:line="216" w:lineRule="atLeast"/>
        <w:jc w:val="both"/>
        <w:textAlignment w:val="baseline"/>
        <w:rPr>
          <w:rFonts w:asciiTheme="majorHAnsi" w:hAnsiTheme="majorHAnsi" w:cs="Arial"/>
          <w:sz w:val="22"/>
          <w:szCs w:val="22"/>
        </w:rPr>
      </w:pPr>
    </w:p>
    <w:p w14:paraId="4DFADDC9" w14:textId="0328AFDF" w:rsidR="005A47F9" w:rsidRPr="00677D6A" w:rsidRDefault="00FF3E77" w:rsidP="00677D6A">
      <w:pPr>
        <w:pStyle w:val="western"/>
        <w:spacing w:before="0" w:beforeAutospacing="0" w:after="0" w:afterAutospacing="0" w:line="216" w:lineRule="atLeast"/>
        <w:jc w:val="center"/>
        <w:textAlignment w:val="baseline"/>
        <w:rPr>
          <w:rFonts w:asciiTheme="majorHAnsi" w:hAnsiTheme="majorHAnsi" w:cs="Arial"/>
          <w:sz w:val="22"/>
          <w:szCs w:val="22"/>
        </w:rPr>
      </w:pPr>
      <w:r w:rsidRPr="008810D5">
        <w:rPr>
          <w:rFonts w:asciiTheme="majorHAnsi" w:hAnsiTheme="majorHAnsi" w:cs="Arial"/>
          <w:sz w:val="22"/>
          <w:szCs w:val="22"/>
        </w:rPr>
        <w:t>***</w:t>
      </w:r>
    </w:p>
    <w:p w14:paraId="2C52EB40" w14:textId="74F64E05" w:rsidR="005A47F9" w:rsidRPr="00605EC3" w:rsidRDefault="005A47F9" w:rsidP="00823603">
      <w:pPr>
        <w:pStyle w:val="NormaleWeb"/>
        <w:spacing w:before="0" w:beforeAutospacing="0" w:after="0" w:afterAutospacing="0" w:line="216" w:lineRule="atLeast"/>
        <w:jc w:val="both"/>
        <w:textAlignment w:val="baseline"/>
        <w:rPr>
          <w:rFonts w:asciiTheme="majorHAnsi" w:hAnsiTheme="majorHAnsi"/>
          <w:b/>
          <w:color w:val="1F497D" w:themeColor="text2"/>
          <w:sz w:val="22"/>
          <w:szCs w:val="22"/>
        </w:rPr>
      </w:pPr>
      <w:r>
        <w:rPr>
          <w:rFonts w:asciiTheme="majorHAnsi" w:hAnsiTheme="majorHAnsi"/>
          <w:sz w:val="22"/>
          <w:szCs w:val="22"/>
        </w:rPr>
        <w:tab/>
      </w:r>
      <w:r w:rsidRPr="00605EC3">
        <w:rPr>
          <w:rFonts w:asciiTheme="majorHAnsi" w:hAnsiTheme="majorHAnsi"/>
          <w:b/>
          <w:color w:val="1F497D" w:themeColor="text2"/>
          <w:sz w:val="22"/>
          <w:szCs w:val="22"/>
        </w:rPr>
        <w:t>Personale dipendente.</w:t>
      </w:r>
    </w:p>
    <w:p w14:paraId="1FC21D9A" w14:textId="77777777" w:rsidR="005A47F9" w:rsidRDefault="005A47F9" w:rsidP="00823603">
      <w:pPr>
        <w:pStyle w:val="NormaleWeb"/>
        <w:spacing w:before="0" w:beforeAutospacing="0" w:after="0" w:afterAutospacing="0" w:line="216" w:lineRule="atLeast"/>
        <w:jc w:val="both"/>
        <w:textAlignment w:val="baseline"/>
        <w:rPr>
          <w:rFonts w:asciiTheme="majorHAnsi" w:hAnsiTheme="majorHAnsi"/>
          <w:sz w:val="22"/>
          <w:szCs w:val="22"/>
        </w:rPr>
      </w:pPr>
    </w:p>
    <w:p w14:paraId="6306DBE9" w14:textId="1B6B107C" w:rsidR="00823603" w:rsidRPr="008810D5" w:rsidRDefault="005A47F9" w:rsidP="00823603">
      <w:pPr>
        <w:pStyle w:val="NormaleWeb"/>
        <w:spacing w:before="0" w:beforeAutospacing="0" w:after="0" w:afterAutospacing="0" w:line="216" w:lineRule="atLeast"/>
        <w:jc w:val="both"/>
        <w:textAlignment w:val="baseline"/>
        <w:rPr>
          <w:rFonts w:asciiTheme="majorHAnsi" w:hAnsiTheme="majorHAnsi" w:cs="Arial"/>
          <w:sz w:val="22"/>
          <w:szCs w:val="22"/>
        </w:rPr>
      </w:pPr>
      <w:r>
        <w:rPr>
          <w:rFonts w:asciiTheme="majorHAnsi" w:hAnsiTheme="majorHAnsi"/>
          <w:sz w:val="22"/>
          <w:szCs w:val="22"/>
        </w:rPr>
        <w:tab/>
      </w:r>
      <w:r w:rsidR="00823603" w:rsidRPr="00CE2DA1">
        <w:rPr>
          <w:rFonts w:asciiTheme="majorHAnsi" w:hAnsiTheme="majorHAnsi"/>
          <w:b/>
          <w:bCs/>
          <w:sz w:val="22"/>
          <w:szCs w:val="22"/>
        </w:rPr>
        <w:t xml:space="preserve">L'Ordine </w:t>
      </w:r>
      <w:r w:rsidR="00823603" w:rsidRPr="00CE2DA1">
        <w:rPr>
          <w:rFonts w:asciiTheme="majorHAnsi" w:hAnsiTheme="majorHAnsi" w:cs="Arial"/>
          <w:b/>
          <w:bCs/>
          <w:sz w:val="22"/>
          <w:szCs w:val="22"/>
        </w:rPr>
        <w:t xml:space="preserve">dei </w:t>
      </w:r>
      <w:r w:rsidR="00605EC3" w:rsidRPr="00CE2DA1">
        <w:rPr>
          <w:rFonts w:asciiTheme="majorHAnsi" w:hAnsiTheme="majorHAnsi" w:cs="Arial"/>
          <w:b/>
          <w:bCs/>
          <w:sz w:val="22"/>
          <w:szCs w:val="22"/>
        </w:rPr>
        <w:t>Giornalisti della Valle d’</w:t>
      </w:r>
      <w:r w:rsidR="00823603" w:rsidRPr="00CE2DA1">
        <w:rPr>
          <w:rFonts w:asciiTheme="majorHAnsi" w:hAnsiTheme="majorHAnsi" w:cs="Arial"/>
          <w:b/>
          <w:bCs/>
          <w:sz w:val="22"/>
          <w:szCs w:val="22"/>
        </w:rPr>
        <w:t>Aosta non ha personale dipendente</w:t>
      </w:r>
      <w:r w:rsidR="00823603" w:rsidRPr="008810D5">
        <w:rPr>
          <w:rFonts w:asciiTheme="majorHAnsi" w:hAnsiTheme="majorHAnsi" w:cs="Arial"/>
          <w:sz w:val="22"/>
          <w:szCs w:val="22"/>
        </w:rPr>
        <w:t>.</w:t>
      </w:r>
    </w:p>
    <w:p w14:paraId="192F6C4A" w14:textId="77777777" w:rsidR="00823603" w:rsidRPr="008810D5" w:rsidRDefault="00823603"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 </w:t>
      </w:r>
    </w:p>
    <w:p w14:paraId="572E8F0B" w14:textId="24AF1AC9" w:rsidR="00823603" w:rsidRPr="008810D5" w:rsidRDefault="00823603" w:rsidP="00677D6A">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ab/>
        <w:t xml:space="preserve">Lo stesso </w:t>
      </w:r>
      <w:r w:rsidR="00605EC3">
        <w:rPr>
          <w:rFonts w:asciiTheme="majorHAnsi" w:hAnsiTheme="majorHAnsi" w:cs="Arial"/>
          <w:sz w:val="22"/>
          <w:szCs w:val="22"/>
        </w:rPr>
        <w:t>ha stipulato un contratto di servizi</w:t>
      </w:r>
      <w:r w:rsidRPr="008810D5">
        <w:rPr>
          <w:rFonts w:asciiTheme="majorHAnsi" w:hAnsiTheme="majorHAnsi" w:cs="Arial"/>
          <w:sz w:val="22"/>
          <w:szCs w:val="22"/>
        </w:rPr>
        <w:t xml:space="preserve"> </w:t>
      </w:r>
      <w:r w:rsidR="00605EC3">
        <w:rPr>
          <w:rFonts w:asciiTheme="majorHAnsi" w:hAnsiTheme="majorHAnsi" w:cs="Arial"/>
          <w:sz w:val="22"/>
          <w:szCs w:val="22"/>
        </w:rPr>
        <w:t xml:space="preserve">con </w:t>
      </w:r>
      <w:r w:rsidRPr="008810D5">
        <w:rPr>
          <w:rFonts w:asciiTheme="majorHAnsi" w:hAnsiTheme="majorHAnsi" w:cs="Arial"/>
          <w:sz w:val="22"/>
          <w:szCs w:val="22"/>
        </w:rPr>
        <w:t>l'</w:t>
      </w:r>
      <w:r w:rsidRPr="008810D5">
        <w:rPr>
          <w:rFonts w:asciiTheme="majorHAnsi" w:hAnsiTheme="majorHAnsi" w:cs="Arial"/>
          <w:i/>
          <w:iCs/>
          <w:sz w:val="22"/>
          <w:szCs w:val="22"/>
        </w:rPr>
        <w:t xml:space="preserve">Associazione </w:t>
      </w:r>
      <w:r w:rsidR="00605EC3">
        <w:rPr>
          <w:rFonts w:asciiTheme="majorHAnsi" w:hAnsiTheme="majorHAnsi" w:cs="Arial"/>
          <w:i/>
          <w:iCs/>
          <w:sz w:val="22"/>
          <w:szCs w:val="22"/>
        </w:rPr>
        <w:t>Stampa Valdostana</w:t>
      </w:r>
      <w:r w:rsidRPr="008810D5">
        <w:rPr>
          <w:rFonts w:asciiTheme="majorHAnsi" w:hAnsiTheme="majorHAnsi" w:cs="Arial"/>
          <w:sz w:val="22"/>
          <w:szCs w:val="22"/>
        </w:rPr>
        <w:t> </w:t>
      </w:r>
      <w:r w:rsidR="00605EC3">
        <w:rPr>
          <w:rFonts w:asciiTheme="majorHAnsi" w:hAnsiTheme="majorHAnsi" w:cs="Arial"/>
          <w:sz w:val="22"/>
          <w:szCs w:val="22"/>
        </w:rPr>
        <w:t>in forza del quale, a fronte di un corrispettivo annuo, quest’ultima</w:t>
      </w:r>
      <w:r w:rsidR="00473804" w:rsidRPr="008810D5">
        <w:rPr>
          <w:rFonts w:asciiTheme="majorHAnsi" w:hAnsiTheme="majorHAnsi" w:cs="Arial"/>
          <w:sz w:val="22"/>
          <w:szCs w:val="22"/>
        </w:rPr>
        <w:t xml:space="preserve"> mette a disposizione </w:t>
      </w:r>
      <w:r w:rsidR="00605EC3">
        <w:rPr>
          <w:rFonts w:asciiTheme="majorHAnsi" w:hAnsiTheme="majorHAnsi" w:cs="Arial"/>
          <w:sz w:val="22"/>
          <w:szCs w:val="22"/>
        </w:rPr>
        <w:t>dell’Ordine</w:t>
      </w:r>
      <w:r w:rsidR="00473804" w:rsidRPr="008810D5">
        <w:rPr>
          <w:rFonts w:asciiTheme="majorHAnsi" w:hAnsiTheme="majorHAnsi" w:cs="Arial"/>
          <w:sz w:val="22"/>
          <w:szCs w:val="22"/>
        </w:rPr>
        <w:t xml:space="preserve"> la propria sede ed il proprio personale di </w:t>
      </w:r>
      <w:r w:rsidRPr="008810D5">
        <w:rPr>
          <w:rFonts w:asciiTheme="majorHAnsi" w:hAnsiTheme="majorHAnsi" w:cs="Arial"/>
          <w:sz w:val="22"/>
          <w:szCs w:val="22"/>
        </w:rPr>
        <w:t>segreteria (</w:t>
      </w:r>
      <w:r w:rsidR="00CE2DA1">
        <w:rPr>
          <w:rFonts w:asciiTheme="majorHAnsi" w:hAnsiTheme="majorHAnsi" w:cs="Arial"/>
          <w:sz w:val="22"/>
          <w:szCs w:val="22"/>
        </w:rPr>
        <w:t>ad oggi un’unica dipendente</w:t>
      </w:r>
      <w:r w:rsidRPr="008810D5">
        <w:rPr>
          <w:rFonts w:asciiTheme="majorHAnsi" w:hAnsiTheme="majorHAnsi" w:cs="Arial"/>
          <w:sz w:val="22"/>
          <w:szCs w:val="22"/>
        </w:rPr>
        <w:t>).</w:t>
      </w:r>
    </w:p>
    <w:p w14:paraId="17E2FAB7" w14:textId="53CBB127" w:rsidR="00473804" w:rsidRPr="00677D6A" w:rsidRDefault="00473804" w:rsidP="00677D6A">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ab/>
      </w:r>
      <w:r w:rsidR="00823603" w:rsidRPr="008810D5">
        <w:rPr>
          <w:rFonts w:asciiTheme="majorHAnsi" w:hAnsiTheme="majorHAnsi" w:cs="Arial"/>
          <w:sz w:val="22"/>
          <w:szCs w:val="22"/>
        </w:rPr>
        <w:t>L</w:t>
      </w:r>
      <w:r w:rsidR="00733C28">
        <w:rPr>
          <w:rFonts w:asciiTheme="majorHAnsi" w:hAnsiTheme="majorHAnsi" w:cs="Arial"/>
          <w:sz w:val="22"/>
          <w:szCs w:val="22"/>
        </w:rPr>
        <w:t>a</w:t>
      </w:r>
      <w:r w:rsidR="00823603" w:rsidRPr="008810D5">
        <w:rPr>
          <w:rFonts w:asciiTheme="majorHAnsi" w:hAnsiTheme="majorHAnsi" w:cs="Arial"/>
          <w:sz w:val="22"/>
          <w:szCs w:val="22"/>
        </w:rPr>
        <w:t xml:space="preserve"> dipenden</w:t>
      </w:r>
      <w:r w:rsidR="00733C28">
        <w:rPr>
          <w:rFonts w:asciiTheme="majorHAnsi" w:hAnsiTheme="majorHAnsi" w:cs="Arial"/>
          <w:sz w:val="22"/>
          <w:szCs w:val="22"/>
        </w:rPr>
        <w:t>te</w:t>
      </w:r>
      <w:r w:rsidR="00823603" w:rsidRPr="008810D5">
        <w:rPr>
          <w:rFonts w:asciiTheme="majorHAnsi" w:hAnsiTheme="majorHAnsi" w:cs="Arial"/>
          <w:sz w:val="22"/>
          <w:szCs w:val="22"/>
        </w:rPr>
        <w:t xml:space="preserve"> dell'</w:t>
      </w:r>
      <w:r w:rsidR="00823603" w:rsidRPr="008810D5">
        <w:rPr>
          <w:rFonts w:asciiTheme="majorHAnsi" w:hAnsiTheme="majorHAnsi" w:cs="Arial"/>
          <w:i/>
          <w:iCs/>
          <w:sz w:val="22"/>
          <w:szCs w:val="22"/>
        </w:rPr>
        <w:t xml:space="preserve">Associazione </w:t>
      </w:r>
      <w:r w:rsidR="00605EC3">
        <w:rPr>
          <w:rFonts w:asciiTheme="majorHAnsi" w:hAnsiTheme="majorHAnsi" w:cs="Arial"/>
          <w:i/>
          <w:iCs/>
          <w:sz w:val="22"/>
          <w:szCs w:val="22"/>
        </w:rPr>
        <w:t>Stampa Valdostana</w:t>
      </w:r>
      <w:r w:rsidR="00823603" w:rsidRPr="008810D5">
        <w:rPr>
          <w:rFonts w:asciiTheme="majorHAnsi" w:hAnsiTheme="majorHAnsi" w:cs="Arial"/>
          <w:sz w:val="22"/>
          <w:szCs w:val="22"/>
        </w:rPr>
        <w:t> </w:t>
      </w:r>
      <w:r w:rsidR="00733C28">
        <w:rPr>
          <w:rFonts w:asciiTheme="majorHAnsi" w:hAnsiTheme="majorHAnsi" w:cs="Arial"/>
          <w:sz w:val="22"/>
          <w:szCs w:val="22"/>
        </w:rPr>
        <w:t>che</w:t>
      </w:r>
      <w:r w:rsidR="00823603" w:rsidRPr="008810D5">
        <w:rPr>
          <w:rFonts w:asciiTheme="majorHAnsi" w:hAnsiTheme="majorHAnsi" w:cs="Arial"/>
          <w:sz w:val="22"/>
          <w:szCs w:val="22"/>
        </w:rPr>
        <w:t xml:space="preserve"> effettua attività di segreteria in favore dell'Ordine </w:t>
      </w:r>
      <w:r w:rsidR="00733C28">
        <w:rPr>
          <w:rFonts w:asciiTheme="majorHAnsi" w:hAnsiTheme="majorHAnsi" w:cs="Arial"/>
          <w:sz w:val="22"/>
          <w:szCs w:val="22"/>
        </w:rPr>
        <w:t>è</w:t>
      </w:r>
      <w:r w:rsidR="00823603" w:rsidRPr="008810D5">
        <w:rPr>
          <w:rFonts w:asciiTheme="majorHAnsi" w:hAnsiTheme="majorHAnsi" w:cs="Arial"/>
          <w:sz w:val="22"/>
          <w:szCs w:val="22"/>
        </w:rPr>
        <w:t xml:space="preserve"> stat</w:t>
      </w:r>
      <w:r w:rsidR="00733C28">
        <w:rPr>
          <w:rFonts w:asciiTheme="majorHAnsi" w:hAnsiTheme="majorHAnsi" w:cs="Arial"/>
          <w:sz w:val="22"/>
          <w:szCs w:val="22"/>
        </w:rPr>
        <w:t>a</w:t>
      </w:r>
      <w:r w:rsidR="00823603" w:rsidRPr="008810D5">
        <w:rPr>
          <w:rFonts w:asciiTheme="majorHAnsi" w:hAnsiTheme="majorHAnsi" w:cs="Arial"/>
          <w:sz w:val="22"/>
          <w:szCs w:val="22"/>
        </w:rPr>
        <w:t xml:space="preserve"> autorizzate al trattamento dei dati secondo quanto previsto dall'art. 29 del Regolamento (UE) 2016/679 ed ha</w:t>
      </w:r>
      <w:r w:rsidR="00733C28">
        <w:rPr>
          <w:rFonts w:asciiTheme="majorHAnsi" w:hAnsiTheme="majorHAnsi" w:cs="Arial"/>
          <w:sz w:val="22"/>
          <w:szCs w:val="22"/>
        </w:rPr>
        <w:t xml:space="preserve"> </w:t>
      </w:r>
      <w:r w:rsidR="00823603" w:rsidRPr="008810D5">
        <w:rPr>
          <w:rFonts w:asciiTheme="majorHAnsi" w:hAnsiTheme="majorHAnsi" w:cs="Arial"/>
          <w:sz w:val="22"/>
          <w:szCs w:val="22"/>
        </w:rPr>
        <w:t>sottoscritto un impegno alla riservatezza riguardo le notizie apprese nell'esercizio delle funzioni di segreteria.</w:t>
      </w:r>
      <w:r w:rsidRPr="008810D5">
        <w:rPr>
          <w:rFonts w:asciiTheme="majorHAnsi" w:hAnsiTheme="majorHAnsi" w:cs="Arial"/>
          <w:sz w:val="22"/>
          <w:szCs w:val="22"/>
        </w:rPr>
        <w:t xml:space="preserve"> </w:t>
      </w:r>
    </w:p>
    <w:p w14:paraId="79B8FB2B" w14:textId="00BA93CE" w:rsidR="00473804" w:rsidRDefault="00473804"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ab/>
      </w:r>
      <w:r w:rsidRPr="008810D5">
        <w:rPr>
          <w:rFonts w:asciiTheme="majorHAnsi" w:hAnsiTheme="majorHAnsi" w:cs="Arial"/>
          <w:sz w:val="22"/>
          <w:szCs w:val="22"/>
          <w:u w:val="single"/>
        </w:rPr>
        <w:t xml:space="preserve">In forza </w:t>
      </w:r>
      <w:r w:rsidR="00605EC3">
        <w:rPr>
          <w:rFonts w:asciiTheme="majorHAnsi" w:hAnsiTheme="majorHAnsi" w:cs="Arial"/>
          <w:sz w:val="22"/>
          <w:szCs w:val="22"/>
          <w:u w:val="single"/>
        </w:rPr>
        <w:t>di quanto previsto dal contratto di servizi in essere</w:t>
      </w:r>
      <w:r w:rsidRPr="008810D5">
        <w:rPr>
          <w:rFonts w:asciiTheme="majorHAnsi" w:hAnsiTheme="majorHAnsi" w:cs="Arial"/>
          <w:sz w:val="22"/>
          <w:szCs w:val="22"/>
          <w:u w:val="single"/>
        </w:rPr>
        <w:t xml:space="preserve"> quest</w:t>
      </w:r>
      <w:r w:rsidR="00677D6A">
        <w:rPr>
          <w:rFonts w:asciiTheme="majorHAnsi" w:hAnsiTheme="majorHAnsi" w:cs="Arial"/>
          <w:sz w:val="22"/>
          <w:szCs w:val="22"/>
          <w:u w:val="single"/>
        </w:rPr>
        <w:t>’</w:t>
      </w:r>
      <w:r w:rsidRPr="008810D5">
        <w:rPr>
          <w:rFonts w:asciiTheme="majorHAnsi" w:hAnsiTheme="majorHAnsi" w:cs="Arial"/>
          <w:sz w:val="22"/>
          <w:szCs w:val="22"/>
          <w:u w:val="single"/>
        </w:rPr>
        <w:t>ultim</w:t>
      </w:r>
      <w:r w:rsidR="00677D6A">
        <w:rPr>
          <w:rFonts w:asciiTheme="majorHAnsi" w:hAnsiTheme="majorHAnsi" w:cs="Arial"/>
          <w:sz w:val="22"/>
          <w:szCs w:val="22"/>
          <w:u w:val="single"/>
        </w:rPr>
        <w:t>a</w:t>
      </w:r>
      <w:r w:rsidRPr="008810D5">
        <w:rPr>
          <w:rFonts w:asciiTheme="majorHAnsi" w:hAnsiTheme="majorHAnsi" w:cs="Arial"/>
          <w:sz w:val="22"/>
          <w:szCs w:val="22"/>
          <w:u w:val="single"/>
        </w:rPr>
        <w:t xml:space="preserve"> </w:t>
      </w:r>
      <w:r w:rsidR="00677D6A">
        <w:rPr>
          <w:rFonts w:asciiTheme="majorHAnsi" w:hAnsiTheme="majorHAnsi" w:cs="Arial"/>
          <w:sz w:val="22"/>
          <w:szCs w:val="22"/>
          <w:u w:val="single"/>
        </w:rPr>
        <w:t>è</w:t>
      </w:r>
      <w:r w:rsidRPr="008810D5">
        <w:rPr>
          <w:rFonts w:asciiTheme="majorHAnsi" w:hAnsiTheme="majorHAnsi" w:cs="Arial"/>
          <w:sz w:val="22"/>
          <w:szCs w:val="22"/>
          <w:u w:val="single"/>
        </w:rPr>
        <w:t xml:space="preserve"> destinatari</w:t>
      </w:r>
      <w:r w:rsidR="00677D6A">
        <w:rPr>
          <w:rFonts w:asciiTheme="majorHAnsi" w:hAnsiTheme="majorHAnsi" w:cs="Arial"/>
          <w:sz w:val="22"/>
          <w:szCs w:val="22"/>
          <w:u w:val="single"/>
        </w:rPr>
        <w:t>a</w:t>
      </w:r>
      <w:r w:rsidRPr="008810D5">
        <w:rPr>
          <w:rFonts w:asciiTheme="majorHAnsi" w:hAnsiTheme="majorHAnsi" w:cs="Arial"/>
          <w:sz w:val="22"/>
          <w:szCs w:val="22"/>
          <w:u w:val="single"/>
        </w:rPr>
        <w:t xml:space="preserve"> del</w:t>
      </w:r>
      <w:r w:rsidR="00677D6A">
        <w:rPr>
          <w:rFonts w:asciiTheme="majorHAnsi" w:hAnsiTheme="majorHAnsi" w:cs="Arial"/>
          <w:sz w:val="22"/>
          <w:szCs w:val="22"/>
          <w:u w:val="single"/>
        </w:rPr>
        <w:t>le</w:t>
      </w:r>
      <w:r w:rsidRPr="008810D5">
        <w:rPr>
          <w:rFonts w:asciiTheme="majorHAnsi" w:hAnsiTheme="majorHAnsi" w:cs="Arial"/>
          <w:sz w:val="22"/>
          <w:szCs w:val="22"/>
          <w:u w:val="single"/>
        </w:rPr>
        <w:t xml:space="preserve"> disposizioni di cui al presente Piano</w:t>
      </w:r>
      <w:r w:rsidRPr="008810D5">
        <w:rPr>
          <w:rFonts w:asciiTheme="majorHAnsi" w:hAnsiTheme="majorHAnsi" w:cs="Arial"/>
          <w:sz w:val="22"/>
          <w:szCs w:val="22"/>
        </w:rPr>
        <w:t>.</w:t>
      </w:r>
    </w:p>
    <w:p w14:paraId="3D4C47DD" w14:textId="6BDD2042" w:rsidR="00473804" w:rsidRPr="00FA0B0E" w:rsidRDefault="00104698" w:rsidP="00823603">
      <w:pPr>
        <w:spacing w:line="216" w:lineRule="atLeast"/>
        <w:jc w:val="both"/>
        <w:textAlignment w:val="baseline"/>
        <w:rPr>
          <w:rFonts w:asciiTheme="majorHAnsi" w:hAnsiTheme="majorHAnsi" w:cs="Arial"/>
          <w:sz w:val="22"/>
          <w:szCs w:val="22"/>
        </w:rPr>
      </w:pPr>
      <w:r>
        <w:rPr>
          <w:rFonts w:asciiTheme="majorHAnsi" w:hAnsiTheme="majorHAnsi" w:cs="Arial"/>
          <w:sz w:val="22"/>
          <w:szCs w:val="22"/>
        </w:rPr>
        <w:tab/>
      </w:r>
      <w:r w:rsidRPr="00104698">
        <w:rPr>
          <w:rFonts w:asciiTheme="majorHAnsi" w:hAnsiTheme="majorHAnsi" w:cs="Arial"/>
          <w:sz w:val="22"/>
          <w:szCs w:val="22"/>
          <w:u w:val="single"/>
        </w:rPr>
        <w:t>Nel corso del 20</w:t>
      </w:r>
      <w:r w:rsidR="00605EC3">
        <w:rPr>
          <w:rFonts w:asciiTheme="majorHAnsi" w:hAnsiTheme="majorHAnsi" w:cs="Arial"/>
          <w:sz w:val="22"/>
          <w:szCs w:val="22"/>
          <w:u w:val="single"/>
        </w:rPr>
        <w:t>2</w:t>
      </w:r>
      <w:r w:rsidR="00677D6A">
        <w:rPr>
          <w:rFonts w:asciiTheme="majorHAnsi" w:hAnsiTheme="majorHAnsi" w:cs="Arial"/>
          <w:sz w:val="22"/>
          <w:szCs w:val="22"/>
          <w:u w:val="single"/>
        </w:rPr>
        <w:t>6</w:t>
      </w:r>
      <w:r w:rsidRPr="00104698">
        <w:rPr>
          <w:rFonts w:asciiTheme="majorHAnsi" w:hAnsiTheme="majorHAnsi" w:cs="Arial"/>
          <w:sz w:val="22"/>
          <w:szCs w:val="22"/>
          <w:u w:val="single"/>
        </w:rPr>
        <w:t xml:space="preserve"> </w:t>
      </w:r>
      <w:r w:rsidR="00605EC3">
        <w:rPr>
          <w:rFonts w:asciiTheme="majorHAnsi" w:hAnsiTheme="majorHAnsi" w:cs="Arial"/>
          <w:sz w:val="22"/>
          <w:szCs w:val="22"/>
          <w:u w:val="single"/>
        </w:rPr>
        <w:t xml:space="preserve">verrà prevista una specifica attività di formazione </w:t>
      </w:r>
      <w:r w:rsidRPr="00104698">
        <w:rPr>
          <w:rFonts w:asciiTheme="majorHAnsi" w:hAnsiTheme="majorHAnsi" w:cs="Arial"/>
          <w:sz w:val="22"/>
          <w:szCs w:val="22"/>
          <w:u w:val="single"/>
        </w:rPr>
        <w:t>in materia di prevenzione della corruzione e trasparenz</w:t>
      </w:r>
      <w:r w:rsidRPr="00605EC3">
        <w:rPr>
          <w:rFonts w:asciiTheme="majorHAnsi" w:hAnsiTheme="majorHAnsi" w:cs="Arial"/>
          <w:sz w:val="22"/>
          <w:szCs w:val="22"/>
          <w:u w:val="single"/>
        </w:rPr>
        <w:t>a</w:t>
      </w:r>
      <w:r w:rsidR="00605EC3">
        <w:rPr>
          <w:rFonts w:asciiTheme="majorHAnsi" w:hAnsiTheme="majorHAnsi" w:cs="Arial"/>
          <w:sz w:val="22"/>
          <w:szCs w:val="22"/>
          <w:u w:val="single"/>
        </w:rPr>
        <w:t xml:space="preserve"> </w:t>
      </w:r>
      <w:r w:rsidRPr="00605EC3">
        <w:rPr>
          <w:rFonts w:asciiTheme="majorHAnsi" w:hAnsiTheme="majorHAnsi" w:cs="Arial"/>
          <w:sz w:val="22"/>
          <w:szCs w:val="22"/>
          <w:u w:val="single"/>
        </w:rPr>
        <w:t>ed</w:t>
      </w:r>
      <w:r w:rsidRPr="00104698">
        <w:rPr>
          <w:rFonts w:asciiTheme="majorHAnsi" w:hAnsiTheme="majorHAnsi" w:cs="Arial"/>
          <w:sz w:val="22"/>
          <w:szCs w:val="22"/>
          <w:u w:val="single"/>
        </w:rPr>
        <w:t xml:space="preserve"> in materia di trattamento dei dati personali</w:t>
      </w:r>
      <w:r w:rsidR="00605EC3">
        <w:rPr>
          <w:rFonts w:asciiTheme="majorHAnsi" w:hAnsiTheme="majorHAnsi" w:cs="Arial"/>
          <w:sz w:val="22"/>
          <w:szCs w:val="22"/>
          <w:u w:val="single"/>
        </w:rPr>
        <w:t xml:space="preserve"> in favore dell</w:t>
      </w:r>
      <w:r w:rsidR="00677D6A">
        <w:rPr>
          <w:rFonts w:asciiTheme="majorHAnsi" w:hAnsiTheme="majorHAnsi" w:cs="Arial"/>
          <w:sz w:val="22"/>
          <w:szCs w:val="22"/>
          <w:u w:val="single"/>
        </w:rPr>
        <w:t>a</w:t>
      </w:r>
      <w:r w:rsidR="00605EC3">
        <w:rPr>
          <w:rFonts w:asciiTheme="majorHAnsi" w:hAnsiTheme="majorHAnsi" w:cs="Arial"/>
          <w:sz w:val="22"/>
          <w:szCs w:val="22"/>
          <w:u w:val="single"/>
        </w:rPr>
        <w:t xml:space="preserve"> stess</w:t>
      </w:r>
      <w:r w:rsidR="00677D6A">
        <w:rPr>
          <w:rFonts w:asciiTheme="majorHAnsi" w:hAnsiTheme="majorHAnsi" w:cs="Arial"/>
          <w:sz w:val="22"/>
          <w:szCs w:val="22"/>
          <w:u w:val="single"/>
        </w:rPr>
        <w:t>a</w:t>
      </w:r>
      <w:r w:rsidR="00FA0B0E">
        <w:rPr>
          <w:rFonts w:asciiTheme="majorHAnsi" w:hAnsiTheme="majorHAnsi" w:cs="Arial"/>
          <w:sz w:val="22"/>
          <w:szCs w:val="22"/>
        </w:rPr>
        <w:t xml:space="preserve">. </w:t>
      </w:r>
      <w:r w:rsidR="00FA0B0E">
        <w:rPr>
          <w:rFonts w:asciiTheme="majorHAnsi" w:hAnsiTheme="majorHAnsi" w:cs="Arial"/>
          <w:sz w:val="22"/>
          <w:szCs w:val="22"/>
        </w:rPr>
        <w:tab/>
      </w:r>
    </w:p>
    <w:p w14:paraId="742AB7D4" w14:textId="25DB2732" w:rsidR="0045089A" w:rsidRPr="008810D5" w:rsidRDefault="0045089A" w:rsidP="0045089A">
      <w:pPr>
        <w:spacing w:line="216" w:lineRule="atLeast"/>
        <w:jc w:val="center"/>
        <w:textAlignment w:val="baseline"/>
        <w:rPr>
          <w:rFonts w:ascii="Calibri" w:hAnsi="Calibri" w:cs="Arial"/>
          <w:sz w:val="22"/>
          <w:szCs w:val="22"/>
        </w:rPr>
      </w:pPr>
      <w:r w:rsidRPr="008810D5">
        <w:rPr>
          <w:rFonts w:ascii="Calibri" w:hAnsi="Calibri" w:cs="Arial"/>
          <w:sz w:val="22"/>
          <w:szCs w:val="22"/>
        </w:rPr>
        <w:t>***</w:t>
      </w:r>
    </w:p>
    <w:p w14:paraId="38594EFF" w14:textId="002F2203" w:rsidR="00473804" w:rsidRPr="008810D5" w:rsidRDefault="0045089A" w:rsidP="00174669">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ab/>
        <w:t xml:space="preserve">Le attività attualmente svolte dall'Ordine </w:t>
      </w:r>
      <w:r w:rsidR="00605EC3">
        <w:rPr>
          <w:rFonts w:asciiTheme="majorHAnsi" w:hAnsiTheme="majorHAnsi" w:cs="Arial"/>
          <w:sz w:val="22"/>
          <w:szCs w:val="22"/>
        </w:rPr>
        <w:t>dei Giornalisti della Valle d’</w:t>
      </w:r>
      <w:r w:rsidRPr="008810D5">
        <w:rPr>
          <w:rFonts w:asciiTheme="majorHAnsi" w:hAnsiTheme="majorHAnsi" w:cs="Arial"/>
          <w:sz w:val="22"/>
          <w:szCs w:val="22"/>
        </w:rPr>
        <w:t>Aosta</w:t>
      </w:r>
      <w:r w:rsidR="00487518" w:rsidRPr="008810D5">
        <w:rPr>
          <w:rFonts w:asciiTheme="majorHAnsi" w:hAnsiTheme="majorHAnsi" w:cs="Arial"/>
          <w:sz w:val="22"/>
          <w:szCs w:val="22"/>
        </w:rPr>
        <w:t xml:space="preserve"> rilevanti ai fini del presente Piano</w:t>
      </w:r>
      <w:r w:rsidRPr="008810D5">
        <w:rPr>
          <w:rFonts w:asciiTheme="majorHAnsi" w:hAnsiTheme="majorHAnsi" w:cs="Arial"/>
          <w:sz w:val="22"/>
          <w:szCs w:val="22"/>
        </w:rPr>
        <w:t xml:space="preserve"> ed i soggetti/gli Organi deputati ad effettuarle è sintetizzato nella tabella che segue (l'elenco non deve considerarsi tassativo):</w:t>
      </w:r>
    </w:p>
    <w:p w14:paraId="54A914E3" w14:textId="53B70B00" w:rsidR="0045089A" w:rsidRPr="008810D5" w:rsidRDefault="0045089A" w:rsidP="00823603">
      <w:pPr>
        <w:spacing w:line="216" w:lineRule="atLeast"/>
        <w:jc w:val="both"/>
        <w:textAlignment w:val="baseline"/>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54"/>
        <w:gridCol w:w="4734"/>
      </w:tblGrid>
      <w:tr w:rsidR="0045089A" w:rsidRPr="008810D5" w14:paraId="0A07FB9E" w14:textId="77777777" w:rsidTr="00605EC3">
        <w:tc>
          <w:tcPr>
            <w:tcW w:w="4754" w:type="dxa"/>
            <w:shd w:val="clear" w:color="auto" w:fill="4F81BD" w:themeFill="accent1"/>
          </w:tcPr>
          <w:p w14:paraId="74B2C43C" w14:textId="302DDFF5" w:rsidR="0045089A" w:rsidRPr="00FA0B0E" w:rsidRDefault="0045089A" w:rsidP="00FA0B0E">
            <w:pPr>
              <w:spacing w:line="216" w:lineRule="atLeast"/>
              <w:jc w:val="center"/>
              <w:textAlignment w:val="baseline"/>
              <w:rPr>
                <w:rFonts w:asciiTheme="majorHAnsi" w:hAnsiTheme="majorHAnsi" w:cs="Arial"/>
                <w:b/>
                <w:smallCaps/>
                <w:color w:val="FFFFFF" w:themeColor="background1"/>
                <w:sz w:val="22"/>
                <w:szCs w:val="22"/>
              </w:rPr>
            </w:pPr>
            <w:r w:rsidRPr="00FA0B0E">
              <w:rPr>
                <w:rFonts w:asciiTheme="majorHAnsi" w:hAnsiTheme="majorHAnsi" w:cs="Arial"/>
                <w:b/>
                <w:smallCaps/>
                <w:color w:val="FFFFFF" w:themeColor="background1"/>
                <w:sz w:val="22"/>
                <w:szCs w:val="22"/>
              </w:rPr>
              <w:t>Attività</w:t>
            </w:r>
          </w:p>
        </w:tc>
        <w:tc>
          <w:tcPr>
            <w:tcW w:w="4734" w:type="dxa"/>
            <w:shd w:val="clear" w:color="auto" w:fill="4F81BD" w:themeFill="accent1"/>
          </w:tcPr>
          <w:p w14:paraId="091F1F7F" w14:textId="6AF5957D" w:rsidR="0045089A" w:rsidRPr="00FA0B0E" w:rsidRDefault="0045089A" w:rsidP="00FA0B0E">
            <w:pPr>
              <w:spacing w:line="216" w:lineRule="atLeast"/>
              <w:jc w:val="center"/>
              <w:textAlignment w:val="baseline"/>
              <w:rPr>
                <w:rFonts w:asciiTheme="majorHAnsi" w:hAnsiTheme="majorHAnsi" w:cs="Arial"/>
                <w:b/>
                <w:smallCaps/>
                <w:color w:val="FFFFFF" w:themeColor="background1"/>
                <w:sz w:val="22"/>
                <w:szCs w:val="22"/>
              </w:rPr>
            </w:pPr>
            <w:r w:rsidRPr="00FA0B0E">
              <w:rPr>
                <w:rFonts w:asciiTheme="majorHAnsi" w:hAnsiTheme="majorHAnsi" w:cs="Arial"/>
                <w:b/>
                <w:smallCaps/>
                <w:color w:val="FFFFFF" w:themeColor="background1"/>
                <w:sz w:val="22"/>
                <w:szCs w:val="22"/>
              </w:rPr>
              <w:t>Soggetti/Organi deputati ad effettuarla</w:t>
            </w:r>
          </w:p>
        </w:tc>
      </w:tr>
      <w:tr w:rsidR="0045089A" w:rsidRPr="008810D5" w14:paraId="7ABA54A1" w14:textId="77777777" w:rsidTr="00605EC3">
        <w:tc>
          <w:tcPr>
            <w:tcW w:w="4754" w:type="dxa"/>
          </w:tcPr>
          <w:p w14:paraId="6F4CA3E1" w14:textId="74C554F1" w:rsidR="0045089A" w:rsidRPr="00FB2B13" w:rsidRDefault="0045089A" w:rsidP="00487518">
            <w:pPr>
              <w:tabs>
                <w:tab w:val="left" w:pos="520"/>
              </w:tabs>
              <w:spacing w:line="216" w:lineRule="atLeast"/>
              <w:jc w:val="both"/>
              <w:textAlignment w:val="baseline"/>
              <w:rPr>
                <w:rFonts w:asciiTheme="majorHAnsi" w:hAnsiTheme="majorHAnsi" w:cs="Arial"/>
                <w:b/>
                <w:bCs/>
                <w:sz w:val="22"/>
                <w:szCs w:val="22"/>
              </w:rPr>
            </w:pPr>
            <w:r w:rsidRPr="00FB2B13">
              <w:rPr>
                <w:rFonts w:asciiTheme="majorHAnsi" w:hAnsiTheme="majorHAnsi"/>
                <w:b/>
                <w:bCs/>
                <w:color w:val="000000"/>
                <w:sz w:val="22"/>
                <w:szCs w:val="22"/>
              </w:rPr>
              <w:t xml:space="preserve">Raccolta domande di iscrizione all'Albo </w:t>
            </w:r>
            <w:r w:rsidR="00605EC3" w:rsidRPr="00FB2B13">
              <w:rPr>
                <w:rFonts w:asciiTheme="majorHAnsi" w:hAnsiTheme="majorHAnsi"/>
                <w:b/>
                <w:bCs/>
                <w:color w:val="000000"/>
                <w:sz w:val="22"/>
                <w:szCs w:val="22"/>
              </w:rPr>
              <w:t>(Professionisti, Pubblicisti, Tirocinanti) ovvero all’Elenco Speciale</w:t>
            </w:r>
          </w:p>
        </w:tc>
        <w:tc>
          <w:tcPr>
            <w:tcW w:w="4734" w:type="dxa"/>
          </w:tcPr>
          <w:p w14:paraId="02AEC731" w14:textId="648980DA" w:rsidR="0045089A" w:rsidRPr="008810D5" w:rsidRDefault="00E077C9" w:rsidP="00E077C9">
            <w:pPr>
              <w:tabs>
                <w:tab w:val="left" w:pos="1067"/>
              </w:tabs>
              <w:rPr>
                <w:rFonts w:asciiTheme="majorHAnsi" w:hAnsiTheme="majorHAnsi" w:cs="Arial"/>
                <w:sz w:val="22"/>
                <w:szCs w:val="22"/>
              </w:rPr>
            </w:pPr>
            <w:r w:rsidRPr="008810D5">
              <w:rPr>
                <w:rFonts w:asciiTheme="majorHAnsi" w:hAnsiTheme="majorHAnsi" w:cs="Arial"/>
                <w:sz w:val="22"/>
                <w:szCs w:val="22"/>
              </w:rPr>
              <w:t xml:space="preserve">Segreteria (dipendenti dell'Associazione </w:t>
            </w:r>
            <w:r w:rsidR="00605EC3">
              <w:rPr>
                <w:rFonts w:asciiTheme="majorHAnsi" w:hAnsiTheme="majorHAnsi" w:cs="Arial"/>
                <w:sz w:val="22"/>
                <w:szCs w:val="22"/>
              </w:rPr>
              <w:t>Stampa Valdostana</w:t>
            </w:r>
            <w:r w:rsidRPr="008810D5">
              <w:rPr>
                <w:rFonts w:asciiTheme="majorHAnsi" w:hAnsiTheme="majorHAnsi" w:cs="Arial"/>
                <w:sz w:val="22"/>
                <w:szCs w:val="22"/>
              </w:rPr>
              <w:t xml:space="preserve"> espressamente autorizzate)</w:t>
            </w:r>
          </w:p>
        </w:tc>
      </w:tr>
      <w:tr w:rsidR="0045089A" w:rsidRPr="008810D5" w14:paraId="5119BF9A" w14:textId="77777777" w:rsidTr="00605EC3">
        <w:tc>
          <w:tcPr>
            <w:tcW w:w="4754" w:type="dxa"/>
          </w:tcPr>
          <w:p w14:paraId="594D90FC" w14:textId="32440B09" w:rsidR="0045089A" w:rsidRPr="00FB2B13" w:rsidRDefault="00487518" w:rsidP="00487518">
            <w:pPr>
              <w:spacing w:line="216" w:lineRule="atLeast"/>
              <w:jc w:val="both"/>
              <w:textAlignment w:val="baseline"/>
              <w:rPr>
                <w:rFonts w:asciiTheme="majorHAnsi" w:hAnsiTheme="majorHAnsi" w:cs="Arial"/>
                <w:b/>
                <w:bCs/>
                <w:sz w:val="22"/>
                <w:szCs w:val="22"/>
              </w:rPr>
            </w:pPr>
            <w:r w:rsidRPr="00FB2B13">
              <w:rPr>
                <w:rFonts w:ascii="Calibri" w:hAnsi="Calibri"/>
                <w:b/>
                <w:bCs/>
                <w:color w:val="000000"/>
                <w:sz w:val="22"/>
                <w:szCs w:val="22"/>
              </w:rPr>
              <w:lastRenderedPageBreak/>
              <w:t xml:space="preserve">Delibera riguardo l'iscrizione, il trasferimento o la Cancellazione </w:t>
            </w:r>
            <w:r w:rsidR="00605EC3" w:rsidRPr="00FB2B13">
              <w:rPr>
                <w:rFonts w:ascii="Calibri" w:hAnsi="Calibri"/>
                <w:b/>
                <w:bCs/>
                <w:color w:val="000000"/>
                <w:sz w:val="22"/>
                <w:szCs w:val="22"/>
              </w:rPr>
              <w:t>d</w:t>
            </w:r>
            <w:r w:rsidR="00605EC3" w:rsidRPr="00FB2B13">
              <w:rPr>
                <w:rFonts w:asciiTheme="majorHAnsi" w:hAnsiTheme="majorHAnsi"/>
                <w:b/>
                <w:bCs/>
                <w:color w:val="000000"/>
                <w:sz w:val="22"/>
                <w:szCs w:val="22"/>
              </w:rPr>
              <w:t>all'Albo (Professionisti, Pubblicisti, Tirocinanti) ovvero dall’Elenco Speciale</w:t>
            </w:r>
          </w:p>
        </w:tc>
        <w:tc>
          <w:tcPr>
            <w:tcW w:w="4734" w:type="dxa"/>
          </w:tcPr>
          <w:p w14:paraId="60BA3D8D" w14:textId="7A1C7B3E" w:rsidR="0045089A" w:rsidRPr="008810D5" w:rsidRDefault="00E077C9" w:rsidP="00E077C9">
            <w:pPr>
              <w:ind w:firstLine="1"/>
              <w:rPr>
                <w:rFonts w:asciiTheme="majorHAnsi" w:hAnsiTheme="majorHAnsi" w:cs="Arial"/>
                <w:sz w:val="22"/>
                <w:szCs w:val="22"/>
              </w:rPr>
            </w:pPr>
            <w:r w:rsidRPr="008810D5">
              <w:rPr>
                <w:rFonts w:asciiTheme="majorHAnsi" w:hAnsiTheme="majorHAnsi" w:cs="Arial"/>
                <w:sz w:val="22"/>
                <w:szCs w:val="22"/>
              </w:rPr>
              <w:t>Consiglio dell'Ordine</w:t>
            </w:r>
          </w:p>
        </w:tc>
      </w:tr>
      <w:tr w:rsidR="00487518" w:rsidRPr="008810D5" w14:paraId="62BDBEAD" w14:textId="77777777" w:rsidTr="00605EC3">
        <w:tc>
          <w:tcPr>
            <w:tcW w:w="4754" w:type="dxa"/>
          </w:tcPr>
          <w:p w14:paraId="1AAAC989" w14:textId="2324B1EF" w:rsidR="00487518" w:rsidRPr="00FB2B13" w:rsidRDefault="00487518" w:rsidP="0045089A">
            <w:pPr>
              <w:spacing w:line="216" w:lineRule="atLeast"/>
              <w:jc w:val="both"/>
              <w:textAlignment w:val="baseline"/>
              <w:rPr>
                <w:rFonts w:asciiTheme="majorHAnsi" w:hAnsiTheme="majorHAnsi" w:cs="Arial"/>
                <w:b/>
                <w:bCs/>
                <w:sz w:val="22"/>
                <w:szCs w:val="22"/>
              </w:rPr>
            </w:pPr>
            <w:r w:rsidRPr="00FB2B13">
              <w:rPr>
                <w:rFonts w:ascii="Calibri" w:hAnsi="Calibri"/>
                <w:b/>
                <w:bCs/>
                <w:color w:val="000000"/>
                <w:sz w:val="22"/>
                <w:szCs w:val="22"/>
              </w:rPr>
              <w:t xml:space="preserve">Tenuta dell'Albo </w:t>
            </w:r>
            <w:r w:rsidR="00605EC3" w:rsidRPr="00FB2B13">
              <w:rPr>
                <w:rFonts w:ascii="Calibri" w:hAnsi="Calibri"/>
                <w:b/>
                <w:bCs/>
                <w:color w:val="000000"/>
                <w:sz w:val="22"/>
                <w:szCs w:val="22"/>
              </w:rPr>
              <w:t>e dell’Elenco Speciale</w:t>
            </w:r>
            <w:r w:rsidRPr="00FB2B13">
              <w:rPr>
                <w:rFonts w:ascii="Calibri" w:hAnsi="Calibri"/>
                <w:b/>
                <w:bCs/>
                <w:color w:val="000000"/>
                <w:sz w:val="22"/>
                <w:szCs w:val="22"/>
              </w:rPr>
              <w:t xml:space="preserve"> (iscrizioni/cancellazioni)</w:t>
            </w:r>
          </w:p>
        </w:tc>
        <w:tc>
          <w:tcPr>
            <w:tcW w:w="4734" w:type="dxa"/>
          </w:tcPr>
          <w:p w14:paraId="2502427F" w14:textId="38ABC839" w:rsidR="00487518" w:rsidRPr="008810D5" w:rsidRDefault="001D2FF2" w:rsidP="00E077C9">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 xml:space="preserve">Consiglio dell'Ordine - </w:t>
            </w:r>
            <w:r w:rsidR="00E077C9" w:rsidRPr="008810D5">
              <w:rPr>
                <w:rFonts w:asciiTheme="majorHAnsi" w:hAnsiTheme="majorHAnsi" w:cs="Arial"/>
                <w:sz w:val="22"/>
                <w:szCs w:val="22"/>
              </w:rPr>
              <w:t>segreteria (dipendent</w:t>
            </w:r>
            <w:r w:rsidR="00677D6A">
              <w:rPr>
                <w:rFonts w:asciiTheme="majorHAnsi" w:hAnsiTheme="majorHAnsi" w:cs="Arial"/>
                <w:sz w:val="22"/>
                <w:szCs w:val="22"/>
              </w:rPr>
              <w:t>e</w:t>
            </w:r>
            <w:r w:rsidR="00E077C9" w:rsidRPr="008810D5">
              <w:rPr>
                <w:rFonts w:asciiTheme="majorHAnsi" w:hAnsiTheme="majorHAnsi" w:cs="Arial"/>
                <w:sz w:val="22"/>
                <w:szCs w:val="22"/>
              </w:rPr>
              <w:t xml:space="preserve"> dell'Associazione </w:t>
            </w:r>
            <w:r w:rsidR="00605EC3">
              <w:rPr>
                <w:rFonts w:asciiTheme="majorHAnsi" w:hAnsiTheme="majorHAnsi" w:cs="Arial"/>
                <w:sz w:val="22"/>
                <w:szCs w:val="22"/>
              </w:rPr>
              <w:t>Stampa Valdostana</w:t>
            </w:r>
            <w:r w:rsidR="00E077C9" w:rsidRPr="008810D5">
              <w:rPr>
                <w:rFonts w:asciiTheme="majorHAnsi" w:hAnsiTheme="majorHAnsi" w:cs="Arial"/>
                <w:sz w:val="22"/>
                <w:szCs w:val="22"/>
              </w:rPr>
              <w:t xml:space="preserve"> espressamente autorizzat</w:t>
            </w:r>
            <w:r w:rsidR="00677D6A">
              <w:rPr>
                <w:rFonts w:asciiTheme="majorHAnsi" w:hAnsiTheme="majorHAnsi" w:cs="Arial"/>
                <w:sz w:val="22"/>
                <w:szCs w:val="22"/>
              </w:rPr>
              <w:t>a</w:t>
            </w:r>
            <w:r w:rsidR="00E077C9" w:rsidRPr="008810D5">
              <w:rPr>
                <w:rFonts w:asciiTheme="majorHAnsi" w:hAnsiTheme="majorHAnsi" w:cs="Arial"/>
                <w:sz w:val="22"/>
                <w:szCs w:val="22"/>
              </w:rPr>
              <w:t>)</w:t>
            </w:r>
            <w:r w:rsidRPr="008810D5">
              <w:rPr>
                <w:rFonts w:asciiTheme="majorHAnsi" w:hAnsiTheme="majorHAnsi" w:cs="Arial"/>
                <w:sz w:val="22"/>
                <w:szCs w:val="22"/>
              </w:rPr>
              <w:t xml:space="preserve"> </w:t>
            </w:r>
          </w:p>
        </w:tc>
      </w:tr>
      <w:tr w:rsidR="0045089A" w:rsidRPr="008810D5" w14:paraId="0F6EAC7A" w14:textId="77777777" w:rsidTr="00605EC3">
        <w:tc>
          <w:tcPr>
            <w:tcW w:w="4754" w:type="dxa"/>
          </w:tcPr>
          <w:p w14:paraId="63D855BA" w14:textId="60DA0315" w:rsidR="0045089A" w:rsidRPr="00FB2B13" w:rsidRDefault="00487518" w:rsidP="0045089A">
            <w:pPr>
              <w:spacing w:line="216" w:lineRule="atLeast"/>
              <w:jc w:val="both"/>
              <w:textAlignment w:val="baseline"/>
              <w:rPr>
                <w:rFonts w:asciiTheme="majorHAnsi" w:hAnsiTheme="majorHAnsi" w:cs="Arial"/>
                <w:b/>
                <w:bCs/>
                <w:sz w:val="22"/>
                <w:szCs w:val="22"/>
              </w:rPr>
            </w:pPr>
            <w:r w:rsidRPr="00FB2B13">
              <w:rPr>
                <w:rFonts w:asciiTheme="majorHAnsi" w:hAnsiTheme="majorHAnsi" w:cs="Arial"/>
                <w:b/>
                <w:bCs/>
                <w:sz w:val="22"/>
                <w:szCs w:val="22"/>
              </w:rPr>
              <w:t>Rilascio di certificati ed attestazioni relative ai Tirocinanti</w:t>
            </w:r>
            <w:r w:rsidR="00605EC3" w:rsidRPr="00FB2B13">
              <w:rPr>
                <w:rFonts w:asciiTheme="majorHAnsi" w:hAnsiTheme="majorHAnsi" w:cs="Arial"/>
                <w:b/>
                <w:bCs/>
                <w:sz w:val="22"/>
                <w:szCs w:val="22"/>
              </w:rPr>
              <w:t xml:space="preserve"> ed </w:t>
            </w:r>
            <w:r w:rsidRPr="00FB2B13">
              <w:rPr>
                <w:rFonts w:asciiTheme="majorHAnsi" w:hAnsiTheme="majorHAnsi" w:cs="Arial"/>
                <w:b/>
                <w:bCs/>
                <w:sz w:val="22"/>
                <w:szCs w:val="22"/>
              </w:rPr>
              <w:t>agli Iscritti all'Albo</w:t>
            </w:r>
            <w:r w:rsidR="00605EC3" w:rsidRPr="00FB2B13">
              <w:rPr>
                <w:rFonts w:asciiTheme="majorHAnsi" w:hAnsiTheme="majorHAnsi" w:cs="Arial"/>
                <w:b/>
                <w:bCs/>
                <w:sz w:val="22"/>
                <w:szCs w:val="22"/>
              </w:rPr>
              <w:t>/all’Elenco Speciale</w:t>
            </w:r>
          </w:p>
        </w:tc>
        <w:tc>
          <w:tcPr>
            <w:tcW w:w="4734" w:type="dxa"/>
          </w:tcPr>
          <w:p w14:paraId="7D5DB827" w14:textId="6BD87ABD" w:rsidR="0045089A" w:rsidRPr="008810D5" w:rsidRDefault="00E077C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 xml:space="preserve">Consiglio dell'Ordine e segreteria </w:t>
            </w:r>
            <w:r w:rsidR="00677D6A" w:rsidRPr="008810D5">
              <w:rPr>
                <w:rFonts w:asciiTheme="majorHAnsi" w:hAnsiTheme="majorHAnsi" w:cs="Arial"/>
                <w:sz w:val="22"/>
                <w:szCs w:val="22"/>
              </w:rPr>
              <w:t>(dipendent</w:t>
            </w:r>
            <w:r w:rsidR="00677D6A">
              <w:rPr>
                <w:rFonts w:asciiTheme="majorHAnsi" w:hAnsiTheme="majorHAnsi" w:cs="Arial"/>
                <w:sz w:val="22"/>
                <w:szCs w:val="22"/>
              </w:rPr>
              <w:t>e</w:t>
            </w:r>
            <w:r w:rsidR="00677D6A" w:rsidRPr="008810D5">
              <w:rPr>
                <w:rFonts w:asciiTheme="majorHAnsi" w:hAnsiTheme="majorHAnsi" w:cs="Arial"/>
                <w:sz w:val="22"/>
                <w:szCs w:val="22"/>
              </w:rPr>
              <w:t xml:space="preserve"> dell'Associazione </w:t>
            </w:r>
            <w:r w:rsidR="00677D6A">
              <w:rPr>
                <w:rFonts w:asciiTheme="majorHAnsi" w:hAnsiTheme="majorHAnsi" w:cs="Arial"/>
                <w:sz w:val="22"/>
                <w:szCs w:val="22"/>
              </w:rPr>
              <w:t>Stampa Valdostana</w:t>
            </w:r>
            <w:r w:rsidR="00677D6A" w:rsidRPr="008810D5">
              <w:rPr>
                <w:rFonts w:asciiTheme="majorHAnsi" w:hAnsiTheme="majorHAnsi" w:cs="Arial"/>
                <w:sz w:val="22"/>
                <w:szCs w:val="22"/>
              </w:rPr>
              <w:t xml:space="preserve"> espressamente autorizzat</w:t>
            </w:r>
            <w:r w:rsidR="00677D6A">
              <w:rPr>
                <w:rFonts w:asciiTheme="majorHAnsi" w:hAnsiTheme="majorHAnsi" w:cs="Arial"/>
                <w:sz w:val="22"/>
                <w:szCs w:val="22"/>
              </w:rPr>
              <w:t>a</w:t>
            </w:r>
            <w:r w:rsidR="00677D6A" w:rsidRPr="008810D5">
              <w:rPr>
                <w:rFonts w:asciiTheme="majorHAnsi" w:hAnsiTheme="majorHAnsi" w:cs="Arial"/>
                <w:sz w:val="22"/>
                <w:szCs w:val="22"/>
              </w:rPr>
              <w:t>)</w:t>
            </w:r>
          </w:p>
        </w:tc>
      </w:tr>
      <w:tr w:rsidR="0045089A" w:rsidRPr="008810D5" w14:paraId="323404CE" w14:textId="77777777" w:rsidTr="00605EC3">
        <w:tc>
          <w:tcPr>
            <w:tcW w:w="4754" w:type="dxa"/>
          </w:tcPr>
          <w:p w14:paraId="23DB84FC" w14:textId="3CB9E58E" w:rsidR="0045089A" w:rsidRPr="00FB2B13" w:rsidRDefault="00487518" w:rsidP="00487518">
            <w:pPr>
              <w:spacing w:line="216" w:lineRule="atLeast"/>
              <w:jc w:val="both"/>
              <w:textAlignment w:val="baseline"/>
              <w:rPr>
                <w:rFonts w:asciiTheme="majorHAnsi" w:hAnsiTheme="majorHAnsi" w:cs="Arial"/>
                <w:b/>
                <w:bCs/>
                <w:sz w:val="22"/>
                <w:szCs w:val="22"/>
              </w:rPr>
            </w:pPr>
            <w:r w:rsidRPr="00FB2B13">
              <w:rPr>
                <w:rFonts w:ascii="Calibri" w:hAnsi="Calibri"/>
                <w:b/>
                <w:bCs/>
                <w:color w:val="000000"/>
                <w:sz w:val="22"/>
                <w:szCs w:val="22"/>
              </w:rPr>
              <w:t>Organizzazione attività volte a garantire la formazione professionale continua degli iscritti (accreditamento eventi ed organizzazione degli stessi)</w:t>
            </w:r>
          </w:p>
        </w:tc>
        <w:tc>
          <w:tcPr>
            <w:tcW w:w="4734" w:type="dxa"/>
          </w:tcPr>
          <w:p w14:paraId="37898805" w14:textId="1D3BE881" w:rsidR="0045089A" w:rsidRPr="008810D5" w:rsidRDefault="001D2FF2"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dell'Ordine - segreteria</w:t>
            </w:r>
            <w:r w:rsidR="00C42F89" w:rsidRPr="008810D5">
              <w:rPr>
                <w:rFonts w:asciiTheme="majorHAnsi" w:hAnsiTheme="majorHAnsi" w:cs="Arial"/>
                <w:sz w:val="22"/>
                <w:szCs w:val="22"/>
              </w:rPr>
              <w:t xml:space="preserve"> </w:t>
            </w:r>
            <w:r w:rsidR="00677D6A" w:rsidRPr="008810D5">
              <w:rPr>
                <w:rFonts w:asciiTheme="majorHAnsi" w:hAnsiTheme="majorHAnsi" w:cs="Arial"/>
                <w:sz w:val="22"/>
                <w:szCs w:val="22"/>
              </w:rPr>
              <w:t>(dipendent</w:t>
            </w:r>
            <w:r w:rsidR="00677D6A">
              <w:rPr>
                <w:rFonts w:asciiTheme="majorHAnsi" w:hAnsiTheme="majorHAnsi" w:cs="Arial"/>
                <w:sz w:val="22"/>
                <w:szCs w:val="22"/>
              </w:rPr>
              <w:t>e</w:t>
            </w:r>
            <w:r w:rsidR="00677D6A" w:rsidRPr="008810D5">
              <w:rPr>
                <w:rFonts w:asciiTheme="majorHAnsi" w:hAnsiTheme="majorHAnsi" w:cs="Arial"/>
                <w:sz w:val="22"/>
                <w:szCs w:val="22"/>
              </w:rPr>
              <w:t xml:space="preserve"> dell'Associazione </w:t>
            </w:r>
            <w:r w:rsidR="00677D6A">
              <w:rPr>
                <w:rFonts w:asciiTheme="majorHAnsi" w:hAnsiTheme="majorHAnsi" w:cs="Arial"/>
                <w:sz w:val="22"/>
                <w:szCs w:val="22"/>
              </w:rPr>
              <w:t>Stampa Valdostana</w:t>
            </w:r>
            <w:r w:rsidR="00677D6A" w:rsidRPr="008810D5">
              <w:rPr>
                <w:rFonts w:asciiTheme="majorHAnsi" w:hAnsiTheme="majorHAnsi" w:cs="Arial"/>
                <w:sz w:val="22"/>
                <w:szCs w:val="22"/>
              </w:rPr>
              <w:t xml:space="preserve"> espressamente autorizzat</w:t>
            </w:r>
            <w:r w:rsidR="00677D6A">
              <w:rPr>
                <w:rFonts w:asciiTheme="majorHAnsi" w:hAnsiTheme="majorHAnsi" w:cs="Arial"/>
                <w:sz w:val="22"/>
                <w:szCs w:val="22"/>
              </w:rPr>
              <w:t>a</w:t>
            </w:r>
            <w:r w:rsidR="00677D6A" w:rsidRPr="008810D5">
              <w:rPr>
                <w:rFonts w:asciiTheme="majorHAnsi" w:hAnsiTheme="majorHAnsi" w:cs="Arial"/>
                <w:sz w:val="22"/>
                <w:szCs w:val="22"/>
              </w:rPr>
              <w:t>)</w:t>
            </w:r>
          </w:p>
        </w:tc>
      </w:tr>
      <w:tr w:rsidR="00E077C9" w:rsidRPr="008810D5" w14:paraId="69E36CB0" w14:textId="77777777" w:rsidTr="00605EC3">
        <w:tc>
          <w:tcPr>
            <w:tcW w:w="4754" w:type="dxa"/>
          </w:tcPr>
          <w:p w14:paraId="6825422E" w14:textId="54CD8210" w:rsidR="00E077C9" w:rsidRPr="00FB2B13" w:rsidRDefault="00E077C9" w:rsidP="00487518">
            <w:pPr>
              <w:spacing w:line="216" w:lineRule="atLeast"/>
              <w:jc w:val="both"/>
              <w:textAlignment w:val="baseline"/>
              <w:rPr>
                <w:rFonts w:ascii="Calibri" w:hAnsi="Calibri"/>
                <w:b/>
                <w:bCs/>
                <w:color w:val="000000"/>
                <w:sz w:val="22"/>
                <w:szCs w:val="22"/>
              </w:rPr>
            </w:pPr>
            <w:r w:rsidRPr="00FB2B13">
              <w:rPr>
                <w:rFonts w:ascii="Calibri" w:hAnsi="Calibri"/>
                <w:b/>
                <w:bCs/>
                <w:color w:val="000000"/>
                <w:sz w:val="22"/>
                <w:szCs w:val="22"/>
              </w:rPr>
              <w:t>Rilascio dei crediti per la Formazione Professionale Continua</w:t>
            </w:r>
          </w:p>
        </w:tc>
        <w:tc>
          <w:tcPr>
            <w:tcW w:w="4734" w:type="dxa"/>
          </w:tcPr>
          <w:p w14:paraId="7868DC96" w14:textId="2CFEBC3E" w:rsidR="00E077C9" w:rsidRPr="008810D5" w:rsidRDefault="001D2FF2"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dell'Ordine</w:t>
            </w:r>
          </w:p>
        </w:tc>
      </w:tr>
      <w:tr w:rsidR="0045089A" w:rsidRPr="008810D5" w14:paraId="3A79AC66" w14:textId="77777777" w:rsidTr="00605EC3">
        <w:tc>
          <w:tcPr>
            <w:tcW w:w="4754" w:type="dxa"/>
          </w:tcPr>
          <w:p w14:paraId="10A91646" w14:textId="7169C5A1" w:rsidR="0045089A" w:rsidRPr="00FB2B13" w:rsidRDefault="0045089A" w:rsidP="0045089A">
            <w:pPr>
              <w:tabs>
                <w:tab w:val="left" w:pos="973"/>
              </w:tabs>
              <w:spacing w:line="216" w:lineRule="atLeast"/>
              <w:jc w:val="both"/>
              <w:textAlignment w:val="baseline"/>
              <w:rPr>
                <w:rFonts w:asciiTheme="majorHAnsi" w:hAnsiTheme="majorHAnsi" w:cs="Arial"/>
                <w:b/>
                <w:bCs/>
                <w:sz w:val="22"/>
                <w:szCs w:val="22"/>
              </w:rPr>
            </w:pPr>
            <w:r w:rsidRPr="00FB2B13">
              <w:rPr>
                <w:rFonts w:ascii="Calibri" w:hAnsi="Calibri"/>
                <w:b/>
                <w:bCs/>
                <w:color w:val="000000"/>
                <w:sz w:val="22"/>
                <w:szCs w:val="22"/>
              </w:rPr>
              <w:t>Delibera riguardo l'esenzione dallo svolgimento della formazione professionale continua</w:t>
            </w:r>
          </w:p>
        </w:tc>
        <w:tc>
          <w:tcPr>
            <w:tcW w:w="4734" w:type="dxa"/>
          </w:tcPr>
          <w:p w14:paraId="41C84130" w14:textId="714F1218" w:rsidR="0045089A" w:rsidRPr="008810D5" w:rsidRDefault="001D2FF2"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dell'Ordine</w:t>
            </w:r>
          </w:p>
        </w:tc>
      </w:tr>
      <w:tr w:rsidR="0045089A" w:rsidRPr="008810D5" w14:paraId="2CC66FAD" w14:textId="77777777" w:rsidTr="00605EC3">
        <w:tc>
          <w:tcPr>
            <w:tcW w:w="4754" w:type="dxa"/>
          </w:tcPr>
          <w:p w14:paraId="114986F6" w14:textId="0D6180C9" w:rsidR="0045089A" w:rsidRPr="00FB2B13" w:rsidRDefault="00487518" w:rsidP="00823603">
            <w:pPr>
              <w:spacing w:line="216" w:lineRule="atLeast"/>
              <w:jc w:val="both"/>
              <w:textAlignment w:val="baseline"/>
              <w:rPr>
                <w:rFonts w:asciiTheme="majorHAnsi" w:hAnsiTheme="majorHAnsi" w:cs="Arial"/>
                <w:b/>
                <w:bCs/>
                <w:sz w:val="22"/>
                <w:szCs w:val="22"/>
              </w:rPr>
            </w:pPr>
            <w:r w:rsidRPr="00FB2B13">
              <w:rPr>
                <w:rFonts w:ascii="Calibri" w:hAnsi="Calibri"/>
                <w:b/>
                <w:bCs/>
                <w:color w:val="000000"/>
                <w:sz w:val="22"/>
                <w:szCs w:val="22"/>
              </w:rPr>
              <w:t>Esercizio dell'azione disciplinare (attività propedeutiche, istruttoria, dibattimento)</w:t>
            </w:r>
          </w:p>
        </w:tc>
        <w:tc>
          <w:tcPr>
            <w:tcW w:w="4734" w:type="dxa"/>
          </w:tcPr>
          <w:p w14:paraId="4CCB4297" w14:textId="5E7BD88E" w:rsidR="0045089A" w:rsidRPr="008810D5" w:rsidRDefault="00C42F8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di Disciplina</w:t>
            </w:r>
          </w:p>
        </w:tc>
      </w:tr>
      <w:tr w:rsidR="00487518" w:rsidRPr="008810D5" w14:paraId="73D864D8" w14:textId="77777777" w:rsidTr="00605EC3">
        <w:tc>
          <w:tcPr>
            <w:tcW w:w="4754" w:type="dxa"/>
          </w:tcPr>
          <w:p w14:paraId="20A67888" w14:textId="461695F0" w:rsidR="00487518" w:rsidRPr="00FB2B13" w:rsidRDefault="00487518" w:rsidP="00823603">
            <w:pPr>
              <w:spacing w:line="216" w:lineRule="atLeast"/>
              <w:jc w:val="both"/>
              <w:textAlignment w:val="baseline"/>
              <w:rPr>
                <w:rFonts w:ascii="Calibri" w:hAnsi="Calibri"/>
                <w:b/>
                <w:bCs/>
                <w:color w:val="000000"/>
                <w:sz w:val="22"/>
                <w:szCs w:val="22"/>
              </w:rPr>
            </w:pPr>
            <w:r w:rsidRPr="00FB2B13">
              <w:rPr>
                <w:rFonts w:ascii="Calibri" w:hAnsi="Calibri"/>
                <w:b/>
                <w:bCs/>
                <w:color w:val="000000"/>
                <w:sz w:val="22"/>
                <w:szCs w:val="22"/>
              </w:rPr>
              <w:t>Decisione del Consiglio di Disciplina al termine del procedimento disciplinare</w:t>
            </w:r>
          </w:p>
        </w:tc>
        <w:tc>
          <w:tcPr>
            <w:tcW w:w="4734" w:type="dxa"/>
          </w:tcPr>
          <w:p w14:paraId="2D6AC370" w14:textId="502FB72C" w:rsidR="00487518" w:rsidRPr="008810D5" w:rsidRDefault="00C42F8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di Disciplina</w:t>
            </w:r>
          </w:p>
        </w:tc>
      </w:tr>
      <w:tr w:rsidR="00487518" w:rsidRPr="008810D5" w14:paraId="6F1E1936" w14:textId="77777777" w:rsidTr="00605EC3">
        <w:tc>
          <w:tcPr>
            <w:tcW w:w="4754" w:type="dxa"/>
          </w:tcPr>
          <w:p w14:paraId="285D5B04" w14:textId="793A3021" w:rsidR="00487518" w:rsidRPr="00FB2B13" w:rsidRDefault="00487518" w:rsidP="00823603">
            <w:pPr>
              <w:spacing w:line="216" w:lineRule="atLeast"/>
              <w:jc w:val="both"/>
              <w:textAlignment w:val="baseline"/>
              <w:rPr>
                <w:rFonts w:ascii="Calibri" w:hAnsi="Calibri"/>
                <w:b/>
                <w:bCs/>
                <w:color w:val="000000"/>
                <w:sz w:val="22"/>
                <w:szCs w:val="22"/>
              </w:rPr>
            </w:pPr>
            <w:r w:rsidRPr="00FB2B13">
              <w:rPr>
                <w:rFonts w:ascii="Calibri" w:hAnsi="Calibri"/>
                <w:b/>
                <w:bCs/>
                <w:color w:val="000000"/>
                <w:sz w:val="22"/>
                <w:szCs w:val="22"/>
              </w:rPr>
              <w:t>Acquisto di beni/servizi/affidamento consulenze</w:t>
            </w:r>
          </w:p>
        </w:tc>
        <w:tc>
          <w:tcPr>
            <w:tcW w:w="4734" w:type="dxa"/>
          </w:tcPr>
          <w:p w14:paraId="207978DA" w14:textId="5192E8ED" w:rsidR="00487518" w:rsidRPr="008810D5" w:rsidRDefault="00C42F8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Consiglio dell'Ordine</w:t>
            </w:r>
          </w:p>
        </w:tc>
      </w:tr>
      <w:tr w:rsidR="00487518" w:rsidRPr="008810D5" w14:paraId="0428A942" w14:textId="77777777" w:rsidTr="00605EC3">
        <w:tc>
          <w:tcPr>
            <w:tcW w:w="4754" w:type="dxa"/>
          </w:tcPr>
          <w:p w14:paraId="7045D892" w14:textId="7CE47173" w:rsidR="00487518" w:rsidRPr="00FB2B13" w:rsidRDefault="00487518" w:rsidP="00823603">
            <w:pPr>
              <w:spacing w:line="216" w:lineRule="atLeast"/>
              <w:jc w:val="both"/>
              <w:textAlignment w:val="baseline"/>
              <w:rPr>
                <w:rFonts w:ascii="Calibri" w:hAnsi="Calibri"/>
                <w:b/>
                <w:bCs/>
                <w:color w:val="000000"/>
                <w:sz w:val="22"/>
                <w:szCs w:val="22"/>
              </w:rPr>
            </w:pPr>
            <w:r w:rsidRPr="00FB2B13">
              <w:rPr>
                <w:rFonts w:ascii="Calibri" w:hAnsi="Calibri"/>
                <w:b/>
                <w:bCs/>
                <w:color w:val="000000"/>
                <w:sz w:val="22"/>
                <w:szCs w:val="22"/>
              </w:rPr>
              <w:t>Gestione sito</w:t>
            </w:r>
            <w:r w:rsidRPr="00FB2B13">
              <w:rPr>
                <w:rFonts w:ascii="Calibri" w:hAnsi="Calibri"/>
                <w:b/>
                <w:bCs/>
                <w:i/>
                <w:color w:val="000000"/>
                <w:sz w:val="22"/>
                <w:szCs w:val="22"/>
              </w:rPr>
              <w:t xml:space="preserve"> internet </w:t>
            </w:r>
            <w:r w:rsidRPr="00FB2B13">
              <w:rPr>
                <w:rFonts w:ascii="Calibri" w:hAnsi="Calibri"/>
                <w:b/>
                <w:bCs/>
                <w:color w:val="000000"/>
                <w:sz w:val="22"/>
                <w:szCs w:val="22"/>
              </w:rPr>
              <w:t>istituzionale ed in particolare della sezione "</w:t>
            </w:r>
            <w:r w:rsidRPr="00FB2B13">
              <w:rPr>
                <w:rFonts w:ascii="Calibri" w:hAnsi="Calibri"/>
                <w:b/>
                <w:bCs/>
                <w:i/>
                <w:color w:val="000000"/>
                <w:sz w:val="22"/>
                <w:szCs w:val="22"/>
              </w:rPr>
              <w:t>Amministrazione Trasparente</w:t>
            </w:r>
            <w:r w:rsidRPr="00FB2B13">
              <w:rPr>
                <w:rFonts w:ascii="Calibri" w:hAnsi="Calibri"/>
                <w:b/>
                <w:bCs/>
                <w:color w:val="000000"/>
                <w:sz w:val="22"/>
                <w:szCs w:val="22"/>
              </w:rPr>
              <w:t>"</w:t>
            </w:r>
          </w:p>
        </w:tc>
        <w:tc>
          <w:tcPr>
            <w:tcW w:w="4734" w:type="dxa"/>
          </w:tcPr>
          <w:p w14:paraId="42925DE3" w14:textId="7FEA0C7F" w:rsidR="00487518" w:rsidRPr="008810D5" w:rsidRDefault="00C42F8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 xml:space="preserve">Consiglio dell'Ordine - segreteria </w:t>
            </w:r>
            <w:r w:rsidR="00677D6A" w:rsidRPr="008810D5">
              <w:rPr>
                <w:rFonts w:asciiTheme="majorHAnsi" w:hAnsiTheme="majorHAnsi" w:cs="Arial"/>
                <w:sz w:val="22"/>
                <w:szCs w:val="22"/>
              </w:rPr>
              <w:t>(dipendent</w:t>
            </w:r>
            <w:r w:rsidR="00677D6A">
              <w:rPr>
                <w:rFonts w:asciiTheme="majorHAnsi" w:hAnsiTheme="majorHAnsi" w:cs="Arial"/>
                <w:sz w:val="22"/>
                <w:szCs w:val="22"/>
              </w:rPr>
              <w:t>e</w:t>
            </w:r>
            <w:r w:rsidR="00677D6A" w:rsidRPr="008810D5">
              <w:rPr>
                <w:rFonts w:asciiTheme="majorHAnsi" w:hAnsiTheme="majorHAnsi" w:cs="Arial"/>
                <w:sz w:val="22"/>
                <w:szCs w:val="22"/>
              </w:rPr>
              <w:t xml:space="preserve"> dell'Associazione </w:t>
            </w:r>
            <w:r w:rsidR="00677D6A">
              <w:rPr>
                <w:rFonts w:asciiTheme="majorHAnsi" w:hAnsiTheme="majorHAnsi" w:cs="Arial"/>
                <w:sz w:val="22"/>
                <w:szCs w:val="22"/>
              </w:rPr>
              <w:t>Stampa Valdostana</w:t>
            </w:r>
            <w:r w:rsidR="00677D6A" w:rsidRPr="008810D5">
              <w:rPr>
                <w:rFonts w:asciiTheme="majorHAnsi" w:hAnsiTheme="majorHAnsi" w:cs="Arial"/>
                <w:sz w:val="22"/>
                <w:szCs w:val="22"/>
              </w:rPr>
              <w:t xml:space="preserve"> espressamente autorizzat</w:t>
            </w:r>
            <w:r w:rsidR="00677D6A">
              <w:rPr>
                <w:rFonts w:asciiTheme="majorHAnsi" w:hAnsiTheme="majorHAnsi" w:cs="Arial"/>
                <w:sz w:val="22"/>
                <w:szCs w:val="22"/>
              </w:rPr>
              <w:t>a</w:t>
            </w:r>
            <w:r w:rsidR="00677D6A" w:rsidRPr="008810D5">
              <w:rPr>
                <w:rFonts w:asciiTheme="majorHAnsi" w:hAnsiTheme="majorHAnsi" w:cs="Arial"/>
                <w:sz w:val="22"/>
                <w:szCs w:val="22"/>
              </w:rPr>
              <w:t>)</w:t>
            </w:r>
          </w:p>
        </w:tc>
      </w:tr>
      <w:tr w:rsidR="00487518" w:rsidRPr="008810D5" w14:paraId="7142EBC8" w14:textId="77777777" w:rsidTr="00605EC3">
        <w:tc>
          <w:tcPr>
            <w:tcW w:w="4754" w:type="dxa"/>
          </w:tcPr>
          <w:p w14:paraId="10B79566" w14:textId="0ADB9EE6" w:rsidR="00487518" w:rsidRPr="00FB2B13" w:rsidRDefault="00E077C9" w:rsidP="00E077C9">
            <w:pPr>
              <w:spacing w:line="216" w:lineRule="atLeast"/>
              <w:jc w:val="both"/>
              <w:textAlignment w:val="baseline"/>
              <w:rPr>
                <w:rFonts w:ascii="Calibri" w:hAnsi="Calibri"/>
                <w:b/>
                <w:bCs/>
                <w:color w:val="000000"/>
                <w:sz w:val="22"/>
                <w:szCs w:val="22"/>
              </w:rPr>
            </w:pPr>
            <w:r w:rsidRPr="00FB2B13">
              <w:rPr>
                <w:rFonts w:ascii="Calibri" w:hAnsi="Calibri"/>
                <w:b/>
                <w:bCs/>
                <w:color w:val="000000"/>
                <w:sz w:val="22"/>
                <w:szCs w:val="22"/>
              </w:rPr>
              <w:t>Accesso ai documenti amministrativi</w:t>
            </w:r>
            <w:r w:rsidR="006B006B" w:rsidRPr="00FB2B13">
              <w:rPr>
                <w:rFonts w:ascii="Calibri" w:hAnsi="Calibri"/>
                <w:b/>
                <w:bCs/>
                <w:color w:val="000000"/>
                <w:sz w:val="22"/>
                <w:szCs w:val="22"/>
              </w:rPr>
              <w:t xml:space="preserve"> - Accesso civico</w:t>
            </w:r>
            <w:r w:rsidR="00FA0B0E" w:rsidRPr="00FB2B13">
              <w:rPr>
                <w:rFonts w:ascii="Calibri" w:hAnsi="Calibri"/>
                <w:b/>
                <w:bCs/>
                <w:color w:val="000000"/>
                <w:sz w:val="22"/>
                <w:szCs w:val="22"/>
              </w:rPr>
              <w:t xml:space="preserve"> (semplice </w:t>
            </w:r>
            <w:r w:rsidR="00FA0B0E" w:rsidRPr="00FB2B13">
              <w:rPr>
                <w:rFonts w:ascii="Calibri" w:hAnsi="Calibri"/>
                <w:b/>
                <w:bCs/>
                <w:i/>
                <w:color w:val="000000"/>
                <w:sz w:val="22"/>
                <w:szCs w:val="22"/>
              </w:rPr>
              <w:t xml:space="preserve">ex </w:t>
            </w:r>
            <w:r w:rsidR="00FA0B0E" w:rsidRPr="00FB2B13">
              <w:rPr>
                <w:rFonts w:ascii="Calibri" w:hAnsi="Calibri"/>
                <w:b/>
                <w:bCs/>
                <w:color w:val="000000"/>
                <w:sz w:val="22"/>
                <w:szCs w:val="22"/>
              </w:rPr>
              <w:t xml:space="preserve">art. 5 commi I e II </w:t>
            </w:r>
            <w:proofErr w:type="spellStart"/>
            <w:r w:rsidR="00FA0B0E" w:rsidRPr="00FB2B13">
              <w:rPr>
                <w:rFonts w:ascii="Calibri" w:hAnsi="Calibri"/>
                <w:b/>
                <w:bCs/>
                <w:color w:val="000000"/>
                <w:sz w:val="22"/>
                <w:szCs w:val="22"/>
              </w:rPr>
              <w:t>D.Lgs.</w:t>
            </w:r>
            <w:proofErr w:type="spellEnd"/>
            <w:r w:rsidR="00FA0B0E" w:rsidRPr="00FB2B13">
              <w:rPr>
                <w:rFonts w:ascii="Calibri" w:hAnsi="Calibri"/>
                <w:b/>
                <w:bCs/>
                <w:color w:val="000000"/>
                <w:sz w:val="22"/>
                <w:szCs w:val="22"/>
              </w:rPr>
              <w:t xml:space="preserve"> 14 marzo 2013 n. 33 come modificato dal </w:t>
            </w:r>
            <w:proofErr w:type="spellStart"/>
            <w:r w:rsidR="00FA0B0E" w:rsidRPr="00FB2B13">
              <w:rPr>
                <w:rFonts w:ascii="Calibri" w:hAnsi="Calibri"/>
                <w:b/>
                <w:bCs/>
                <w:color w:val="000000"/>
                <w:sz w:val="22"/>
                <w:szCs w:val="22"/>
              </w:rPr>
              <w:t>D.Lgs.</w:t>
            </w:r>
            <w:proofErr w:type="spellEnd"/>
            <w:r w:rsidR="00FA0B0E" w:rsidRPr="00FB2B13">
              <w:rPr>
                <w:rFonts w:ascii="Calibri" w:hAnsi="Calibri"/>
                <w:b/>
                <w:bCs/>
                <w:color w:val="000000"/>
                <w:sz w:val="22"/>
                <w:szCs w:val="22"/>
              </w:rPr>
              <w:t xml:space="preserve"> 25 maggio 2016 n. 97.</w:t>
            </w:r>
          </w:p>
        </w:tc>
        <w:tc>
          <w:tcPr>
            <w:tcW w:w="4734" w:type="dxa"/>
          </w:tcPr>
          <w:p w14:paraId="6DEB26F8" w14:textId="613955A2" w:rsidR="00487518" w:rsidRPr="008810D5" w:rsidRDefault="00C42F89" w:rsidP="00823603">
            <w:pPr>
              <w:spacing w:line="216" w:lineRule="atLeast"/>
              <w:jc w:val="both"/>
              <w:textAlignment w:val="baseline"/>
              <w:rPr>
                <w:rFonts w:asciiTheme="majorHAnsi" w:hAnsiTheme="majorHAnsi" w:cs="Arial"/>
                <w:sz w:val="22"/>
                <w:szCs w:val="22"/>
              </w:rPr>
            </w:pPr>
            <w:r w:rsidRPr="008810D5">
              <w:rPr>
                <w:rFonts w:asciiTheme="majorHAnsi" w:hAnsiTheme="majorHAnsi" w:cs="Arial"/>
                <w:sz w:val="22"/>
                <w:szCs w:val="22"/>
              </w:rPr>
              <w:t xml:space="preserve">Segreteria </w:t>
            </w:r>
            <w:r w:rsidR="00677D6A" w:rsidRPr="008810D5">
              <w:rPr>
                <w:rFonts w:asciiTheme="majorHAnsi" w:hAnsiTheme="majorHAnsi" w:cs="Arial"/>
                <w:sz w:val="22"/>
                <w:szCs w:val="22"/>
              </w:rPr>
              <w:t>(dipendent</w:t>
            </w:r>
            <w:r w:rsidR="00677D6A">
              <w:rPr>
                <w:rFonts w:asciiTheme="majorHAnsi" w:hAnsiTheme="majorHAnsi" w:cs="Arial"/>
                <w:sz w:val="22"/>
                <w:szCs w:val="22"/>
              </w:rPr>
              <w:t>e</w:t>
            </w:r>
            <w:r w:rsidR="00677D6A" w:rsidRPr="008810D5">
              <w:rPr>
                <w:rFonts w:asciiTheme="majorHAnsi" w:hAnsiTheme="majorHAnsi" w:cs="Arial"/>
                <w:sz w:val="22"/>
                <w:szCs w:val="22"/>
              </w:rPr>
              <w:t xml:space="preserve"> dell'Associazione </w:t>
            </w:r>
            <w:r w:rsidR="00677D6A">
              <w:rPr>
                <w:rFonts w:asciiTheme="majorHAnsi" w:hAnsiTheme="majorHAnsi" w:cs="Arial"/>
                <w:sz w:val="22"/>
                <w:szCs w:val="22"/>
              </w:rPr>
              <w:t>Stampa Valdostana</w:t>
            </w:r>
            <w:r w:rsidR="00677D6A" w:rsidRPr="008810D5">
              <w:rPr>
                <w:rFonts w:asciiTheme="majorHAnsi" w:hAnsiTheme="majorHAnsi" w:cs="Arial"/>
                <w:sz w:val="22"/>
                <w:szCs w:val="22"/>
              </w:rPr>
              <w:t xml:space="preserve"> espressamente autorizzat</w:t>
            </w:r>
            <w:r w:rsidR="00677D6A">
              <w:rPr>
                <w:rFonts w:asciiTheme="majorHAnsi" w:hAnsiTheme="majorHAnsi" w:cs="Arial"/>
                <w:sz w:val="22"/>
                <w:szCs w:val="22"/>
              </w:rPr>
              <w:t>a</w:t>
            </w:r>
            <w:r w:rsidR="00677D6A" w:rsidRPr="008810D5">
              <w:rPr>
                <w:rFonts w:asciiTheme="majorHAnsi" w:hAnsiTheme="majorHAnsi" w:cs="Arial"/>
                <w:sz w:val="22"/>
                <w:szCs w:val="22"/>
              </w:rPr>
              <w:t>)</w:t>
            </w:r>
          </w:p>
        </w:tc>
      </w:tr>
    </w:tbl>
    <w:p w14:paraId="24F43E81" w14:textId="77777777" w:rsidR="00677D6A" w:rsidRDefault="00677D6A" w:rsidP="00893E99">
      <w:pPr>
        <w:pStyle w:val="Titolo2"/>
        <w:spacing w:before="0" w:after="240"/>
        <w:ind w:left="360"/>
        <w:rPr>
          <w:rStyle w:val="Enfasiintensa"/>
          <w:b/>
          <w:bCs/>
          <w:smallCaps/>
          <w:color w:val="548DD4" w:themeColor="text2" w:themeTint="99"/>
          <w:sz w:val="22"/>
          <w:szCs w:val="22"/>
        </w:rPr>
      </w:pPr>
    </w:p>
    <w:p w14:paraId="019EE92E" w14:textId="1D2B65FC" w:rsidR="00B54274" w:rsidRPr="00605EC3" w:rsidRDefault="00505AFE" w:rsidP="00893E99">
      <w:pPr>
        <w:pStyle w:val="Titolo2"/>
        <w:spacing w:before="0" w:after="240"/>
        <w:ind w:left="360"/>
        <w:rPr>
          <w:rStyle w:val="Enfasiintensa"/>
          <w:bCs/>
          <w:smallCaps/>
          <w:color w:val="1F497D" w:themeColor="text2"/>
          <w:sz w:val="22"/>
          <w:szCs w:val="22"/>
        </w:rPr>
      </w:pPr>
      <w:r w:rsidRPr="00605EC3">
        <w:rPr>
          <w:rStyle w:val="Enfasiintensa"/>
          <w:b/>
          <w:bCs/>
          <w:smallCaps/>
          <w:color w:val="1F497D" w:themeColor="text2"/>
          <w:sz w:val="22"/>
          <w:szCs w:val="22"/>
        </w:rPr>
        <w:t>Accezione di "corruzione" ai sensi della Legge 6 novembre 2012 n. 190</w:t>
      </w:r>
    </w:p>
    <w:p w14:paraId="0BDD6D4D" w14:textId="5B8CD71D" w:rsidR="00505AFE" w:rsidRPr="008810D5" w:rsidRDefault="006038C3" w:rsidP="00505AFE">
      <w:pPr>
        <w:pStyle w:val="NormaleWeb"/>
        <w:spacing w:before="0" w:beforeAutospacing="0" w:after="120" w:afterAutospacing="0"/>
        <w:jc w:val="both"/>
        <w:rPr>
          <w:rFonts w:ascii="Calibri" w:hAnsi="Calibri"/>
          <w:sz w:val="22"/>
          <w:szCs w:val="22"/>
        </w:rPr>
      </w:pPr>
      <w:r w:rsidRPr="008810D5">
        <w:rPr>
          <w:rFonts w:ascii="Calibri" w:hAnsi="Calibri" w:cstheme="minorBidi"/>
          <w:sz w:val="22"/>
          <w:szCs w:val="22"/>
        </w:rPr>
        <w:tab/>
      </w:r>
      <w:r w:rsidR="00505AFE" w:rsidRPr="008810D5">
        <w:rPr>
          <w:rFonts w:ascii="Calibri" w:hAnsi="Calibri" w:cstheme="minorBidi"/>
          <w:sz w:val="22"/>
          <w:szCs w:val="22"/>
        </w:rPr>
        <w:t>L</w:t>
      </w:r>
      <w:r w:rsidRPr="008810D5">
        <w:rPr>
          <w:rFonts w:ascii="Calibri" w:hAnsi="Calibri" w:cstheme="minorBidi"/>
          <w:sz w:val="22"/>
          <w:szCs w:val="22"/>
        </w:rPr>
        <w:t>a L</w:t>
      </w:r>
      <w:r w:rsidR="00EA03D5" w:rsidRPr="008810D5">
        <w:rPr>
          <w:rFonts w:ascii="Calibri" w:hAnsi="Calibri" w:cstheme="minorBidi"/>
          <w:sz w:val="22"/>
          <w:szCs w:val="22"/>
        </w:rPr>
        <w:t>egge 6 novembre 2012, n. 190</w:t>
      </w:r>
      <w:r w:rsidR="002C6483" w:rsidRPr="008810D5">
        <w:rPr>
          <w:rFonts w:ascii="Calibri" w:hAnsi="Calibri" w:cstheme="minorBidi"/>
          <w:sz w:val="22"/>
          <w:szCs w:val="22"/>
        </w:rPr>
        <w:t xml:space="preserve"> </w:t>
      </w:r>
      <w:r w:rsidRPr="008810D5">
        <w:rPr>
          <w:rFonts w:ascii="Calibri" w:hAnsi="Calibri"/>
          <w:sz w:val="22"/>
          <w:szCs w:val="22"/>
        </w:rPr>
        <w:t>fornisce un'</w:t>
      </w:r>
      <w:r w:rsidRPr="008810D5">
        <w:rPr>
          <w:rFonts w:ascii="Calibri" w:hAnsi="Calibri"/>
          <w:b/>
          <w:sz w:val="22"/>
          <w:szCs w:val="22"/>
          <w:u w:val="single"/>
        </w:rPr>
        <w:t>accezione molto ampia di "corruzione"</w:t>
      </w:r>
      <w:r w:rsidRPr="008810D5">
        <w:rPr>
          <w:rFonts w:ascii="Calibri" w:hAnsi="Calibri"/>
          <w:sz w:val="22"/>
          <w:szCs w:val="22"/>
        </w:rPr>
        <w:t xml:space="preserve">, tale da </w:t>
      </w:r>
      <w:r w:rsidRPr="008810D5">
        <w:rPr>
          <w:rFonts w:ascii="Calibri" w:hAnsi="Calibri"/>
          <w:b/>
          <w:sz w:val="22"/>
          <w:szCs w:val="22"/>
        </w:rPr>
        <w:t>ri</w:t>
      </w:r>
      <w:r w:rsidR="00830F5B" w:rsidRPr="008810D5">
        <w:rPr>
          <w:rFonts w:ascii="Calibri" w:hAnsi="Calibri"/>
          <w:b/>
          <w:sz w:val="22"/>
          <w:szCs w:val="22"/>
        </w:rPr>
        <w:t>comprende</w:t>
      </w:r>
      <w:r w:rsidRPr="008810D5">
        <w:rPr>
          <w:rFonts w:ascii="Calibri" w:hAnsi="Calibri"/>
          <w:b/>
          <w:sz w:val="22"/>
          <w:szCs w:val="22"/>
        </w:rPr>
        <w:t>re</w:t>
      </w:r>
      <w:r w:rsidR="00830F5B" w:rsidRPr="008810D5">
        <w:rPr>
          <w:rFonts w:ascii="Calibri" w:hAnsi="Calibri"/>
          <w:b/>
          <w:sz w:val="22"/>
          <w:szCs w:val="22"/>
        </w:rPr>
        <w:t xml:space="preserve"> tutte le situazioni in cui, nel corso dell'attività amministrativa, si riscontri l'abuso da parte d</w:t>
      </w:r>
      <w:r w:rsidR="00631E65" w:rsidRPr="008810D5">
        <w:rPr>
          <w:rFonts w:ascii="Calibri" w:hAnsi="Calibri"/>
          <w:b/>
          <w:sz w:val="22"/>
          <w:szCs w:val="22"/>
        </w:rPr>
        <w:t xml:space="preserve">i </w:t>
      </w:r>
      <w:r w:rsidR="00830F5B" w:rsidRPr="008810D5">
        <w:rPr>
          <w:rFonts w:ascii="Calibri" w:hAnsi="Calibri"/>
          <w:b/>
          <w:sz w:val="22"/>
          <w:szCs w:val="22"/>
        </w:rPr>
        <w:t>un</w:t>
      </w:r>
      <w:r w:rsidR="00CE72D5" w:rsidRPr="008810D5">
        <w:rPr>
          <w:rFonts w:ascii="Calibri" w:hAnsi="Calibri"/>
          <w:b/>
          <w:sz w:val="22"/>
          <w:szCs w:val="22"/>
        </w:rPr>
        <w:t xml:space="preserve"> </w:t>
      </w:r>
      <w:r w:rsidR="00830F5B" w:rsidRPr="008810D5">
        <w:rPr>
          <w:rFonts w:ascii="Calibri" w:hAnsi="Calibri"/>
          <w:b/>
          <w:sz w:val="22"/>
          <w:szCs w:val="22"/>
        </w:rPr>
        <w:t>soggetto del potere a lui affidato al fine di ottenere vantaggi privati</w:t>
      </w:r>
      <w:r w:rsidR="00830F5B" w:rsidRPr="008810D5">
        <w:rPr>
          <w:rFonts w:ascii="Calibri" w:hAnsi="Calibri"/>
          <w:sz w:val="22"/>
          <w:szCs w:val="22"/>
        </w:rPr>
        <w:t>.</w:t>
      </w:r>
      <w:r w:rsidR="007E3CC3" w:rsidRPr="008810D5">
        <w:rPr>
          <w:rFonts w:ascii="Calibri" w:hAnsi="Calibri"/>
          <w:sz w:val="22"/>
          <w:szCs w:val="22"/>
        </w:rPr>
        <w:t xml:space="preserve"> </w:t>
      </w:r>
    </w:p>
    <w:p w14:paraId="505643C5" w14:textId="0615ADFA" w:rsidR="00FA0B0E" w:rsidRPr="00C06553" w:rsidRDefault="00505AFE" w:rsidP="00FA0B0E">
      <w:pPr>
        <w:widowControl w:val="0"/>
        <w:autoSpaceDE w:val="0"/>
        <w:autoSpaceDN w:val="0"/>
        <w:adjustRightInd w:val="0"/>
        <w:spacing w:after="120"/>
        <w:jc w:val="both"/>
        <w:rPr>
          <w:rFonts w:ascii="Calibri" w:hAnsi="Calibri"/>
          <w:sz w:val="22"/>
          <w:szCs w:val="22"/>
        </w:rPr>
      </w:pPr>
      <w:r w:rsidRPr="008810D5">
        <w:rPr>
          <w:rFonts w:ascii="Calibri" w:hAnsi="Calibri"/>
          <w:sz w:val="22"/>
          <w:szCs w:val="22"/>
        </w:rPr>
        <w:tab/>
      </w:r>
      <w:r w:rsidR="00FA0B0E" w:rsidRPr="00C06553">
        <w:rPr>
          <w:rFonts w:ascii="Calibri" w:hAnsi="Calibri"/>
          <w:sz w:val="22"/>
          <w:szCs w:val="22"/>
        </w:rPr>
        <w:t xml:space="preserve">Sia per la Convenzione ONU che per altre Convenzioni internazionali predisposte da organizzazioni internazionali, (es. OCSE e Consiglio d’Europa) firmate e ratificate dall’Italia, </w:t>
      </w:r>
      <w:r w:rsidR="009A29CE">
        <w:rPr>
          <w:rFonts w:ascii="Calibri" w:hAnsi="Calibri"/>
          <w:sz w:val="22"/>
          <w:szCs w:val="22"/>
        </w:rPr>
        <w:t>rientrano nell’accezione di corruzione tutti i</w:t>
      </w:r>
      <w:r w:rsidR="00FA0B0E" w:rsidRPr="00C06553">
        <w:rPr>
          <w:rFonts w:ascii="Calibri" w:hAnsi="Calibri"/>
          <w:sz w:val="22"/>
          <w:szCs w:val="22"/>
        </w:rPr>
        <w:t xml:space="preserve">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 </w:t>
      </w:r>
    </w:p>
    <w:p w14:paraId="1872A9F8" w14:textId="0E0DD254" w:rsidR="00FA0B0E" w:rsidRPr="00C06553" w:rsidRDefault="00FA0B0E" w:rsidP="00FA0B0E">
      <w:pPr>
        <w:widowControl w:val="0"/>
        <w:autoSpaceDE w:val="0"/>
        <w:autoSpaceDN w:val="0"/>
        <w:adjustRightInd w:val="0"/>
        <w:spacing w:after="120"/>
        <w:jc w:val="both"/>
        <w:rPr>
          <w:rFonts w:ascii="Calibri" w:hAnsi="Calibri"/>
          <w:sz w:val="22"/>
          <w:szCs w:val="22"/>
        </w:rPr>
      </w:pPr>
      <w:r w:rsidRPr="00C06553">
        <w:rPr>
          <w:rFonts w:ascii="Calibri" w:hAnsi="Calibri"/>
          <w:sz w:val="22"/>
          <w:szCs w:val="22"/>
        </w:rPr>
        <w:tab/>
        <w:t xml:space="preserve">Detta definizione, che è tipica del contrasto penalistico ai fenomeni corruttivi, volto ad evitare comportamenti soggettivi di funzionari pubblici (intesi in senso molto ampio, fino a ricomprendere nella disciplina di contrasto anche la persona incaricata di pubblico servizio), delimita il fenomeno corruttivo in senso proprio. </w:t>
      </w:r>
    </w:p>
    <w:p w14:paraId="567FE2AE" w14:textId="3B716841" w:rsidR="00FA0B0E" w:rsidRDefault="00FA0B0E" w:rsidP="00FA0B0E">
      <w:pPr>
        <w:widowControl w:val="0"/>
        <w:autoSpaceDE w:val="0"/>
        <w:autoSpaceDN w:val="0"/>
        <w:adjustRightInd w:val="0"/>
        <w:spacing w:after="120"/>
        <w:jc w:val="both"/>
        <w:rPr>
          <w:rFonts w:ascii="Calibri" w:hAnsi="Calibri"/>
          <w:sz w:val="22"/>
          <w:szCs w:val="22"/>
        </w:rPr>
      </w:pPr>
      <w:r w:rsidRPr="00C06553">
        <w:rPr>
          <w:rFonts w:ascii="Calibri" w:hAnsi="Calibri"/>
          <w:sz w:val="22"/>
          <w:szCs w:val="22"/>
        </w:rPr>
        <w:tab/>
      </w:r>
      <w:r w:rsidR="009A29CE">
        <w:rPr>
          <w:rFonts w:ascii="Calibri" w:hAnsi="Calibri"/>
          <w:sz w:val="22"/>
          <w:szCs w:val="22"/>
        </w:rPr>
        <w:t>Tuttavia, c</w:t>
      </w:r>
      <w:r w:rsidRPr="00C06553">
        <w:rPr>
          <w:rFonts w:ascii="Calibri" w:hAnsi="Calibri"/>
          <w:sz w:val="22"/>
          <w:szCs w:val="22"/>
        </w:rPr>
        <w:t xml:space="preserve">ome evidenziato dall’ANAC </w:t>
      </w:r>
      <w:r w:rsidR="0029647D">
        <w:rPr>
          <w:rFonts w:ascii="Calibri" w:hAnsi="Calibri"/>
          <w:sz w:val="22"/>
          <w:szCs w:val="22"/>
        </w:rPr>
        <w:t>con il</w:t>
      </w:r>
      <w:r w:rsidRPr="00C06553">
        <w:rPr>
          <w:rFonts w:ascii="Calibri" w:hAnsi="Calibri"/>
          <w:sz w:val="22"/>
          <w:szCs w:val="22"/>
        </w:rPr>
        <w:t xml:space="preserve"> PNA 2019</w:t>
      </w:r>
      <w:r w:rsidR="00733C28">
        <w:rPr>
          <w:rFonts w:ascii="Calibri" w:hAnsi="Calibri"/>
          <w:sz w:val="22"/>
          <w:szCs w:val="22"/>
        </w:rPr>
        <w:t xml:space="preserve"> e ribadito nell’ambito di quello 2022</w:t>
      </w:r>
      <w:r w:rsidRPr="00C06553">
        <w:rPr>
          <w:rFonts w:ascii="Calibri" w:hAnsi="Calibri"/>
          <w:sz w:val="22"/>
          <w:szCs w:val="22"/>
        </w:rPr>
        <w:t xml:space="preserve">, nell’ambito dell’ordinamento penale italiano </w:t>
      </w:r>
      <w:r w:rsidRPr="009A29CE">
        <w:rPr>
          <w:rFonts w:ascii="Calibri" w:hAnsi="Calibri"/>
          <w:sz w:val="22"/>
          <w:szCs w:val="22"/>
        </w:rPr>
        <w:t xml:space="preserve">la </w:t>
      </w:r>
      <w:r w:rsidR="009A29CE" w:rsidRPr="009A29CE">
        <w:rPr>
          <w:rFonts w:ascii="Calibri" w:hAnsi="Calibri"/>
          <w:sz w:val="22"/>
          <w:szCs w:val="22"/>
        </w:rPr>
        <w:t xml:space="preserve">definizione di </w:t>
      </w:r>
      <w:r w:rsidRPr="009A29CE">
        <w:rPr>
          <w:rFonts w:ascii="Calibri" w:hAnsi="Calibri"/>
          <w:sz w:val="22"/>
          <w:szCs w:val="22"/>
        </w:rPr>
        <w:t>corruzione non</w:t>
      </w:r>
      <w:r w:rsidR="009A29CE" w:rsidRPr="009A29CE">
        <w:rPr>
          <w:rFonts w:ascii="Calibri" w:hAnsi="Calibri"/>
          <w:sz w:val="22"/>
          <w:szCs w:val="22"/>
        </w:rPr>
        <w:t xml:space="preserve"> deve intendersi coincidente</w:t>
      </w:r>
      <w:r w:rsidRPr="00C06553">
        <w:rPr>
          <w:rFonts w:ascii="Calibri" w:hAnsi="Calibri"/>
          <w:i/>
          <w:sz w:val="22"/>
          <w:szCs w:val="22"/>
        </w:rPr>
        <w:t xml:space="preserve"> con i soli reati più strettamente definiti come corruttivi (concussione di cui all’ art. 317 c.p., corruzione impropria ex art. 318 c.p., corruzione propria, di cui all’art. 319 c.p., corruzione in atti giudiziari di cui all’art. 319 ter c.p., induzione indebita a dare e promettere utilità, art. 319 quater), ma comprende anche reati </w:t>
      </w:r>
      <w:r w:rsidRPr="00C06553">
        <w:rPr>
          <w:rFonts w:ascii="Calibri" w:hAnsi="Calibri"/>
          <w:i/>
          <w:sz w:val="22"/>
          <w:szCs w:val="22"/>
        </w:rPr>
        <w:lastRenderedPageBreak/>
        <w:t>relativi ad atti che la legge definisce come “condotte di natura corruttiva”</w:t>
      </w:r>
      <w:r w:rsidRPr="00C06553">
        <w:rPr>
          <w:rFonts w:ascii="Calibri" w:hAnsi="Calibri"/>
          <w:sz w:val="22"/>
          <w:szCs w:val="22"/>
        </w:rPr>
        <w:t>. L’Autorità, con la Delibera n. 215 del 2019, sia pure ai fini dell’applicazione della misura della rotazione straordinaria, ha considerato come “</w:t>
      </w:r>
      <w:r w:rsidRPr="00522CED">
        <w:rPr>
          <w:rFonts w:ascii="Calibri" w:hAnsi="Calibri"/>
          <w:i/>
          <w:sz w:val="22"/>
          <w:szCs w:val="22"/>
        </w:rPr>
        <w:t>condotte di natura corruttiva</w:t>
      </w:r>
      <w:r w:rsidRPr="00C06553">
        <w:rPr>
          <w:rFonts w:ascii="Calibri" w:hAnsi="Calibri"/>
          <w:sz w:val="22"/>
          <w:szCs w:val="22"/>
        </w:rPr>
        <w:t xml:space="preserve">” </w:t>
      </w:r>
      <w:r w:rsidR="00522CED">
        <w:rPr>
          <w:rFonts w:ascii="Calibri" w:hAnsi="Calibri"/>
          <w:sz w:val="22"/>
          <w:szCs w:val="22"/>
        </w:rPr>
        <w:t xml:space="preserve">anche </w:t>
      </w:r>
      <w:r w:rsidRPr="00C06553">
        <w:rPr>
          <w:rFonts w:ascii="Calibri" w:hAnsi="Calibri"/>
          <w:sz w:val="22"/>
          <w:szCs w:val="22"/>
        </w:rPr>
        <w:t>tutte quelle indicate dall’art. 7 della Legge 27 maggio 2015 n. 69</w:t>
      </w:r>
      <w:r w:rsidR="00C06553" w:rsidRPr="00C06553">
        <w:rPr>
          <w:rFonts w:ascii="Calibri" w:hAnsi="Calibri"/>
          <w:sz w:val="22"/>
          <w:szCs w:val="22"/>
        </w:rPr>
        <w:t xml:space="preserve"> recante “</w:t>
      </w:r>
      <w:r w:rsidR="00C06553" w:rsidRPr="00522CED">
        <w:rPr>
          <w:rFonts w:ascii="Calibri" w:hAnsi="Calibri"/>
          <w:i/>
          <w:sz w:val="22"/>
          <w:szCs w:val="22"/>
        </w:rPr>
        <w:t>Disposizioni in materia di delitti contro la pubblica amministrazione, di associazioni di tipo mafioso e di falso in bilancio</w:t>
      </w:r>
      <w:r w:rsidR="00C06553" w:rsidRPr="00C06553">
        <w:rPr>
          <w:rFonts w:ascii="Calibri" w:hAnsi="Calibri"/>
          <w:sz w:val="22"/>
          <w:szCs w:val="22"/>
        </w:rPr>
        <w:t>”</w:t>
      </w:r>
      <w:r w:rsidRPr="00C06553">
        <w:rPr>
          <w:rFonts w:ascii="Calibri" w:hAnsi="Calibri"/>
          <w:sz w:val="22"/>
          <w:szCs w:val="22"/>
        </w:rPr>
        <w:t>, che aggiunge ai reati prima indic</w:t>
      </w:r>
      <w:r w:rsidR="00C06553">
        <w:rPr>
          <w:rFonts w:ascii="Calibri" w:hAnsi="Calibri"/>
          <w:sz w:val="22"/>
          <w:szCs w:val="22"/>
        </w:rPr>
        <w:t xml:space="preserve">ati quelli di cui agli art. 319 </w:t>
      </w:r>
      <w:r w:rsidRPr="00C06553">
        <w:rPr>
          <w:rFonts w:ascii="Calibri" w:hAnsi="Calibri"/>
          <w:i/>
          <w:sz w:val="22"/>
          <w:szCs w:val="22"/>
        </w:rPr>
        <w:t>bis</w:t>
      </w:r>
      <w:r w:rsidR="00C06553">
        <w:rPr>
          <w:rFonts w:ascii="Calibri" w:hAnsi="Calibri"/>
          <w:sz w:val="22"/>
          <w:szCs w:val="22"/>
        </w:rPr>
        <w:t xml:space="preserve"> c.p. (circostanze aggravanti applicabili ai delitti dei Pubblici Ufficiali contro la Pubblica Amministrazione di cui al Capo I del Libro secondo Codice Penale)</w:t>
      </w:r>
      <w:r w:rsidRPr="00C06553">
        <w:rPr>
          <w:rFonts w:ascii="Calibri" w:hAnsi="Calibri"/>
          <w:sz w:val="22"/>
          <w:szCs w:val="22"/>
        </w:rPr>
        <w:t>,</w:t>
      </w:r>
      <w:r w:rsidR="00C06553">
        <w:rPr>
          <w:rFonts w:ascii="Calibri" w:hAnsi="Calibri"/>
          <w:sz w:val="22"/>
          <w:szCs w:val="22"/>
        </w:rPr>
        <w:t xml:space="preserve"> </w:t>
      </w:r>
      <w:r w:rsidRPr="00C06553">
        <w:rPr>
          <w:rFonts w:ascii="Calibri" w:hAnsi="Calibri"/>
          <w:sz w:val="22"/>
          <w:szCs w:val="22"/>
        </w:rPr>
        <w:t>321</w:t>
      </w:r>
      <w:r w:rsidR="00C06553">
        <w:rPr>
          <w:rFonts w:ascii="Calibri" w:hAnsi="Calibri"/>
          <w:sz w:val="22"/>
          <w:szCs w:val="22"/>
        </w:rPr>
        <w:t xml:space="preserve"> c.p. (pene previste per il corruttore con riferimento ai reati di cui agli articoli 318, 319, 319 </w:t>
      </w:r>
      <w:r w:rsidR="00C06553" w:rsidRPr="00C06553">
        <w:rPr>
          <w:rFonts w:ascii="Calibri" w:hAnsi="Calibri"/>
          <w:i/>
          <w:sz w:val="22"/>
          <w:szCs w:val="22"/>
        </w:rPr>
        <w:t>bis</w:t>
      </w:r>
      <w:r w:rsidR="00C06553">
        <w:rPr>
          <w:rFonts w:ascii="Calibri" w:hAnsi="Calibri"/>
          <w:sz w:val="22"/>
          <w:szCs w:val="22"/>
        </w:rPr>
        <w:t xml:space="preserve">, 319 </w:t>
      </w:r>
      <w:r w:rsidR="00C06553" w:rsidRPr="00C06553">
        <w:rPr>
          <w:rFonts w:ascii="Calibri" w:hAnsi="Calibri"/>
          <w:i/>
          <w:sz w:val="22"/>
          <w:szCs w:val="22"/>
        </w:rPr>
        <w:t>ter</w:t>
      </w:r>
      <w:r w:rsidR="00C06553">
        <w:rPr>
          <w:rFonts w:ascii="Calibri" w:hAnsi="Calibri"/>
          <w:sz w:val="22"/>
          <w:szCs w:val="22"/>
        </w:rPr>
        <w:t xml:space="preserve"> e 320 c.p.)</w:t>
      </w:r>
      <w:r w:rsidRPr="00C06553">
        <w:rPr>
          <w:rFonts w:ascii="Calibri" w:hAnsi="Calibri"/>
          <w:sz w:val="22"/>
          <w:szCs w:val="22"/>
        </w:rPr>
        <w:t>, 322</w:t>
      </w:r>
      <w:r w:rsidR="00C06553">
        <w:rPr>
          <w:rFonts w:ascii="Calibri" w:hAnsi="Calibri"/>
          <w:sz w:val="22"/>
          <w:szCs w:val="22"/>
        </w:rPr>
        <w:t xml:space="preserve"> c.p. (istigazione alla corruzione), 322 </w:t>
      </w:r>
      <w:r w:rsidRPr="00C06553">
        <w:rPr>
          <w:rFonts w:ascii="Calibri" w:hAnsi="Calibri"/>
          <w:i/>
          <w:sz w:val="22"/>
          <w:szCs w:val="22"/>
        </w:rPr>
        <w:t>bis</w:t>
      </w:r>
      <w:r w:rsidR="00C06553">
        <w:rPr>
          <w:rFonts w:ascii="Calibri" w:hAnsi="Calibri"/>
          <w:sz w:val="22"/>
          <w:szCs w:val="22"/>
        </w:rPr>
        <w:t xml:space="preserve"> c.p. </w:t>
      </w:r>
      <w:r w:rsidR="00C06553" w:rsidRPr="00C06553">
        <w:rPr>
          <w:rFonts w:ascii="Calibri" w:hAnsi="Calibri"/>
          <w:sz w:val="22"/>
          <w:szCs w:val="22"/>
        </w:rPr>
        <w:t>(</w:t>
      </w:r>
      <w:r w:rsidR="00C06553" w:rsidRPr="00C06553">
        <w:rPr>
          <w:rFonts w:ascii="Calibri" w:hAnsi="Calibri"/>
          <w:bCs/>
          <w:sz w:val="22"/>
          <w:szCs w:val="22"/>
        </w:rPr>
        <w:t>Peculato, concussione, induzione indebita a dare o promettere utilità, corruzione e istigazione alla corruzione di membri delle Corti internazionali o degli organi delle Comunità europee o di assemblee parlamentari internazionali o di organizzazioni internazionali e di funzionari delle Comunità europee e di Stati esteri</w:t>
      </w:r>
      <w:r w:rsidR="00C06553">
        <w:rPr>
          <w:rFonts w:ascii="Calibri" w:hAnsi="Calibri"/>
          <w:sz w:val="22"/>
          <w:szCs w:val="22"/>
        </w:rPr>
        <w:t xml:space="preserve">), 346 </w:t>
      </w:r>
      <w:r w:rsidRPr="00830963">
        <w:rPr>
          <w:rFonts w:ascii="Calibri" w:hAnsi="Calibri"/>
          <w:i/>
          <w:sz w:val="22"/>
          <w:szCs w:val="22"/>
        </w:rPr>
        <w:t>bis</w:t>
      </w:r>
      <w:r w:rsidR="00C06553" w:rsidRPr="00830963">
        <w:rPr>
          <w:rFonts w:ascii="Calibri" w:hAnsi="Calibri"/>
          <w:i/>
          <w:sz w:val="22"/>
          <w:szCs w:val="22"/>
        </w:rPr>
        <w:t xml:space="preserve"> </w:t>
      </w:r>
      <w:r w:rsidR="00C06553">
        <w:rPr>
          <w:rFonts w:ascii="Calibri" w:hAnsi="Calibri"/>
          <w:sz w:val="22"/>
          <w:szCs w:val="22"/>
        </w:rPr>
        <w:t>c.p. (traffico di influenze illecite)</w:t>
      </w:r>
      <w:r w:rsidRPr="00C06553">
        <w:rPr>
          <w:rFonts w:ascii="Calibri" w:hAnsi="Calibri"/>
          <w:sz w:val="22"/>
          <w:szCs w:val="22"/>
        </w:rPr>
        <w:t>, 353</w:t>
      </w:r>
      <w:r w:rsidR="00C06553">
        <w:rPr>
          <w:rFonts w:ascii="Calibri" w:hAnsi="Calibri"/>
          <w:sz w:val="22"/>
          <w:szCs w:val="22"/>
        </w:rPr>
        <w:t xml:space="preserve"> c.p. (turbata libertà degli incanti) e 353 </w:t>
      </w:r>
      <w:r w:rsidRPr="00830963">
        <w:rPr>
          <w:rFonts w:ascii="Calibri" w:hAnsi="Calibri"/>
          <w:i/>
          <w:sz w:val="22"/>
          <w:szCs w:val="22"/>
        </w:rPr>
        <w:t>bis</w:t>
      </w:r>
      <w:r w:rsidR="00C06553">
        <w:rPr>
          <w:rFonts w:ascii="Calibri" w:hAnsi="Calibri"/>
          <w:sz w:val="22"/>
          <w:szCs w:val="22"/>
        </w:rPr>
        <w:t xml:space="preserve"> c.p. (turbata libertà del procedimento di scelta del contraente).</w:t>
      </w:r>
      <w:r w:rsidRPr="00C06553">
        <w:rPr>
          <w:rFonts w:ascii="Calibri" w:hAnsi="Calibri"/>
          <w:sz w:val="22"/>
          <w:szCs w:val="22"/>
        </w:rPr>
        <w:t xml:space="preserve"> </w:t>
      </w:r>
    </w:p>
    <w:p w14:paraId="26F3727F" w14:textId="32EE4A39" w:rsidR="00FA0B0E" w:rsidRPr="00830963" w:rsidRDefault="0029647D" w:rsidP="00FA0B0E">
      <w:pPr>
        <w:widowControl w:val="0"/>
        <w:autoSpaceDE w:val="0"/>
        <w:autoSpaceDN w:val="0"/>
        <w:adjustRightInd w:val="0"/>
        <w:spacing w:after="120"/>
        <w:jc w:val="both"/>
        <w:rPr>
          <w:rFonts w:ascii="Calibri" w:hAnsi="Calibri"/>
          <w:sz w:val="22"/>
          <w:szCs w:val="22"/>
        </w:rPr>
      </w:pPr>
      <w:r>
        <w:rPr>
          <w:rFonts w:ascii="Calibri" w:hAnsi="Calibri"/>
          <w:sz w:val="22"/>
          <w:szCs w:val="22"/>
        </w:rPr>
        <w:tab/>
      </w:r>
      <w:r w:rsidR="00522CED">
        <w:rPr>
          <w:rFonts w:ascii="Calibri" w:hAnsi="Calibri"/>
          <w:sz w:val="22"/>
          <w:szCs w:val="22"/>
        </w:rPr>
        <w:t>Anche</w:t>
      </w:r>
      <w:r w:rsidR="00FA0B0E" w:rsidRPr="00830963">
        <w:rPr>
          <w:rFonts w:ascii="Calibri" w:hAnsi="Calibri"/>
          <w:sz w:val="22"/>
          <w:szCs w:val="22"/>
        </w:rPr>
        <w:t xml:space="preserve"> questo ampliamento delimita la nozione di corruzione</w:t>
      </w:r>
      <w:r w:rsidR="00522CED">
        <w:rPr>
          <w:rFonts w:ascii="Calibri" w:hAnsi="Calibri"/>
          <w:sz w:val="22"/>
          <w:szCs w:val="22"/>
        </w:rPr>
        <w:t xml:space="preserve"> nell’ambito di</w:t>
      </w:r>
      <w:r w:rsidR="00FA0B0E" w:rsidRPr="00830963">
        <w:rPr>
          <w:rFonts w:ascii="Calibri" w:hAnsi="Calibri"/>
          <w:sz w:val="22"/>
          <w:szCs w:val="22"/>
        </w:rPr>
        <w:t xml:space="preserve"> specifici comportamenti soggett</w:t>
      </w:r>
      <w:r w:rsidR="00522CED">
        <w:rPr>
          <w:rFonts w:ascii="Calibri" w:hAnsi="Calibri"/>
          <w:sz w:val="22"/>
          <w:szCs w:val="22"/>
        </w:rPr>
        <w:t xml:space="preserve">ivi di un pubblico funzionario </w:t>
      </w:r>
      <w:r w:rsidR="00FA0B0E" w:rsidRPr="00830963">
        <w:rPr>
          <w:rFonts w:ascii="Calibri" w:hAnsi="Calibri"/>
          <w:sz w:val="22"/>
          <w:szCs w:val="22"/>
        </w:rPr>
        <w:t xml:space="preserve">configuranti ipotesi di reato. </w:t>
      </w:r>
      <w:r w:rsidR="00C06553" w:rsidRPr="00830963">
        <w:rPr>
          <w:rFonts w:ascii="Calibri" w:hAnsi="Calibri"/>
          <w:sz w:val="22"/>
          <w:szCs w:val="22"/>
        </w:rPr>
        <w:t xml:space="preserve"> </w:t>
      </w:r>
    </w:p>
    <w:p w14:paraId="1A13AC7B" w14:textId="58E041C5" w:rsidR="00FA0B0E" w:rsidRDefault="00830963" w:rsidP="00830963">
      <w:pPr>
        <w:widowControl w:val="0"/>
        <w:autoSpaceDE w:val="0"/>
        <w:autoSpaceDN w:val="0"/>
        <w:adjustRightInd w:val="0"/>
        <w:spacing w:after="120"/>
        <w:jc w:val="both"/>
        <w:rPr>
          <w:rFonts w:ascii="Calibri" w:hAnsi="Calibri"/>
          <w:sz w:val="22"/>
          <w:szCs w:val="22"/>
        </w:rPr>
      </w:pPr>
      <w:r w:rsidRPr="00830963">
        <w:rPr>
          <w:rFonts w:ascii="Calibri" w:hAnsi="Calibri"/>
          <w:sz w:val="22"/>
          <w:szCs w:val="22"/>
        </w:rPr>
        <w:tab/>
      </w:r>
      <w:r w:rsidR="00522CED">
        <w:rPr>
          <w:rFonts w:ascii="Calibri" w:hAnsi="Calibri"/>
          <w:sz w:val="22"/>
          <w:szCs w:val="22"/>
        </w:rPr>
        <w:t>L</w:t>
      </w:r>
      <w:r w:rsidR="00FA0B0E" w:rsidRPr="00830963">
        <w:rPr>
          <w:rFonts w:ascii="Calibri" w:hAnsi="Calibri"/>
          <w:sz w:val="22"/>
          <w:szCs w:val="22"/>
        </w:rPr>
        <w:t xml:space="preserve">a </w:t>
      </w:r>
      <w:r w:rsidRPr="00830963">
        <w:rPr>
          <w:rFonts w:ascii="Calibri" w:hAnsi="Calibri"/>
          <w:sz w:val="22"/>
          <w:szCs w:val="22"/>
        </w:rPr>
        <w:t>L</w:t>
      </w:r>
      <w:r w:rsidR="00FA0B0E" w:rsidRPr="00830963">
        <w:rPr>
          <w:rFonts w:ascii="Calibri" w:hAnsi="Calibri"/>
          <w:sz w:val="22"/>
          <w:szCs w:val="22"/>
        </w:rPr>
        <w:t xml:space="preserve">egge </w:t>
      </w:r>
      <w:r w:rsidRPr="00830963">
        <w:rPr>
          <w:rFonts w:ascii="Calibri" w:hAnsi="Calibri"/>
          <w:sz w:val="22"/>
          <w:szCs w:val="22"/>
        </w:rPr>
        <w:t xml:space="preserve">6 novembre </w:t>
      </w:r>
      <w:r w:rsidR="00FA0B0E" w:rsidRPr="00830963">
        <w:rPr>
          <w:rFonts w:ascii="Calibri" w:hAnsi="Calibri"/>
          <w:sz w:val="22"/>
          <w:szCs w:val="22"/>
        </w:rPr>
        <w:t>2012</w:t>
      </w:r>
      <w:r w:rsidRPr="00830963">
        <w:rPr>
          <w:rFonts w:ascii="Calibri" w:hAnsi="Calibri"/>
          <w:sz w:val="22"/>
          <w:szCs w:val="22"/>
        </w:rPr>
        <w:t xml:space="preserve"> n. 190</w:t>
      </w:r>
      <w:r w:rsidR="00522CED">
        <w:rPr>
          <w:rFonts w:ascii="Calibri" w:hAnsi="Calibri"/>
          <w:sz w:val="22"/>
          <w:szCs w:val="22"/>
        </w:rPr>
        <w:t>,</w:t>
      </w:r>
      <w:r w:rsidR="00522CED" w:rsidRPr="00522CED">
        <w:rPr>
          <w:rFonts w:ascii="Calibri" w:hAnsi="Calibri"/>
          <w:sz w:val="22"/>
          <w:szCs w:val="22"/>
        </w:rPr>
        <w:t xml:space="preserve"> </w:t>
      </w:r>
      <w:r w:rsidR="00522CED" w:rsidRPr="00830963">
        <w:rPr>
          <w:rFonts w:ascii="Calibri" w:hAnsi="Calibri"/>
          <w:sz w:val="22"/>
          <w:szCs w:val="22"/>
        </w:rPr>
        <w:t>pur non modificando il contenuto tipico della nozione di corruzione appena ricordato</w:t>
      </w:r>
      <w:r w:rsidR="00522CED">
        <w:rPr>
          <w:rFonts w:ascii="Calibri" w:hAnsi="Calibri"/>
          <w:sz w:val="22"/>
          <w:szCs w:val="22"/>
        </w:rPr>
        <w:t>, ha ampliato ancor di più la definizione introducendo</w:t>
      </w:r>
      <w:r w:rsidRPr="00830963">
        <w:rPr>
          <w:rFonts w:ascii="Calibri" w:hAnsi="Calibri"/>
          <w:sz w:val="22"/>
          <w:szCs w:val="22"/>
        </w:rPr>
        <w:t xml:space="preserve"> </w:t>
      </w:r>
      <w:r w:rsidR="00FA0B0E" w:rsidRPr="00830963">
        <w:rPr>
          <w:rFonts w:ascii="Calibri" w:hAnsi="Calibri"/>
          <w:sz w:val="22"/>
          <w:szCs w:val="22"/>
        </w:rPr>
        <w:t xml:space="preserve">misure </w:t>
      </w:r>
      <w:r w:rsidRPr="00830963">
        <w:rPr>
          <w:rFonts w:ascii="Calibri" w:hAnsi="Calibri"/>
          <w:sz w:val="22"/>
          <w:szCs w:val="22"/>
        </w:rPr>
        <w:t>volte a limitare</w:t>
      </w:r>
      <w:r w:rsidR="00FA0B0E" w:rsidRPr="00830963">
        <w:rPr>
          <w:rFonts w:ascii="Calibri" w:hAnsi="Calibri"/>
          <w:sz w:val="22"/>
          <w:szCs w:val="22"/>
        </w:rPr>
        <w:t xml:space="preserve"> condotte, situazioni, condizioni, organizzative ed individuali - riconducibili anche a forme di cattiva amministrazione - che potrebbero essere prodromiche ovvero costituire un ambiente</w:t>
      </w:r>
      <w:r w:rsidRPr="00830963">
        <w:rPr>
          <w:rFonts w:ascii="Calibri" w:hAnsi="Calibri"/>
          <w:sz w:val="22"/>
          <w:szCs w:val="22"/>
        </w:rPr>
        <w:t xml:space="preserve"> favorevole alla commissione dei </w:t>
      </w:r>
      <w:r w:rsidR="00FA0B0E" w:rsidRPr="00830963">
        <w:rPr>
          <w:rFonts w:ascii="Calibri" w:hAnsi="Calibri"/>
          <w:sz w:val="22"/>
          <w:szCs w:val="22"/>
        </w:rPr>
        <w:t>fatti corruttivi in senso proprio</w:t>
      </w:r>
      <w:r w:rsidRPr="00830963">
        <w:rPr>
          <w:rFonts w:ascii="Calibri" w:hAnsi="Calibri"/>
          <w:sz w:val="22"/>
          <w:szCs w:val="22"/>
        </w:rPr>
        <w:t xml:space="preserve"> appena ricordati</w:t>
      </w:r>
      <w:r w:rsidR="00FA0B0E" w:rsidRPr="00830963">
        <w:rPr>
          <w:rFonts w:ascii="Calibri" w:hAnsi="Calibri"/>
          <w:sz w:val="22"/>
          <w:szCs w:val="22"/>
        </w:rPr>
        <w:t xml:space="preserve">. </w:t>
      </w:r>
    </w:p>
    <w:p w14:paraId="01928F38" w14:textId="668BA19D" w:rsidR="009B02C7" w:rsidRPr="00830963" w:rsidRDefault="00830963" w:rsidP="00830963">
      <w:pPr>
        <w:pStyle w:val="NormaleWeb"/>
        <w:spacing w:before="0" w:beforeAutospacing="0" w:after="120" w:afterAutospacing="0"/>
        <w:jc w:val="both"/>
        <w:rPr>
          <w:rFonts w:ascii="Calibri" w:hAnsi="Calibri" w:cstheme="minorBidi"/>
          <w:sz w:val="22"/>
          <w:szCs w:val="22"/>
        </w:rPr>
      </w:pPr>
      <w:r>
        <w:rPr>
          <w:rFonts w:ascii="Calibri" w:hAnsi="Calibri"/>
          <w:sz w:val="22"/>
          <w:szCs w:val="22"/>
        </w:rPr>
        <w:tab/>
      </w:r>
      <w:r w:rsidR="00087BA5" w:rsidRPr="00733C28">
        <w:rPr>
          <w:rFonts w:ascii="Calibri" w:hAnsi="Calibri"/>
          <w:sz w:val="22"/>
          <w:szCs w:val="22"/>
          <w:u w:val="single"/>
        </w:rPr>
        <w:t>Le situazioni rilevanti</w:t>
      </w:r>
      <w:r w:rsidR="00522CED" w:rsidRPr="00733C28">
        <w:rPr>
          <w:rFonts w:ascii="Calibri" w:hAnsi="Calibri"/>
          <w:sz w:val="22"/>
          <w:szCs w:val="22"/>
          <w:u w:val="single"/>
        </w:rPr>
        <w:t xml:space="preserve"> ai fini del Presente Piano</w:t>
      </w:r>
      <w:r w:rsidR="00505AFE" w:rsidRPr="00733C28">
        <w:rPr>
          <w:rFonts w:ascii="Calibri" w:hAnsi="Calibri"/>
          <w:sz w:val="22"/>
          <w:szCs w:val="22"/>
          <w:u w:val="single"/>
        </w:rPr>
        <w:t>, pertanto, risultano</w:t>
      </w:r>
      <w:r w:rsidR="00087BA5" w:rsidRPr="00733C28">
        <w:rPr>
          <w:rFonts w:ascii="Calibri" w:hAnsi="Calibri"/>
          <w:sz w:val="22"/>
          <w:szCs w:val="22"/>
          <w:u w:val="single"/>
        </w:rPr>
        <w:t xml:space="preserve"> più ampie della fattispecie penalistic</w:t>
      </w:r>
      <w:r w:rsidR="00893E99" w:rsidRPr="00733C28">
        <w:rPr>
          <w:rFonts w:ascii="Calibri" w:hAnsi="Calibri"/>
          <w:sz w:val="22"/>
          <w:szCs w:val="22"/>
          <w:u w:val="single"/>
        </w:rPr>
        <w:t>he</w:t>
      </w:r>
      <w:r w:rsidR="00087BA5" w:rsidRPr="00733C28">
        <w:rPr>
          <w:rFonts w:ascii="Calibri" w:hAnsi="Calibri"/>
          <w:sz w:val="22"/>
          <w:szCs w:val="22"/>
          <w:u w:val="single"/>
        </w:rPr>
        <w:t xml:space="preserve"> e sono tali da comprendere non solo l’intera gamma dei delitti contro la </w:t>
      </w:r>
      <w:r w:rsidR="00733C28">
        <w:rPr>
          <w:rFonts w:ascii="Calibri" w:hAnsi="Calibri"/>
          <w:sz w:val="22"/>
          <w:szCs w:val="22"/>
          <w:u w:val="single"/>
        </w:rPr>
        <w:t>P</w:t>
      </w:r>
      <w:r w:rsidR="00087BA5" w:rsidRPr="00733C28">
        <w:rPr>
          <w:rFonts w:ascii="Calibri" w:hAnsi="Calibri"/>
          <w:sz w:val="22"/>
          <w:szCs w:val="22"/>
          <w:u w:val="single"/>
        </w:rPr>
        <w:t xml:space="preserve">ubblica </w:t>
      </w:r>
      <w:r w:rsidR="00733C28">
        <w:rPr>
          <w:rFonts w:ascii="Calibri" w:hAnsi="Calibri"/>
          <w:sz w:val="22"/>
          <w:szCs w:val="22"/>
          <w:u w:val="single"/>
        </w:rPr>
        <w:t>A</w:t>
      </w:r>
      <w:r w:rsidR="00087BA5" w:rsidRPr="00733C28">
        <w:rPr>
          <w:rFonts w:ascii="Calibri" w:hAnsi="Calibri"/>
          <w:sz w:val="22"/>
          <w:szCs w:val="22"/>
          <w:u w:val="single"/>
        </w:rPr>
        <w:t xml:space="preserve">mministrazione disciplinati nel Titolo II, Capo I, del Codice penale, ma anche le situazioni in cui, a prescindere della rilevanza penale, venga in evidenza un malfunzionamento dell’amministrazione a causa dell’uso a fini privati delle funzioni attribuite, ovvero l’inquinamento dell’azione amministrativa </w:t>
      </w:r>
      <w:r w:rsidR="00087BA5" w:rsidRPr="00733C28">
        <w:rPr>
          <w:rFonts w:ascii="Calibri" w:hAnsi="Calibri"/>
          <w:i/>
          <w:sz w:val="22"/>
          <w:szCs w:val="22"/>
          <w:u w:val="single"/>
        </w:rPr>
        <w:t xml:space="preserve">ad </w:t>
      </w:r>
      <w:proofErr w:type="spellStart"/>
      <w:r w:rsidR="00087BA5" w:rsidRPr="00733C28">
        <w:rPr>
          <w:rFonts w:ascii="Calibri" w:hAnsi="Calibri"/>
          <w:i/>
          <w:sz w:val="22"/>
          <w:szCs w:val="22"/>
          <w:u w:val="single"/>
        </w:rPr>
        <w:t>externo</w:t>
      </w:r>
      <w:proofErr w:type="spellEnd"/>
      <w:r w:rsidR="00087BA5" w:rsidRPr="00733C28">
        <w:rPr>
          <w:rFonts w:ascii="Calibri" w:hAnsi="Calibri"/>
          <w:sz w:val="22"/>
          <w:szCs w:val="22"/>
          <w:u w:val="single"/>
        </w:rPr>
        <w:t xml:space="preserve">, sia che tale azione abbia successo sia nel caso in cui </w:t>
      </w:r>
      <w:r w:rsidR="00893E99" w:rsidRPr="00733C28">
        <w:rPr>
          <w:rFonts w:ascii="Calibri" w:hAnsi="Calibri"/>
          <w:sz w:val="22"/>
          <w:szCs w:val="22"/>
          <w:u w:val="single"/>
        </w:rPr>
        <w:t xml:space="preserve">si arresti </w:t>
      </w:r>
      <w:r w:rsidR="00087BA5" w:rsidRPr="00733C28">
        <w:rPr>
          <w:rFonts w:ascii="Calibri" w:hAnsi="Calibri"/>
          <w:sz w:val="22"/>
          <w:szCs w:val="22"/>
          <w:u w:val="single"/>
        </w:rPr>
        <w:t>a livello di tentativo</w:t>
      </w:r>
      <w:r w:rsidR="00087BA5" w:rsidRPr="008810D5">
        <w:rPr>
          <w:rFonts w:ascii="Calibri" w:hAnsi="Calibri"/>
          <w:sz w:val="22"/>
          <w:szCs w:val="22"/>
        </w:rPr>
        <w:t>.</w:t>
      </w:r>
      <w:r w:rsidR="00893E99" w:rsidRPr="008810D5">
        <w:rPr>
          <w:rFonts w:ascii="Calibri" w:hAnsi="Calibri"/>
          <w:sz w:val="22"/>
          <w:szCs w:val="22"/>
        </w:rPr>
        <w:t xml:space="preserve"> </w:t>
      </w:r>
    </w:p>
    <w:p w14:paraId="37673DF2" w14:textId="2C55DAE1" w:rsidR="00522CED" w:rsidRDefault="00830963" w:rsidP="00893E99">
      <w:pPr>
        <w:widowControl w:val="0"/>
        <w:autoSpaceDE w:val="0"/>
        <w:autoSpaceDN w:val="0"/>
        <w:adjustRightInd w:val="0"/>
        <w:spacing w:after="120"/>
        <w:jc w:val="both"/>
        <w:rPr>
          <w:rFonts w:ascii="Calibri" w:hAnsi="Calibri"/>
          <w:sz w:val="22"/>
          <w:szCs w:val="22"/>
        </w:rPr>
      </w:pPr>
      <w:r>
        <w:rPr>
          <w:rFonts w:ascii="Calibri" w:hAnsi="Calibri"/>
          <w:sz w:val="22"/>
          <w:szCs w:val="22"/>
        </w:rPr>
        <w:tab/>
      </w:r>
      <w:r w:rsidR="00CD362F" w:rsidRPr="00830963">
        <w:rPr>
          <w:rFonts w:ascii="Calibri" w:hAnsi="Calibri"/>
          <w:sz w:val="22"/>
          <w:szCs w:val="22"/>
        </w:rPr>
        <w:t xml:space="preserve">Il presente </w:t>
      </w:r>
      <w:r w:rsidR="00522CED">
        <w:rPr>
          <w:rFonts w:ascii="Calibri" w:hAnsi="Calibri"/>
          <w:sz w:val="22"/>
          <w:szCs w:val="22"/>
        </w:rPr>
        <w:t>documento</w:t>
      </w:r>
      <w:r w:rsidR="00CD362F" w:rsidRPr="00830963">
        <w:rPr>
          <w:rFonts w:ascii="Calibri" w:hAnsi="Calibri"/>
          <w:sz w:val="22"/>
          <w:szCs w:val="22"/>
        </w:rPr>
        <w:t xml:space="preserve"> analizza il rischio di integrazione delle fattispecie sopra riportate astrattamente integrabili nell’ambito delle attività proprie dell’Ordine. Vengono escluse dalla trattazione quelle per cui il rischio è stato preliminarmente valutato come nullo. Con riferimento a ciascuna ipotesi di reato per cui si ritiene configurabile, in astratto, un rischio di integrazione, il documento indica le attività sensibili e le funzioni/i soggetti coinvolti.  Nell’ambito della seconda parte del documento vengono invece analizzati i singoli processi in cui si articolano le attività dell’Ordine </w:t>
      </w:r>
      <w:r w:rsidR="005B018D">
        <w:rPr>
          <w:rFonts w:ascii="Calibri" w:hAnsi="Calibri"/>
          <w:sz w:val="22"/>
          <w:szCs w:val="22"/>
        </w:rPr>
        <w:t>secondo quanto richiesto dal PNA 2019</w:t>
      </w:r>
      <w:r w:rsidR="00CD362F" w:rsidRPr="00830963">
        <w:rPr>
          <w:rFonts w:ascii="Calibri" w:hAnsi="Calibri"/>
          <w:sz w:val="22"/>
          <w:szCs w:val="22"/>
        </w:rPr>
        <w:t>.</w:t>
      </w:r>
      <w:r w:rsidR="00893E99" w:rsidRPr="008810D5">
        <w:rPr>
          <w:rFonts w:ascii="Calibri" w:hAnsi="Calibri"/>
          <w:sz w:val="22"/>
          <w:szCs w:val="22"/>
        </w:rPr>
        <w:t xml:space="preserve"> </w:t>
      </w:r>
    </w:p>
    <w:p w14:paraId="67E8E686" w14:textId="011C6F27" w:rsidR="00893E99" w:rsidRPr="008810D5" w:rsidRDefault="00522CED" w:rsidP="00893E99">
      <w:pPr>
        <w:widowControl w:val="0"/>
        <w:autoSpaceDE w:val="0"/>
        <w:autoSpaceDN w:val="0"/>
        <w:adjustRightInd w:val="0"/>
        <w:spacing w:after="120"/>
        <w:jc w:val="both"/>
        <w:rPr>
          <w:rFonts w:ascii="Calibri" w:hAnsi="Calibri"/>
          <w:sz w:val="22"/>
          <w:szCs w:val="22"/>
        </w:rPr>
      </w:pPr>
      <w:r>
        <w:rPr>
          <w:rFonts w:ascii="Calibri" w:hAnsi="Calibri"/>
          <w:sz w:val="22"/>
          <w:szCs w:val="22"/>
        </w:rPr>
        <w:tab/>
      </w:r>
      <w:r w:rsidR="00CD362F">
        <w:rPr>
          <w:rFonts w:ascii="Calibri" w:hAnsi="Calibri"/>
          <w:sz w:val="22"/>
          <w:szCs w:val="22"/>
        </w:rPr>
        <w:t xml:space="preserve">Detta analisi </w:t>
      </w:r>
      <w:r w:rsidR="00893E99" w:rsidRPr="008810D5">
        <w:rPr>
          <w:rFonts w:ascii="Calibri" w:hAnsi="Calibri"/>
          <w:sz w:val="22"/>
          <w:szCs w:val="22"/>
        </w:rPr>
        <w:t xml:space="preserve">verrà </w:t>
      </w:r>
      <w:r w:rsidR="00CD362F">
        <w:rPr>
          <w:rFonts w:ascii="Calibri" w:hAnsi="Calibri"/>
          <w:sz w:val="22"/>
          <w:szCs w:val="22"/>
        </w:rPr>
        <w:t>valuta il rischio di integrazione</w:t>
      </w:r>
      <w:r w:rsidR="00893E99" w:rsidRPr="008810D5">
        <w:rPr>
          <w:rFonts w:ascii="Calibri" w:hAnsi="Calibri"/>
          <w:sz w:val="22"/>
          <w:szCs w:val="22"/>
        </w:rPr>
        <w:t xml:space="preserve"> di ipotesi più latamente considerabili come "corruttive"</w:t>
      </w:r>
      <w:r w:rsidR="00CD362F">
        <w:rPr>
          <w:rFonts w:ascii="Calibri" w:hAnsi="Calibri"/>
          <w:sz w:val="22"/>
          <w:szCs w:val="22"/>
        </w:rPr>
        <w:t xml:space="preserve"> rispetto alle condotte tipiche delle fattispecie di reato sopra elencate</w:t>
      </w:r>
      <w:r w:rsidR="00893E99" w:rsidRPr="008810D5">
        <w:rPr>
          <w:rFonts w:ascii="Calibri" w:hAnsi="Calibri"/>
          <w:sz w:val="22"/>
          <w:szCs w:val="22"/>
        </w:rPr>
        <w:t xml:space="preserve">. </w:t>
      </w:r>
      <w:bookmarkStart w:id="1" w:name="_Toc177019"/>
    </w:p>
    <w:p w14:paraId="4C1F5E73" w14:textId="77777777" w:rsidR="00893E99" w:rsidRPr="008810D5" w:rsidRDefault="00893E99" w:rsidP="00893E99">
      <w:pPr>
        <w:widowControl w:val="0"/>
        <w:autoSpaceDE w:val="0"/>
        <w:autoSpaceDN w:val="0"/>
        <w:adjustRightInd w:val="0"/>
        <w:spacing w:after="120"/>
        <w:jc w:val="both"/>
        <w:rPr>
          <w:rStyle w:val="Enfasiintensa"/>
          <w:rFonts w:ascii="Calibri" w:hAnsi="Calibri"/>
          <w:b w:val="0"/>
          <w:bCs w:val="0"/>
          <w:i w:val="0"/>
          <w:iCs w:val="0"/>
          <w:color w:val="auto"/>
          <w:sz w:val="22"/>
          <w:szCs w:val="22"/>
        </w:rPr>
      </w:pPr>
    </w:p>
    <w:p w14:paraId="2302BCBD" w14:textId="0B06A92A" w:rsidR="007B5174" w:rsidRPr="00605EC3" w:rsidRDefault="00505AFE" w:rsidP="00FB50BA">
      <w:pPr>
        <w:pStyle w:val="Titolo2"/>
        <w:spacing w:before="0" w:after="240"/>
        <w:rPr>
          <w:rStyle w:val="Enfasiintensa"/>
          <w:b/>
          <w:bCs/>
          <w:smallCaps/>
          <w:color w:val="1F497D" w:themeColor="text2"/>
          <w:sz w:val="22"/>
          <w:szCs w:val="22"/>
        </w:rPr>
      </w:pPr>
      <w:bookmarkStart w:id="2" w:name="_Toc177025"/>
      <w:bookmarkEnd w:id="1"/>
      <w:r w:rsidRPr="00605EC3">
        <w:rPr>
          <w:rStyle w:val="Enfasiintensa"/>
          <w:b/>
          <w:bCs/>
          <w:smallCaps/>
          <w:color w:val="1F497D" w:themeColor="text2"/>
          <w:sz w:val="22"/>
          <w:szCs w:val="22"/>
        </w:rPr>
        <w:t>3</w:t>
      </w:r>
      <w:r w:rsidR="007B5174" w:rsidRPr="00605EC3">
        <w:rPr>
          <w:rStyle w:val="Enfasiintensa"/>
          <w:b/>
          <w:bCs/>
          <w:smallCaps/>
          <w:color w:val="1F497D" w:themeColor="text2"/>
          <w:sz w:val="22"/>
          <w:szCs w:val="22"/>
        </w:rPr>
        <w:t xml:space="preserve">. Il processo di </w:t>
      </w:r>
      <w:r w:rsidR="00D77448" w:rsidRPr="00605EC3">
        <w:rPr>
          <w:rStyle w:val="Enfasiintensa"/>
          <w:b/>
          <w:bCs/>
          <w:smallCaps/>
          <w:color w:val="1F497D" w:themeColor="text2"/>
          <w:sz w:val="22"/>
          <w:szCs w:val="22"/>
        </w:rPr>
        <w:t>adozione</w:t>
      </w:r>
      <w:r w:rsidR="007B5174" w:rsidRPr="00605EC3">
        <w:rPr>
          <w:rStyle w:val="Enfasiintensa"/>
          <w:b/>
          <w:bCs/>
          <w:smallCaps/>
          <w:color w:val="1F497D" w:themeColor="text2"/>
          <w:sz w:val="22"/>
          <w:szCs w:val="22"/>
        </w:rPr>
        <w:t xml:space="preserve"> del </w:t>
      </w:r>
      <w:r w:rsidR="00EE4E3C" w:rsidRPr="00605EC3">
        <w:rPr>
          <w:rStyle w:val="Enfasiintensa"/>
          <w:b/>
          <w:bCs/>
          <w:smallCaps/>
          <w:color w:val="1F497D" w:themeColor="text2"/>
          <w:sz w:val="22"/>
          <w:szCs w:val="22"/>
        </w:rPr>
        <w:t>P</w:t>
      </w:r>
      <w:r w:rsidRPr="00605EC3">
        <w:rPr>
          <w:rStyle w:val="Enfasiintensa"/>
          <w:b/>
          <w:bCs/>
          <w:smallCaps/>
          <w:color w:val="1F497D" w:themeColor="text2"/>
          <w:sz w:val="22"/>
          <w:szCs w:val="22"/>
        </w:rPr>
        <w:t xml:space="preserve">iano </w:t>
      </w:r>
      <w:r w:rsidR="00EE4E3C" w:rsidRPr="00605EC3">
        <w:rPr>
          <w:rStyle w:val="Enfasiintensa"/>
          <w:b/>
          <w:bCs/>
          <w:smallCaps/>
          <w:color w:val="1F497D" w:themeColor="text2"/>
          <w:sz w:val="22"/>
          <w:szCs w:val="22"/>
        </w:rPr>
        <w:t>T</w:t>
      </w:r>
      <w:r w:rsidRPr="00605EC3">
        <w:rPr>
          <w:rStyle w:val="Enfasiintensa"/>
          <w:b/>
          <w:bCs/>
          <w:smallCaps/>
          <w:color w:val="1F497D" w:themeColor="text2"/>
          <w:sz w:val="22"/>
          <w:szCs w:val="22"/>
        </w:rPr>
        <w:t xml:space="preserve">riennale di </w:t>
      </w:r>
      <w:r w:rsidR="00EE4E3C" w:rsidRPr="00605EC3">
        <w:rPr>
          <w:rStyle w:val="Enfasiintensa"/>
          <w:b/>
          <w:bCs/>
          <w:smallCaps/>
          <w:color w:val="1F497D" w:themeColor="text2"/>
          <w:sz w:val="22"/>
          <w:szCs w:val="22"/>
        </w:rPr>
        <w:t>P</w:t>
      </w:r>
      <w:r w:rsidRPr="00605EC3">
        <w:rPr>
          <w:rStyle w:val="Enfasiintensa"/>
          <w:b/>
          <w:bCs/>
          <w:smallCaps/>
          <w:color w:val="1F497D" w:themeColor="text2"/>
          <w:sz w:val="22"/>
          <w:szCs w:val="22"/>
        </w:rPr>
        <w:t xml:space="preserve">revenzione della </w:t>
      </w:r>
      <w:r w:rsidR="00EE4E3C" w:rsidRPr="00605EC3">
        <w:rPr>
          <w:rStyle w:val="Enfasiintensa"/>
          <w:b/>
          <w:bCs/>
          <w:smallCaps/>
          <w:color w:val="1F497D" w:themeColor="text2"/>
          <w:sz w:val="22"/>
          <w:szCs w:val="22"/>
        </w:rPr>
        <w:t>C</w:t>
      </w:r>
      <w:bookmarkEnd w:id="2"/>
      <w:r w:rsidRPr="00605EC3">
        <w:rPr>
          <w:rStyle w:val="Enfasiintensa"/>
          <w:b/>
          <w:bCs/>
          <w:smallCaps/>
          <w:color w:val="1F497D" w:themeColor="text2"/>
          <w:sz w:val="22"/>
          <w:szCs w:val="22"/>
        </w:rPr>
        <w:t>orruzione</w:t>
      </w:r>
      <w:r w:rsidR="00EE4E3C" w:rsidRPr="00605EC3">
        <w:rPr>
          <w:rStyle w:val="Enfasiintensa"/>
          <w:b/>
          <w:bCs/>
          <w:smallCaps/>
          <w:color w:val="1F497D" w:themeColor="text2"/>
          <w:sz w:val="22"/>
          <w:szCs w:val="22"/>
        </w:rPr>
        <w:t xml:space="preserve"> </w:t>
      </w:r>
    </w:p>
    <w:p w14:paraId="38163894" w14:textId="6F0D5A95" w:rsidR="00BE6047" w:rsidRPr="00605EC3" w:rsidRDefault="00505AFE" w:rsidP="00BE6047">
      <w:pPr>
        <w:pStyle w:val="Titolo3"/>
        <w:spacing w:before="0" w:after="120"/>
        <w:rPr>
          <w:color w:val="1F497D" w:themeColor="text2"/>
          <w:sz w:val="22"/>
          <w:szCs w:val="22"/>
        </w:rPr>
      </w:pPr>
      <w:bookmarkStart w:id="3" w:name="_Toc177026"/>
      <w:r w:rsidRPr="00605EC3">
        <w:rPr>
          <w:color w:val="1F497D" w:themeColor="text2"/>
          <w:sz w:val="22"/>
          <w:szCs w:val="22"/>
        </w:rPr>
        <w:t>3</w:t>
      </w:r>
      <w:r w:rsidR="00BE6047" w:rsidRPr="00605EC3">
        <w:rPr>
          <w:color w:val="1F497D" w:themeColor="text2"/>
          <w:sz w:val="22"/>
          <w:szCs w:val="22"/>
        </w:rPr>
        <w:t>.1 Le fasi</w:t>
      </w:r>
      <w:bookmarkEnd w:id="3"/>
    </w:p>
    <w:p w14:paraId="6D0313C0" w14:textId="362C7D0A" w:rsidR="00EE4E3C" w:rsidRPr="008810D5" w:rsidRDefault="00EE4E3C" w:rsidP="009674E9">
      <w:pPr>
        <w:spacing w:after="120"/>
        <w:rPr>
          <w:rFonts w:ascii="Calibri" w:hAnsi="Calibri"/>
          <w:sz w:val="22"/>
          <w:szCs w:val="22"/>
        </w:rPr>
      </w:pPr>
      <w:r w:rsidRPr="008810D5">
        <w:rPr>
          <w:rFonts w:ascii="Calibri" w:hAnsi="Calibri"/>
          <w:sz w:val="22"/>
          <w:szCs w:val="22"/>
        </w:rPr>
        <w:t>Il processo di adozione e gestione del Piano si articola nelle fasi di seguito brevemente descritte.</w:t>
      </w:r>
    </w:p>
    <w:p w14:paraId="629A75E4" w14:textId="27C76499" w:rsidR="00EE4E3C" w:rsidRPr="00605EC3" w:rsidRDefault="00430ADE" w:rsidP="00505AFE">
      <w:pPr>
        <w:pStyle w:val="Titolo4"/>
        <w:rPr>
          <w:color w:val="1F497D" w:themeColor="text2"/>
          <w:sz w:val="22"/>
          <w:szCs w:val="22"/>
        </w:rPr>
      </w:pPr>
      <w:r w:rsidRPr="008810D5">
        <w:rPr>
          <w:sz w:val="22"/>
          <w:szCs w:val="22"/>
        </w:rPr>
        <w:tab/>
      </w:r>
      <w:r w:rsidR="00EE4E3C" w:rsidRPr="00605EC3">
        <w:rPr>
          <w:color w:val="1F497D" w:themeColor="text2"/>
          <w:sz w:val="22"/>
          <w:szCs w:val="22"/>
        </w:rPr>
        <w:t>Elaborazione</w:t>
      </w:r>
    </w:p>
    <w:p w14:paraId="37AFDDCE" w14:textId="2A733304" w:rsidR="00EE4E3C" w:rsidRPr="008810D5" w:rsidRDefault="00EE4E3C" w:rsidP="00533C67">
      <w:pPr>
        <w:pStyle w:val="Paragrafoelenco"/>
        <w:numPr>
          <w:ilvl w:val="0"/>
          <w:numId w:val="1"/>
        </w:numPr>
        <w:spacing w:after="200"/>
        <w:jc w:val="both"/>
        <w:rPr>
          <w:rFonts w:ascii="Calibri" w:hAnsi="Calibri"/>
          <w:sz w:val="22"/>
          <w:szCs w:val="22"/>
        </w:rPr>
      </w:pPr>
      <w:r w:rsidRPr="008810D5">
        <w:rPr>
          <w:rFonts w:ascii="Calibri" w:hAnsi="Calibri"/>
          <w:sz w:val="22"/>
          <w:szCs w:val="22"/>
        </w:rPr>
        <w:t>esame della normativa</w:t>
      </w:r>
      <w:r w:rsidR="00505AFE" w:rsidRPr="008810D5">
        <w:rPr>
          <w:rFonts w:ascii="Calibri" w:hAnsi="Calibri"/>
          <w:sz w:val="22"/>
          <w:szCs w:val="22"/>
        </w:rPr>
        <w:t xml:space="preserve"> rilevante</w:t>
      </w:r>
      <w:r w:rsidRPr="008810D5">
        <w:rPr>
          <w:rFonts w:ascii="Calibri" w:hAnsi="Calibri"/>
          <w:sz w:val="22"/>
          <w:szCs w:val="22"/>
        </w:rPr>
        <w:t>;</w:t>
      </w:r>
    </w:p>
    <w:p w14:paraId="2078F26D" w14:textId="1A4106FC" w:rsidR="00D679D3" w:rsidRPr="008810D5" w:rsidRDefault="00D679D3" w:rsidP="00533C67">
      <w:pPr>
        <w:pStyle w:val="Paragrafoelenco"/>
        <w:numPr>
          <w:ilvl w:val="0"/>
          <w:numId w:val="1"/>
        </w:numPr>
        <w:spacing w:after="200"/>
        <w:jc w:val="both"/>
        <w:rPr>
          <w:rFonts w:ascii="Calibri" w:hAnsi="Calibri"/>
          <w:sz w:val="22"/>
          <w:szCs w:val="22"/>
        </w:rPr>
      </w:pPr>
      <w:r w:rsidRPr="008810D5">
        <w:rPr>
          <w:rFonts w:ascii="Calibri" w:hAnsi="Calibri"/>
          <w:sz w:val="22"/>
          <w:szCs w:val="22"/>
        </w:rPr>
        <w:t>esame de</w:t>
      </w:r>
      <w:r w:rsidR="00733C28">
        <w:rPr>
          <w:rFonts w:ascii="Calibri" w:hAnsi="Calibri"/>
          <w:sz w:val="22"/>
          <w:szCs w:val="22"/>
        </w:rPr>
        <w:t>i</w:t>
      </w:r>
      <w:r w:rsidRPr="008810D5">
        <w:rPr>
          <w:rFonts w:ascii="Calibri" w:hAnsi="Calibri"/>
          <w:sz w:val="22"/>
          <w:szCs w:val="22"/>
        </w:rPr>
        <w:t xml:space="preserve"> Pian</w:t>
      </w:r>
      <w:r w:rsidR="00733C28">
        <w:rPr>
          <w:rFonts w:ascii="Calibri" w:hAnsi="Calibri"/>
          <w:sz w:val="22"/>
          <w:szCs w:val="22"/>
        </w:rPr>
        <w:t>i</w:t>
      </w:r>
      <w:r w:rsidRPr="008810D5">
        <w:rPr>
          <w:rFonts w:ascii="Calibri" w:hAnsi="Calibri"/>
          <w:sz w:val="22"/>
          <w:szCs w:val="22"/>
        </w:rPr>
        <w:t xml:space="preserve"> Nazional</w:t>
      </w:r>
      <w:r w:rsidR="00733C28">
        <w:rPr>
          <w:rFonts w:ascii="Calibri" w:hAnsi="Calibri"/>
          <w:sz w:val="22"/>
          <w:szCs w:val="22"/>
        </w:rPr>
        <w:t>i</w:t>
      </w:r>
      <w:r w:rsidRPr="008810D5">
        <w:rPr>
          <w:rFonts w:ascii="Calibri" w:hAnsi="Calibri"/>
          <w:sz w:val="22"/>
          <w:szCs w:val="22"/>
        </w:rPr>
        <w:t xml:space="preserve"> Anticorruzion</w:t>
      </w:r>
      <w:r w:rsidR="00733C28">
        <w:rPr>
          <w:rFonts w:ascii="Calibri" w:hAnsi="Calibri"/>
          <w:sz w:val="22"/>
          <w:szCs w:val="22"/>
        </w:rPr>
        <w:t>e 2019 e 2022</w:t>
      </w:r>
      <w:r w:rsidRPr="008810D5">
        <w:rPr>
          <w:rFonts w:ascii="Calibri" w:hAnsi="Calibri"/>
          <w:sz w:val="22"/>
          <w:szCs w:val="22"/>
        </w:rPr>
        <w:t>;</w:t>
      </w:r>
    </w:p>
    <w:p w14:paraId="7918E841" w14:textId="74BAA168" w:rsidR="00D679D3" w:rsidRPr="008810D5" w:rsidRDefault="00D679D3" w:rsidP="00533C67">
      <w:pPr>
        <w:pStyle w:val="Paragrafoelenco"/>
        <w:numPr>
          <w:ilvl w:val="0"/>
          <w:numId w:val="1"/>
        </w:numPr>
        <w:spacing w:after="200"/>
        <w:jc w:val="both"/>
        <w:rPr>
          <w:rFonts w:ascii="Calibri" w:hAnsi="Calibri"/>
          <w:sz w:val="22"/>
          <w:szCs w:val="22"/>
        </w:rPr>
      </w:pPr>
      <w:r w:rsidRPr="008810D5">
        <w:rPr>
          <w:rFonts w:ascii="Calibri" w:hAnsi="Calibri"/>
          <w:sz w:val="22"/>
          <w:szCs w:val="22"/>
        </w:rPr>
        <w:t>esame delle Circolari ANAC in materia;</w:t>
      </w:r>
    </w:p>
    <w:p w14:paraId="4DF5976C" w14:textId="7ABF21ED" w:rsidR="00D679D3" w:rsidRPr="008810D5" w:rsidRDefault="00D679D3" w:rsidP="00D679D3">
      <w:pPr>
        <w:pStyle w:val="Paragrafoelenco"/>
        <w:numPr>
          <w:ilvl w:val="0"/>
          <w:numId w:val="1"/>
        </w:numPr>
        <w:jc w:val="both"/>
        <w:rPr>
          <w:rFonts w:asciiTheme="majorHAnsi" w:hAnsiTheme="majorHAnsi"/>
          <w:sz w:val="22"/>
          <w:szCs w:val="22"/>
        </w:rPr>
      </w:pPr>
      <w:r w:rsidRPr="008810D5">
        <w:rPr>
          <w:rFonts w:asciiTheme="majorHAnsi" w:hAnsiTheme="majorHAnsi"/>
          <w:sz w:val="22"/>
          <w:szCs w:val="22"/>
        </w:rPr>
        <w:t>mappatura delle attività a rischio (c.d. attività sensibili)</w:t>
      </w:r>
      <w:r w:rsidR="005C3788" w:rsidRPr="008810D5">
        <w:rPr>
          <w:rFonts w:asciiTheme="majorHAnsi" w:hAnsiTheme="majorHAnsi"/>
          <w:sz w:val="22"/>
          <w:szCs w:val="22"/>
        </w:rPr>
        <w:t>;</w:t>
      </w:r>
    </w:p>
    <w:p w14:paraId="5E12ABAB" w14:textId="77777777" w:rsidR="005C3788" w:rsidRPr="008810D5" w:rsidRDefault="005C3788" w:rsidP="005C3788">
      <w:pPr>
        <w:pStyle w:val="Paragrafoelenco"/>
        <w:numPr>
          <w:ilvl w:val="0"/>
          <w:numId w:val="1"/>
        </w:numPr>
        <w:jc w:val="both"/>
        <w:rPr>
          <w:rFonts w:asciiTheme="majorHAnsi" w:hAnsiTheme="majorHAnsi"/>
          <w:sz w:val="22"/>
          <w:szCs w:val="22"/>
        </w:rPr>
      </w:pPr>
      <w:r w:rsidRPr="008810D5">
        <w:rPr>
          <w:rFonts w:asciiTheme="majorHAnsi" w:hAnsiTheme="majorHAnsi"/>
          <w:sz w:val="22"/>
          <w:szCs w:val="22"/>
        </w:rPr>
        <w:t>i</w:t>
      </w:r>
      <w:r w:rsidR="00D679D3" w:rsidRPr="008810D5">
        <w:rPr>
          <w:rFonts w:asciiTheme="majorHAnsi" w:hAnsiTheme="majorHAnsi"/>
          <w:sz w:val="22"/>
          <w:szCs w:val="22"/>
        </w:rPr>
        <w:t>ndividuazione delle minacce e dei fattori di rischio</w:t>
      </w:r>
      <w:r w:rsidRPr="008810D5">
        <w:rPr>
          <w:rFonts w:asciiTheme="majorHAnsi" w:hAnsiTheme="majorHAnsi"/>
          <w:sz w:val="22"/>
          <w:szCs w:val="22"/>
        </w:rPr>
        <w:t>;</w:t>
      </w:r>
    </w:p>
    <w:p w14:paraId="344BA4B2" w14:textId="77777777" w:rsidR="005C3788" w:rsidRPr="008810D5" w:rsidRDefault="005C3788" w:rsidP="005C3788">
      <w:pPr>
        <w:pStyle w:val="Paragrafoelenco"/>
        <w:numPr>
          <w:ilvl w:val="0"/>
          <w:numId w:val="1"/>
        </w:numPr>
        <w:jc w:val="both"/>
        <w:rPr>
          <w:rFonts w:asciiTheme="majorHAnsi" w:hAnsiTheme="majorHAnsi"/>
          <w:sz w:val="22"/>
          <w:szCs w:val="22"/>
        </w:rPr>
      </w:pPr>
      <w:r w:rsidRPr="008810D5">
        <w:rPr>
          <w:rFonts w:asciiTheme="majorHAnsi" w:hAnsiTheme="majorHAnsi"/>
          <w:sz w:val="22"/>
          <w:szCs w:val="22"/>
        </w:rPr>
        <w:t>v</w:t>
      </w:r>
      <w:r w:rsidR="00D679D3" w:rsidRPr="008810D5">
        <w:rPr>
          <w:rFonts w:asciiTheme="majorHAnsi" w:hAnsiTheme="majorHAnsi"/>
          <w:sz w:val="22"/>
          <w:szCs w:val="22"/>
        </w:rPr>
        <w:t>alutazione ed attribuzione del livello di rischio</w:t>
      </w:r>
      <w:r w:rsidRPr="008810D5">
        <w:rPr>
          <w:rFonts w:asciiTheme="majorHAnsi" w:hAnsiTheme="majorHAnsi"/>
          <w:sz w:val="22"/>
          <w:szCs w:val="22"/>
        </w:rPr>
        <w:t>;</w:t>
      </w:r>
    </w:p>
    <w:p w14:paraId="553B78D3" w14:textId="71770914" w:rsidR="00D679D3" w:rsidRPr="008810D5" w:rsidRDefault="005C3788" w:rsidP="005C3788">
      <w:pPr>
        <w:pStyle w:val="Paragrafoelenco"/>
        <w:numPr>
          <w:ilvl w:val="0"/>
          <w:numId w:val="1"/>
        </w:numPr>
        <w:jc w:val="both"/>
        <w:rPr>
          <w:rFonts w:asciiTheme="majorHAnsi" w:hAnsiTheme="majorHAnsi"/>
          <w:sz w:val="22"/>
          <w:szCs w:val="22"/>
        </w:rPr>
      </w:pPr>
      <w:r w:rsidRPr="008810D5">
        <w:rPr>
          <w:rFonts w:asciiTheme="majorHAnsi" w:hAnsiTheme="majorHAnsi"/>
          <w:sz w:val="22"/>
          <w:szCs w:val="22"/>
        </w:rPr>
        <w:t>i</w:t>
      </w:r>
      <w:r w:rsidR="00D679D3" w:rsidRPr="008810D5">
        <w:rPr>
          <w:rFonts w:asciiTheme="majorHAnsi" w:hAnsiTheme="majorHAnsi"/>
          <w:sz w:val="22"/>
          <w:szCs w:val="22"/>
        </w:rPr>
        <w:t>dentificazione ed analisi dell’idoneità degli attuali presidi al rischio e valutazione dei rischi residui</w:t>
      </w:r>
      <w:r w:rsidRPr="008810D5">
        <w:rPr>
          <w:rFonts w:asciiTheme="majorHAnsi" w:hAnsiTheme="majorHAnsi"/>
          <w:sz w:val="22"/>
          <w:szCs w:val="22"/>
        </w:rPr>
        <w:t>;</w:t>
      </w:r>
    </w:p>
    <w:p w14:paraId="31B714EC" w14:textId="77777777" w:rsidR="005C3788" w:rsidRPr="008810D5" w:rsidRDefault="005C3788" w:rsidP="005C3788">
      <w:pPr>
        <w:pStyle w:val="Paragrafoelenco"/>
        <w:numPr>
          <w:ilvl w:val="0"/>
          <w:numId w:val="1"/>
        </w:numPr>
        <w:jc w:val="both"/>
        <w:rPr>
          <w:rFonts w:asciiTheme="majorHAnsi" w:hAnsiTheme="majorHAnsi"/>
          <w:sz w:val="22"/>
          <w:szCs w:val="22"/>
        </w:rPr>
      </w:pPr>
      <w:r w:rsidRPr="008810D5">
        <w:rPr>
          <w:rFonts w:asciiTheme="majorHAnsi" w:hAnsiTheme="majorHAnsi"/>
          <w:sz w:val="22"/>
          <w:szCs w:val="22"/>
        </w:rPr>
        <w:t>identificazione di ulteriori presidi volti a limitare i rischi residui;</w:t>
      </w:r>
    </w:p>
    <w:p w14:paraId="6B1D09EE" w14:textId="60DBCA0C" w:rsidR="00EE4E3C" w:rsidRPr="008810D5" w:rsidRDefault="005C3788" w:rsidP="005C3788">
      <w:pPr>
        <w:pStyle w:val="Paragrafoelenco"/>
        <w:numPr>
          <w:ilvl w:val="0"/>
          <w:numId w:val="1"/>
        </w:numPr>
        <w:jc w:val="both"/>
        <w:rPr>
          <w:rFonts w:asciiTheme="majorHAnsi" w:hAnsiTheme="majorHAnsi"/>
          <w:sz w:val="22"/>
          <w:szCs w:val="22"/>
        </w:rPr>
      </w:pPr>
      <w:r w:rsidRPr="008810D5">
        <w:rPr>
          <w:rFonts w:ascii="Calibri" w:hAnsi="Calibri"/>
          <w:sz w:val="22"/>
          <w:szCs w:val="22"/>
        </w:rPr>
        <w:t>stesura</w:t>
      </w:r>
      <w:r w:rsidR="00EE4E3C" w:rsidRPr="008810D5">
        <w:rPr>
          <w:rFonts w:ascii="Calibri" w:hAnsi="Calibri"/>
          <w:sz w:val="22"/>
          <w:szCs w:val="22"/>
        </w:rPr>
        <w:t xml:space="preserve"> del Piano </w:t>
      </w:r>
      <w:r w:rsidR="00702913" w:rsidRPr="008810D5">
        <w:rPr>
          <w:rFonts w:ascii="Calibri" w:hAnsi="Calibri"/>
          <w:sz w:val="22"/>
          <w:szCs w:val="22"/>
        </w:rPr>
        <w:t>t</w:t>
      </w:r>
      <w:r w:rsidR="00692E89" w:rsidRPr="008810D5">
        <w:rPr>
          <w:rFonts w:ascii="Calibri" w:hAnsi="Calibri"/>
          <w:sz w:val="22"/>
          <w:szCs w:val="22"/>
        </w:rPr>
        <w:t xml:space="preserve">riennale di </w:t>
      </w:r>
      <w:r w:rsidR="00702913" w:rsidRPr="008810D5">
        <w:rPr>
          <w:rFonts w:ascii="Calibri" w:hAnsi="Calibri"/>
          <w:sz w:val="22"/>
          <w:szCs w:val="22"/>
        </w:rPr>
        <w:t>p</w:t>
      </w:r>
      <w:r w:rsidR="00692E89" w:rsidRPr="008810D5">
        <w:rPr>
          <w:rFonts w:ascii="Calibri" w:hAnsi="Calibri"/>
          <w:sz w:val="22"/>
          <w:szCs w:val="22"/>
        </w:rPr>
        <w:t xml:space="preserve">revenzione della </w:t>
      </w:r>
      <w:r w:rsidR="00702913" w:rsidRPr="008810D5">
        <w:rPr>
          <w:rFonts w:ascii="Calibri" w:hAnsi="Calibri"/>
          <w:sz w:val="22"/>
          <w:szCs w:val="22"/>
        </w:rPr>
        <w:t>c</w:t>
      </w:r>
      <w:r w:rsidR="00692E89" w:rsidRPr="008810D5">
        <w:rPr>
          <w:rFonts w:ascii="Calibri" w:hAnsi="Calibri"/>
          <w:sz w:val="22"/>
          <w:szCs w:val="22"/>
        </w:rPr>
        <w:t>o</w:t>
      </w:r>
      <w:r w:rsidR="00EE4E3C" w:rsidRPr="008810D5">
        <w:rPr>
          <w:rFonts w:ascii="Calibri" w:hAnsi="Calibri"/>
          <w:sz w:val="22"/>
          <w:szCs w:val="22"/>
        </w:rPr>
        <w:t>rruzione</w:t>
      </w:r>
      <w:r w:rsidR="009674E9" w:rsidRPr="008810D5">
        <w:rPr>
          <w:rFonts w:ascii="Calibri" w:hAnsi="Calibri"/>
          <w:sz w:val="22"/>
          <w:szCs w:val="22"/>
        </w:rPr>
        <w:t xml:space="preserve">; </w:t>
      </w:r>
      <w:r w:rsidR="00EE4E3C" w:rsidRPr="008810D5">
        <w:rPr>
          <w:rFonts w:ascii="Calibri" w:hAnsi="Calibri"/>
          <w:sz w:val="22"/>
          <w:szCs w:val="22"/>
        </w:rPr>
        <w:t xml:space="preserve"> </w:t>
      </w:r>
    </w:p>
    <w:p w14:paraId="16BEF66C" w14:textId="2E49EED6" w:rsidR="00F35735" w:rsidRPr="008810D5" w:rsidRDefault="00EE4E3C" w:rsidP="00533C67">
      <w:pPr>
        <w:pStyle w:val="Paragrafoelenco"/>
        <w:numPr>
          <w:ilvl w:val="0"/>
          <w:numId w:val="1"/>
        </w:numPr>
        <w:spacing w:after="200"/>
        <w:jc w:val="both"/>
        <w:rPr>
          <w:rFonts w:ascii="Calibri" w:hAnsi="Calibri"/>
          <w:sz w:val="22"/>
          <w:szCs w:val="22"/>
        </w:rPr>
      </w:pPr>
      <w:r w:rsidRPr="008810D5">
        <w:rPr>
          <w:rFonts w:ascii="Calibri" w:hAnsi="Calibri"/>
          <w:sz w:val="22"/>
          <w:szCs w:val="22"/>
        </w:rPr>
        <w:lastRenderedPageBreak/>
        <w:t xml:space="preserve">discussione </w:t>
      </w:r>
      <w:proofErr w:type="gramStart"/>
      <w:r w:rsidRPr="008810D5">
        <w:rPr>
          <w:rFonts w:ascii="Calibri" w:hAnsi="Calibri"/>
          <w:sz w:val="22"/>
          <w:szCs w:val="22"/>
        </w:rPr>
        <w:t>ed</w:t>
      </w:r>
      <w:proofErr w:type="gramEnd"/>
      <w:r w:rsidRPr="008810D5">
        <w:rPr>
          <w:rFonts w:ascii="Calibri" w:hAnsi="Calibri"/>
          <w:sz w:val="22"/>
          <w:szCs w:val="22"/>
        </w:rPr>
        <w:t xml:space="preserve"> adozione del Piano </w:t>
      </w:r>
      <w:r w:rsidR="00702913" w:rsidRPr="008810D5">
        <w:rPr>
          <w:rFonts w:ascii="Calibri" w:hAnsi="Calibri"/>
          <w:sz w:val="22"/>
          <w:szCs w:val="22"/>
        </w:rPr>
        <w:t>t</w:t>
      </w:r>
      <w:r w:rsidRPr="008810D5">
        <w:rPr>
          <w:rFonts w:ascii="Calibri" w:hAnsi="Calibri"/>
          <w:sz w:val="22"/>
          <w:szCs w:val="22"/>
        </w:rPr>
        <w:t xml:space="preserve">riennale di </w:t>
      </w:r>
      <w:r w:rsidR="00702913" w:rsidRPr="008810D5">
        <w:rPr>
          <w:rFonts w:ascii="Calibri" w:hAnsi="Calibri"/>
          <w:sz w:val="22"/>
          <w:szCs w:val="22"/>
        </w:rPr>
        <w:t>p</w:t>
      </w:r>
      <w:r w:rsidR="00692E89" w:rsidRPr="008810D5">
        <w:rPr>
          <w:rFonts w:ascii="Calibri" w:hAnsi="Calibri"/>
          <w:sz w:val="22"/>
          <w:szCs w:val="22"/>
        </w:rPr>
        <w:t xml:space="preserve">revenzione della </w:t>
      </w:r>
      <w:r w:rsidR="00702913" w:rsidRPr="008810D5">
        <w:rPr>
          <w:rFonts w:ascii="Calibri" w:hAnsi="Calibri"/>
          <w:sz w:val="22"/>
          <w:szCs w:val="22"/>
        </w:rPr>
        <w:t>c</w:t>
      </w:r>
      <w:r w:rsidR="00692E89" w:rsidRPr="008810D5">
        <w:rPr>
          <w:rFonts w:ascii="Calibri" w:hAnsi="Calibri"/>
          <w:sz w:val="22"/>
          <w:szCs w:val="22"/>
        </w:rPr>
        <w:t>o</w:t>
      </w:r>
      <w:r w:rsidRPr="008810D5">
        <w:rPr>
          <w:rFonts w:ascii="Calibri" w:hAnsi="Calibri"/>
          <w:sz w:val="22"/>
          <w:szCs w:val="22"/>
        </w:rPr>
        <w:t xml:space="preserve">rruzione </w:t>
      </w:r>
      <w:r w:rsidR="00505AFE" w:rsidRPr="008810D5">
        <w:rPr>
          <w:rFonts w:ascii="Calibri" w:hAnsi="Calibri"/>
          <w:sz w:val="22"/>
          <w:szCs w:val="22"/>
        </w:rPr>
        <w:t xml:space="preserve">da parte del Consiglio dell'Ordine dei </w:t>
      </w:r>
      <w:r w:rsidR="00605EC3">
        <w:rPr>
          <w:rFonts w:ascii="Calibri" w:hAnsi="Calibri"/>
          <w:sz w:val="22"/>
          <w:szCs w:val="22"/>
        </w:rPr>
        <w:t>Giornalisti della Valle d’</w:t>
      </w:r>
      <w:r w:rsidR="00505AFE" w:rsidRPr="008810D5">
        <w:rPr>
          <w:rFonts w:ascii="Calibri" w:hAnsi="Calibri"/>
          <w:sz w:val="22"/>
          <w:szCs w:val="22"/>
        </w:rPr>
        <w:t>Aosta</w:t>
      </w:r>
      <w:r w:rsidRPr="008810D5">
        <w:rPr>
          <w:rFonts w:ascii="Calibri" w:hAnsi="Calibri"/>
          <w:sz w:val="22"/>
          <w:szCs w:val="22"/>
        </w:rPr>
        <w:t xml:space="preserve">; </w:t>
      </w:r>
    </w:p>
    <w:p w14:paraId="71F4C75E" w14:textId="4C80E37D" w:rsidR="00EE4E3C" w:rsidRPr="008810D5" w:rsidRDefault="00EE4E3C" w:rsidP="00533C67">
      <w:pPr>
        <w:pStyle w:val="Paragrafoelenco"/>
        <w:numPr>
          <w:ilvl w:val="0"/>
          <w:numId w:val="1"/>
        </w:numPr>
        <w:spacing w:after="120"/>
        <w:ind w:left="714" w:hanging="357"/>
        <w:contextualSpacing w:val="0"/>
        <w:jc w:val="both"/>
        <w:rPr>
          <w:rFonts w:ascii="Calibri" w:hAnsi="Calibri"/>
          <w:sz w:val="22"/>
          <w:szCs w:val="22"/>
        </w:rPr>
      </w:pPr>
      <w:r w:rsidRPr="008810D5">
        <w:rPr>
          <w:rFonts w:ascii="Calibri" w:hAnsi="Calibri"/>
          <w:sz w:val="22"/>
          <w:szCs w:val="22"/>
        </w:rPr>
        <w:t>pubblicazione tempestiva, in seguito all’adozione del Piano, nella sezione “</w:t>
      </w:r>
      <w:r w:rsidRPr="00522CED">
        <w:rPr>
          <w:rFonts w:ascii="Calibri" w:hAnsi="Calibri"/>
          <w:i/>
          <w:sz w:val="22"/>
          <w:szCs w:val="22"/>
        </w:rPr>
        <w:t>Amministrazione trasparente</w:t>
      </w:r>
      <w:r w:rsidR="00692E89" w:rsidRPr="00522CED">
        <w:rPr>
          <w:rFonts w:ascii="Calibri" w:hAnsi="Calibri"/>
          <w:i/>
          <w:sz w:val="22"/>
          <w:szCs w:val="22"/>
        </w:rPr>
        <w:t xml:space="preserve"> </w:t>
      </w:r>
      <w:r w:rsidR="00893AD3" w:rsidRPr="00522CED">
        <w:rPr>
          <w:rFonts w:ascii="Calibri" w:hAnsi="Calibri"/>
          <w:i/>
          <w:sz w:val="22"/>
          <w:szCs w:val="22"/>
        </w:rPr>
        <w:t>-</w:t>
      </w:r>
      <w:r w:rsidR="00692E89" w:rsidRPr="00522CED">
        <w:rPr>
          <w:rFonts w:ascii="Calibri" w:hAnsi="Calibri"/>
          <w:i/>
          <w:sz w:val="22"/>
          <w:szCs w:val="22"/>
        </w:rPr>
        <w:t xml:space="preserve"> </w:t>
      </w:r>
      <w:r w:rsidR="00505AFE" w:rsidRPr="00522CED">
        <w:rPr>
          <w:rFonts w:ascii="Calibri" w:hAnsi="Calibri"/>
          <w:i/>
          <w:sz w:val="22"/>
          <w:szCs w:val="22"/>
        </w:rPr>
        <w:t>Atti generali</w:t>
      </w:r>
      <w:r w:rsidRPr="008810D5">
        <w:rPr>
          <w:rFonts w:ascii="Calibri" w:hAnsi="Calibri"/>
          <w:sz w:val="22"/>
          <w:szCs w:val="22"/>
        </w:rPr>
        <w:t xml:space="preserve">” del sito </w:t>
      </w:r>
      <w:r w:rsidR="00505AFE" w:rsidRPr="008810D5">
        <w:rPr>
          <w:rFonts w:ascii="Calibri" w:hAnsi="Calibri"/>
          <w:sz w:val="22"/>
          <w:szCs w:val="22"/>
        </w:rPr>
        <w:t>istituzionale dell'Ordine</w:t>
      </w:r>
      <w:r w:rsidRPr="008810D5">
        <w:rPr>
          <w:rFonts w:ascii="Calibri" w:hAnsi="Calibri"/>
          <w:sz w:val="22"/>
          <w:szCs w:val="22"/>
        </w:rPr>
        <w:t xml:space="preserve">. </w:t>
      </w:r>
    </w:p>
    <w:p w14:paraId="569165C5" w14:textId="143CA891" w:rsidR="00EE4E3C" w:rsidRPr="00605EC3" w:rsidRDefault="00430ADE" w:rsidP="00BE6047">
      <w:pPr>
        <w:pStyle w:val="Titolo4"/>
        <w:rPr>
          <w:color w:val="1F497D" w:themeColor="text2"/>
          <w:sz w:val="22"/>
          <w:szCs w:val="22"/>
        </w:rPr>
      </w:pPr>
      <w:r w:rsidRPr="008810D5">
        <w:rPr>
          <w:sz w:val="22"/>
          <w:szCs w:val="22"/>
        </w:rPr>
        <w:tab/>
      </w:r>
      <w:r w:rsidR="00EE4E3C" w:rsidRPr="00605EC3">
        <w:rPr>
          <w:color w:val="1F497D" w:themeColor="text2"/>
          <w:sz w:val="22"/>
          <w:szCs w:val="22"/>
        </w:rPr>
        <w:t>Attuazione</w:t>
      </w:r>
    </w:p>
    <w:p w14:paraId="36AA283C" w14:textId="49B190C5" w:rsidR="006D3B3C" w:rsidRPr="008810D5" w:rsidRDefault="00430ADE" w:rsidP="00087A37">
      <w:pPr>
        <w:spacing w:after="120"/>
        <w:jc w:val="both"/>
        <w:rPr>
          <w:rFonts w:ascii="Calibri" w:hAnsi="Calibri"/>
          <w:sz w:val="22"/>
          <w:szCs w:val="22"/>
        </w:rPr>
      </w:pPr>
      <w:r w:rsidRPr="008810D5">
        <w:rPr>
          <w:rFonts w:ascii="Calibri" w:hAnsi="Calibri"/>
          <w:sz w:val="22"/>
          <w:szCs w:val="22"/>
        </w:rPr>
        <w:tab/>
      </w:r>
      <w:r w:rsidR="00EE4E3C" w:rsidRPr="008810D5">
        <w:rPr>
          <w:rFonts w:ascii="Calibri" w:hAnsi="Calibri"/>
          <w:sz w:val="22"/>
          <w:szCs w:val="22"/>
        </w:rPr>
        <w:t xml:space="preserve">L’attuazione del Piano è affidata al Responsabile </w:t>
      </w:r>
      <w:r w:rsidR="00692E89" w:rsidRPr="008810D5">
        <w:rPr>
          <w:rFonts w:ascii="Calibri" w:hAnsi="Calibri"/>
          <w:sz w:val="22"/>
          <w:szCs w:val="22"/>
        </w:rPr>
        <w:t>della</w:t>
      </w:r>
      <w:r w:rsidR="00505AFE" w:rsidRPr="008810D5">
        <w:rPr>
          <w:rFonts w:ascii="Calibri" w:hAnsi="Calibri"/>
          <w:sz w:val="22"/>
          <w:szCs w:val="22"/>
        </w:rPr>
        <w:t xml:space="preserve"> Prevenzione della C</w:t>
      </w:r>
      <w:r w:rsidR="00EE4E3C" w:rsidRPr="008810D5">
        <w:rPr>
          <w:rFonts w:ascii="Calibri" w:hAnsi="Calibri"/>
          <w:sz w:val="22"/>
          <w:szCs w:val="22"/>
        </w:rPr>
        <w:t xml:space="preserve">orruzione </w:t>
      </w:r>
      <w:r w:rsidR="00325746" w:rsidRPr="008810D5">
        <w:rPr>
          <w:rFonts w:ascii="Calibri" w:hAnsi="Calibri"/>
          <w:sz w:val="22"/>
          <w:szCs w:val="22"/>
        </w:rPr>
        <w:t xml:space="preserve">e </w:t>
      </w:r>
      <w:r w:rsidR="007B5FB1" w:rsidRPr="008810D5">
        <w:rPr>
          <w:rFonts w:ascii="Calibri" w:hAnsi="Calibri"/>
          <w:sz w:val="22"/>
          <w:szCs w:val="22"/>
        </w:rPr>
        <w:t>per la</w:t>
      </w:r>
      <w:r w:rsidR="00325746" w:rsidRPr="008810D5">
        <w:rPr>
          <w:rFonts w:ascii="Calibri" w:hAnsi="Calibri"/>
          <w:sz w:val="22"/>
          <w:szCs w:val="22"/>
        </w:rPr>
        <w:t xml:space="preserve"> </w:t>
      </w:r>
      <w:r w:rsidR="005B018D">
        <w:rPr>
          <w:rFonts w:ascii="Calibri" w:hAnsi="Calibri"/>
          <w:sz w:val="22"/>
          <w:szCs w:val="22"/>
        </w:rPr>
        <w:t>T</w:t>
      </w:r>
      <w:r w:rsidR="00325746" w:rsidRPr="008810D5">
        <w:rPr>
          <w:rFonts w:ascii="Calibri" w:hAnsi="Calibri"/>
          <w:sz w:val="22"/>
          <w:szCs w:val="22"/>
        </w:rPr>
        <w:t>rasparenza</w:t>
      </w:r>
      <w:r w:rsidR="005B018D">
        <w:rPr>
          <w:rFonts w:ascii="Calibri" w:hAnsi="Calibri"/>
          <w:sz w:val="22"/>
          <w:szCs w:val="22"/>
        </w:rPr>
        <w:t>,</w:t>
      </w:r>
      <w:r w:rsidR="00325746" w:rsidRPr="008810D5">
        <w:rPr>
          <w:rFonts w:ascii="Calibri" w:hAnsi="Calibri"/>
          <w:sz w:val="22"/>
          <w:szCs w:val="22"/>
        </w:rPr>
        <w:t xml:space="preserve"> </w:t>
      </w:r>
      <w:r w:rsidR="00505AFE" w:rsidRPr="008810D5">
        <w:rPr>
          <w:rFonts w:ascii="Calibri" w:hAnsi="Calibri"/>
          <w:sz w:val="22"/>
          <w:szCs w:val="22"/>
        </w:rPr>
        <w:t xml:space="preserve">il quale </w:t>
      </w:r>
      <w:r w:rsidR="00EE4E3C" w:rsidRPr="008810D5">
        <w:rPr>
          <w:rFonts w:ascii="Calibri" w:hAnsi="Calibri"/>
          <w:sz w:val="22"/>
          <w:szCs w:val="22"/>
        </w:rPr>
        <w:t xml:space="preserve">provvede a diffonderlo a tutti i </w:t>
      </w:r>
      <w:r w:rsidR="00505AFE" w:rsidRPr="008810D5">
        <w:rPr>
          <w:rFonts w:ascii="Calibri" w:hAnsi="Calibri"/>
          <w:sz w:val="22"/>
          <w:szCs w:val="22"/>
        </w:rPr>
        <w:t xml:space="preserve">destinatari </w:t>
      </w:r>
      <w:r w:rsidR="00EE4E3C" w:rsidRPr="008810D5">
        <w:rPr>
          <w:rFonts w:ascii="Calibri" w:hAnsi="Calibri"/>
          <w:sz w:val="22"/>
          <w:szCs w:val="22"/>
        </w:rPr>
        <w:t>invitandoli al puntuale rispetto di quanto in esso sancito, con particolare riguardo alle misure preventive.</w:t>
      </w:r>
      <w:r w:rsidR="006D3B3C" w:rsidRPr="008810D5">
        <w:rPr>
          <w:rFonts w:ascii="Calibri" w:hAnsi="Calibri"/>
          <w:sz w:val="22"/>
          <w:szCs w:val="22"/>
        </w:rPr>
        <w:t xml:space="preserve"> </w:t>
      </w:r>
    </w:p>
    <w:p w14:paraId="713F95D3" w14:textId="189BB04E" w:rsidR="00EE4E3C" w:rsidRPr="008810D5" w:rsidRDefault="00430ADE" w:rsidP="00BE6047">
      <w:pPr>
        <w:pStyle w:val="Titolo4"/>
        <w:rPr>
          <w:sz w:val="22"/>
          <w:szCs w:val="22"/>
        </w:rPr>
      </w:pPr>
      <w:r w:rsidRPr="008810D5">
        <w:rPr>
          <w:sz w:val="22"/>
          <w:szCs w:val="22"/>
        </w:rPr>
        <w:tab/>
      </w:r>
      <w:r w:rsidR="00EE4E3C" w:rsidRPr="00605EC3">
        <w:rPr>
          <w:color w:val="1F497D" w:themeColor="text2"/>
          <w:sz w:val="22"/>
          <w:szCs w:val="22"/>
        </w:rPr>
        <w:t>Monitoraggio e revisione</w:t>
      </w:r>
    </w:p>
    <w:p w14:paraId="48232193" w14:textId="4878A867" w:rsidR="00087A37" w:rsidRPr="008810D5" w:rsidRDefault="00430ADE" w:rsidP="00087A37">
      <w:pPr>
        <w:shd w:val="clear" w:color="auto" w:fill="FFFFFF" w:themeFill="background1"/>
        <w:jc w:val="both"/>
        <w:rPr>
          <w:rFonts w:ascii="Calibri" w:hAnsi="Calibri"/>
          <w:sz w:val="22"/>
          <w:szCs w:val="22"/>
        </w:rPr>
      </w:pPr>
      <w:r w:rsidRPr="008810D5">
        <w:rPr>
          <w:rFonts w:ascii="Calibri" w:hAnsi="Calibri"/>
          <w:sz w:val="22"/>
          <w:szCs w:val="22"/>
        </w:rPr>
        <w:tab/>
      </w:r>
      <w:r w:rsidR="00087A37" w:rsidRPr="008810D5">
        <w:rPr>
          <w:rFonts w:ascii="Calibri" w:hAnsi="Calibri"/>
          <w:sz w:val="22"/>
          <w:szCs w:val="22"/>
        </w:rPr>
        <w:t>L’attività è svolta dal R</w:t>
      </w:r>
      <w:r w:rsidR="00505AFE" w:rsidRPr="008810D5">
        <w:rPr>
          <w:rFonts w:ascii="Calibri" w:hAnsi="Calibri"/>
          <w:sz w:val="22"/>
          <w:szCs w:val="22"/>
        </w:rPr>
        <w:t>esponsabile della Prevenzione della Corruzione e comporta l</w:t>
      </w:r>
      <w:r w:rsidR="00087A37" w:rsidRPr="008810D5">
        <w:rPr>
          <w:rFonts w:ascii="Calibri" w:hAnsi="Calibri"/>
          <w:sz w:val="22"/>
          <w:szCs w:val="22"/>
        </w:rPr>
        <w:t xml:space="preserve">’analisi </w:t>
      </w:r>
      <w:r w:rsidRPr="008810D5">
        <w:rPr>
          <w:rFonts w:ascii="Calibri" w:hAnsi="Calibri"/>
          <w:sz w:val="22"/>
          <w:szCs w:val="22"/>
        </w:rPr>
        <w:t>dei rischi di integrazione di ipotesi di corruzione nell'accezione di cui alla Legge 6 novembre 2012 n. 190</w:t>
      </w:r>
      <w:r w:rsidR="00087A37" w:rsidRPr="008810D5">
        <w:rPr>
          <w:rFonts w:ascii="Calibri" w:hAnsi="Calibri"/>
          <w:sz w:val="22"/>
          <w:szCs w:val="22"/>
        </w:rPr>
        <w:t>, la valutazione sullo stato di attuazione del</w:t>
      </w:r>
      <w:r w:rsidRPr="008810D5">
        <w:rPr>
          <w:rFonts w:ascii="Calibri" w:hAnsi="Calibri"/>
          <w:sz w:val="22"/>
          <w:szCs w:val="22"/>
        </w:rPr>
        <w:t>la vigente versione del</w:t>
      </w:r>
      <w:r w:rsidR="00087A37" w:rsidRPr="008810D5">
        <w:rPr>
          <w:rFonts w:ascii="Calibri" w:hAnsi="Calibri"/>
          <w:sz w:val="22"/>
          <w:szCs w:val="22"/>
        </w:rPr>
        <w:t xml:space="preserve"> Piano, la vigilanza sull’applicazione e sull’osservanza delle misure anticorruzione e la formulazione di eventuali proposte di modifica, laddove le misure </w:t>
      </w:r>
      <w:r w:rsidRPr="008810D5">
        <w:rPr>
          <w:rFonts w:ascii="Calibri" w:hAnsi="Calibri"/>
          <w:sz w:val="22"/>
          <w:szCs w:val="22"/>
        </w:rPr>
        <w:t>in atto</w:t>
      </w:r>
      <w:r w:rsidR="00087A37" w:rsidRPr="008810D5">
        <w:rPr>
          <w:rFonts w:ascii="Calibri" w:hAnsi="Calibri"/>
          <w:sz w:val="22"/>
          <w:szCs w:val="22"/>
        </w:rPr>
        <w:t xml:space="preserve"> si doves</w:t>
      </w:r>
      <w:r w:rsidRPr="008810D5">
        <w:rPr>
          <w:rFonts w:ascii="Calibri" w:hAnsi="Calibri"/>
          <w:sz w:val="22"/>
          <w:szCs w:val="22"/>
        </w:rPr>
        <w:t>sero dimostrare non sufficienti/</w:t>
      </w:r>
      <w:r w:rsidR="00087A37" w:rsidRPr="008810D5">
        <w:rPr>
          <w:rFonts w:ascii="Calibri" w:hAnsi="Calibri"/>
          <w:sz w:val="22"/>
          <w:szCs w:val="22"/>
        </w:rPr>
        <w:t xml:space="preserve">adeguate </w:t>
      </w:r>
      <w:r w:rsidRPr="008810D5">
        <w:rPr>
          <w:rFonts w:ascii="Calibri" w:hAnsi="Calibri"/>
          <w:sz w:val="22"/>
          <w:szCs w:val="22"/>
        </w:rPr>
        <w:t>ovvero</w:t>
      </w:r>
      <w:r w:rsidR="00087A37" w:rsidRPr="008810D5">
        <w:rPr>
          <w:rFonts w:ascii="Calibri" w:hAnsi="Calibri"/>
          <w:sz w:val="22"/>
          <w:szCs w:val="22"/>
        </w:rPr>
        <w:t xml:space="preserve"> dovessero intervenire mutamenti sostanziali nell’organizzazione </w:t>
      </w:r>
      <w:r w:rsidRPr="008810D5">
        <w:rPr>
          <w:rFonts w:ascii="Calibri" w:hAnsi="Calibri"/>
          <w:sz w:val="22"/>
          <w:szCs w:val="22"/>
        </w:rPr>
        <w:t>dell'Ordine (quale potrebbe essere, ad esempio, l'assunzione di personale dipendente)</w:t>
      </w:r>
      <w:r w:rsidR="00087A37" w:rsidRPr="008810D5">
        <w:rPr>
          <w:rFonts w:ascii="Calibri" w:hAnsi="Calibri"/>
          <w:sz w:val="22"/>
          <w:szCs w:val="22"/>
        </w:rPr>
        <w:t>.</w:t>
      </w:r>
    </w:p>
    <w:p w14:paraId="4E576631" w14:textId="77777777" w:rsidR="00BC22DD" w:rsidRPr="008810D5" w:rsidRDefault="005C3788" w:rsidP="00087A37">
      <w:pPr>
        <w:shd w:val="clear" w:color="auto" w:fill="FFFFFF" w:themeFill="background1"/>
        <w:jc w:val="both"/>
        <w:rPr>
          <w:rFonts w:ascii="Calibri" w:hAnsi="Calibri"/>
          <w:sz w:val="22"/>
          <w:szCs w:val="22"/>
        </w:rPr>
      </w:pPr>
      <w:r w:rsidRPr="008810D5">
        <w:rPr>
          <w:rFonts w:ascii="Calibri" w:hAnsi="Calibri"/>
          <w:sz w:val="22"/>
          <w:szCs w:val="22"/>
        </w:rPr>
        <w:tab/>
      </w:r>
    </w:p>
    <w:p w14:paraId="5CF2108E" w14:textId="1349ACC8" w:rsidR="005C3788" w:rsidRPr="00605EC3" w:rsidRDefault="00BC22DD" w:rsidP="00087A37">
      <w:pPr>
        <w:shd w:val="clear" w:color="auto" w:fill="FFFFFF" w:themeFill="background1"/>
        <w:jc w:val="both"/>
        <w:rPr>
          <w:rFonts w:ascii="Calibri" w:hAnsi="Calibri"/>
          <w:b/>
          <w:color w:val="1F497D" w:themeColor="text2"/>
          <w:sz w:val="22"/>
          <w:szCs w:val="22"/>
        </w:rPr>
      </w:pPr>
      <w:r w:rsidRPr="008810D5">
        <w:rPr>
          <w:rFonts w:ascii="Calibri" w:hAnsi="Calibri"/>
          <w:sz w:val="22"/>
          <w:szCs w:val="22"/>
        </w:rPr>
        <w:tab/>
      </w:r>
      <w:r w:rsidR="005C3788" w:rsidRPr="00605EC3">
        <w:rPr>
          <w:rFonts w:ascii="Calibri" w:hAnsi="Calibri"/>
          <w:b/>
          <w:color w:val="1F497D" w:themeColor="text2"/>
          <w:sz w:val="22"/>
          <w:szCs w:val="22"/>
        </w:rPr>
        <w:t>Comunicazione.</w:t>
      </w:r>
    </w:p>
    <w:p w14:paraId="41A4D0C4" w14:textId="77777777" w:rsidR="00BC22DD" w:rsidRDefault="00430ADE" w:rsidP="00BC22DD">
      <w:pPr>
        <w:contextualSpacing/>
        <w:jc w:val="both"/>
        <w:rPr>
          <w:rFonts w:ascii="Calibri" w:hAnsi="Calibri"/>
          <w:sz w:val="22"/>
          <w:szCs w:val="22"/>
        </w:rPr>
      </w:pPr>
      <w:r w:rsidRPr="008810D5">
        <w:rPr>
          <w:sz w:val="22"/>
          <w:szCs w:val="22"/>
        </w:rPr>
        <w:tab/>
      </w:r>
      <w:r w:rsidR="005C3788" w:rsidRPr="003C1D07">
        <w:rPr>
          <w:rFonts w:ascii="Calibri" w:hAnsi="Calibri"/>
          <w:sz w:val="22"/>
          <w:szCs w:val="22"/>
          <w:u w:val="single"/>
        </w:rPr>
        <w:t xml:space="preserve">La pubblicizzazione del Piano Triennale di Prevenzione della Corruzione è assicurata tramite pubblicazione sul sito </w:t>
      </w:r>
      <w:r w:rsidR="005C3788" w:rsidRPr="003C1D07">
        <w:rPr>
          <w:rFonts w:ascii="Calibri" w:hAnsi="Calibri"/>
          <w:i/>
          <w:sz w:val="22"/>
          <w:szCs w:val="22"/>
          <w:u w:val="single"/>
        </w:rPr>
        <w:t xml:space="preserve">internet </w:t>
      </w:r>
      <w:r w:rsidR="005C3788" w:rsidRPr="003C1D07">
        <w:rPr>
          <w:rFonts w:ascii="Calibri" w:hAnsi="Calibri"/>
          <w:sz w:val="22"/>
          <w:szCs w:val="22"/>
          <w:u w:val="single"/>
        </w:rPr>
        <w:t>istituzionale dell'Ordine</w:t>
      </w:r>
      <w:r w:rsidR="005C3788" w:rsidRPr="008810D5">
        <w:rPr>
          <w:rFonts w:ascii="Calibri" w:hAnsi="Calibri"/>
          <w:sz w:val="22"/>
          <w:szCs w:val="22"/>
        </w:rPr>
        <w:t xml:space="preserve">. </w:t>
      </w:r>
    </w:p>
    <w:p w14:paraId="3AE0D641" w14:textId="579CAD23" w:rsidR="00522CED" w:rsidRPr="008810D5" w:rsidRDefault="00522CED" w:rsidP="00BC22DD">
      <w:pPr>
        <w:contextualSpacing/>
        <w:jc w:val="both"/>
        <w:rPr>
          <w:rFonts w:ascii="Calibri" w:hAnsi="Calibri"/>
          <w:sz w:val="22"/>
          <w:szCs w:val="22"/>
        </w:rPr>
      </w:pPr>
      <w:r>
        <w:rPr>
          <w:rFonts w:ascii="Calibri" w:hAnsi="Calibri"/>
          <w:sz w:val="22"/>
          <w:szCs w:val="22"/>
        </w:rPr>
        <w:tab/>
        <w:t xml:space="preserve">L’inoltro all’ANAC è effettuato mediante caricamento all’interno della piattaforma di acquisizione dei Piani dalla stessa attivata a far data da luglio 2019. </w:t>
      </w:r>
      <w:r w:rsidR="00605EC3">
        <w:rPr>
          <w:rFonts w:ascii="Calibri" w:hAnsi="Calibri"/>
          <w:sz w:val="22"/>
          <w:szCs w:val="22"/>
        </w:rPr>
        <w:t>L’Ordine provvederà al caricamento del presente Piano</w:t>
      </w:r>
      <w:r w:rsidR="00AF5A9A">
        <w:rPr>
          <w:rFonts w:ascii="Calibri" w:hAnsi="Calibri"/>
          <w:sz w:val="22"/>
          <w:szCs w:val="22"/>
        </w:rPr>
        <w:t xml:space="preserve"> oltre </w:t>
      </w:r>
      <w:r w:rsidR="003C1D07">
        <w:rPr>
          <w:rFonts w:ascii="Calibri" w:hAnsi="Calibri"/>
          <w:sz w:val="22"/>
          <w:szCs w:val="22"/>
        </w:rPr>
        <w:t>che delle</w:t>
      </w:r>
      <w:r w:rsidR="00AF5A9A">
        <w:rPr>
          <w:rFonts w:ascii="Calibri" w:hAnsi="Calibri"/>
          <w:sz w:val="22"/>
          <w:szCs w:val="22"/>
        </w:rPr>
        <w:t xml:space="preserve"> relazioni predisposte dal Responsabile Prevenzione Corruzione</w:t>
      </w:r>
      <w:r w:rsidR="003C1D07">
        <w:rPr>
          <w:rFonts w:ascii="Calibri" w:hAnsi="Calibri"/>
          <w:sz w:val="22"/>
          <w:szCs w:val="22"/>
        </w:rPr>
        <w:t xml:space="preserve"> a decorrere da quest’anno</w:t>
      </w:r>
      <w:r w:rsidR="00A442A3">
        <w:rPr>
          <w:rFonts w:ascii="Calibri" w:hAnsi="Calibri"/>
          <w:sz w:val="22"/>
          <w:szCs w:val="22"/>
        </w:rPr>
        <w:t>.</w:t>
      </w:r>
    </w:p>
    <w:p w14:paraId="07FE3338" w14:textId="65228F8C" w:rsidR="005C3788" w:rsidRPr="008810D5" w:rsidRDefault="00BC22DD" w:rsidP="00BC22DD">
      <w:pPr>
        <w:contextualSpacing/>
        <w:jc w:val="both"/>
        <w:rPr>
          <w:rFonts w:ascii="Calibri" w:hAnsi="Calibri"/>
          <w:sz w:val="22"/>
          <w:szCs w:val="22"/>
        </w:rPr>
      </w:pPr>
      <w:r w:rsidRPr="008810D5">
        <w:rPr>
          <w:rFonts w:ascii="Calibri" w:hAnsi="Calibri"/>
          <w:sz w:val="22"/>
          <w:szCs w:val="22"/>
        </w:rPr>
        <w:tab/>
      </w:r>
      <w:r w:rsidR="005C3788" w:rsidRPr="008810D5">
        <w:rPr>
          <w:rFonts w:ascii="Calibri" w:hAnsi="Calibri"/>
          <w:sz w:val="22"/>
          <w:szCs w:val="22"/>
        </w:rPr>
        <w:t>Copia del documento viene messa a disposizione delle dipendenti dell'</w:t>
      </w:r>
      <w:r w:rsidR="005C3788" w:rsidRPr="008810D5">
        <w:rPr>
          <w:rFonts w:ascii="Calibri" w:hAnsi="Calibri"/>
          <w:i/>
          <w:sz w:val="22"/>
          <w:szCs w:val="22"/>
        </w:rPr>
        <w:t>Associazione</w:t>
      </w:r>
      <w:r w:rsidR="005C3788" w:rsidRPr="008810D5">
        <w:rPr>
          <w:rFonts w:asciiTheme="majorHAnsi" w:hAnsiTheme="majorHAnsi" w:cs="Arial"/>
          <w:i/>
          <w:iCs/>
          <w:sz w:val="22"/>
          <w:szCs w:val="22"/>
        </w:rPr>
        <w:t xml:space="preserve"> </w:t>
      </w:r>
      <w:r w:rsidR="00605EC3">
        <w:rPr>
          <w:rFonts w:asciiTheme="majorHAnsi" w:hAnsiTheme="majorHAnsi" w:cs="Arial"/>
          <w:i/>
          <w:iCs/>
          <w:sz w:val="22"/>
          <w:szCs w:val="22"/>
        </w:rPr>
        <w:t>Stampa Valdostana</w:t>
      </w:r>
      <w:r w:rsidR="005B018D">
        <w:rPr>
          <w:rFonts w:asciiTheme="majorHAnsi" w:hAnsiTheme="majorHAnsi" w:cs="Arial"/>
          <w:sz w:val="22"/>
          <w:szCs w:val="22"/>
        </w:rPr>
        <w:t xml:space="preserve"> che</w:t>
      </w:r>
      <w:r w:rsidR="005C3788" w:rsidRPr="008810D5">
        <w:rPr>
          <w:rFonts w:asciiTheme="majorHAnsi" w:hAnsiTheme="majorHAnsi" w:cs="Arial"/>
          <w:sz w:val="22"/>
          <w:szCs w:val="22"/>
        </w:rPr>
        <w:t xml:space="preserve"> effettuano attività di segreteria in favore dell'Ordine</w:t>
      </w:r>
      <w:r w:rsidR="00605EC3">
        <w:rPr>
          <w:rFonts w:asciiTheme="majorHAnsi" w:hAnsiTheme="majorHAnsi" w:cs="Arial"/>
          <w:sz w:val="22"/>
          <w:szCs w:val="22"/>
        </w:rPr>
        <w:t xml:space="preserve"> e</w:t>
      </w:r>
      <w:r w:rsidR="005C3788" w:rsidRPr="008810D5">
        <w:rPr>
          <w:rFonts w:asciiTheme="majorHAnsi" w:hAnsiTheme="majorHAnsi" w:cs="Arial"/>
          <w:sz w:val="22"/>
          <w:szCs w:val="22"/>
        </w:rPr>
        <w:t xml:space="preserve"> dei </w:t>
      </w:r>
      <w:r w:rsidRPr="008810D5">
        <w:rPr>
          <w:rFonts w:asciiTheme="majorHAnsi" w:hAnsiTheme="majorHAnsi" w:cs="Arial"/>
          <w:sz w:val="22"/>
          <w:szCs w:val="22"/>
        </w:rPr>
        <w:t>Componenti il Consiglio di Disciplina.</w:t>
      </w:r>
    </w:p>
    <w:p w14:paraId="2713EC48" w14:textId="061DD31E" w:rsidR="005C3788" w:rsidRPr="00605EC3" w:rsidRDefault="00BC22DD" w:rsidP="005C3788">
      <w:pPr>
        <w:pStyle w:val="Titolo4"/>
        <w:rPr>
          <w:color w:val="1F497D" w:themeColor="text2"/>
          <w:sz w:val="22"/>
          <w:szCs w:val="22"/>
        </w:rPr>
      </w:pPr>
      <w:r w:rsidRPr="008810D5">
        <w:rPr>
          <w:sz w:val="22"/>
          <w:szCs w:val="22"/>
        </w:rPr>
        <w:tab/>
      </w:r>
      <w:r w:rsidR="00EE4E3C" w:rsidRPr="00605EC3">
        <w:rPr>
          <w:color w:val="1F497D" w:themeColor="text2"/>
          <w:sz w:val="22"/>
          <w:szCs w:val="22"/>
        </w:rPr>
        <w:t>Relazione annuale</w:t>
      </w:r>
    </w:p>
    <w:p w14:paraId="495DE5D2" w14:textId="066BDCB7" w:rsidR="00FB2B13" w:rsidRPr="00FB2B13" w:rsidRDefault="005C3788" w:rsidP="00FB2B13">
      <w:pPr>
        <w:spacing w:after="120"/>
        <w:jc w:val="both"/>
        <w:rPr>
          <w:rFonts w:asciiTheme="majorHAnsi" w:hAnsiTheme="majorHAnsi" w:cstheme="majorHAnsi"/>
          <w:sz w:val="22"/>
          <w:szCs w:val="22"/>
        </w:rPr>
      </w:pPr>
      <w:r w:rsidRPr="008810D5">
        <w:rPr>
          <w:rFonts w:asciiTheme="majorHAnsi" w:hAnsiTheme="majorHAnsi" w:cstheme="majorHAnsi"/>
          <w:sz w:val="22"/>
          <w:szCs w:val="22"/>
        </w:rPr>
        <w:tab/>
      </w:r>
      <w:r w:rsidR="00FB2B13" w:rsidRPr="00FB2B13">
        <w:rPr>
          <w:rFonts w:asciiTheme="majorHAnsi" w:hAnsiTheme="majorHAnsi" w:cstheme="majorHAnsi"/>
          <w:sz w:val="22"/>
          <w:szCs w:val="22"/>
        </w:rPr>
        <w:t xml:space="preserve">Entro il </w:t>
      </w:r>
      <w:r w:rsidR="00FB2B13" w:rsidRPr="00FB2B13">
        <w:rPr>
          <w:rFonts w:asciiTheme="majorHAnsi" w:hAnsiTheme="majorHAnsi" w:cstheme="majorHAnsi"/>
          <w:b/>
          <w:sz w:val="22"/>
          <w:szCs w:val="22"/>
        </w:rPr>
        <w:t>15 dicembre di ogni anno</w:t>
      </w:r>
      <w:r w:rsidR="00FB2B13" w:rsidRPr="00FB2B13">
        <w:rPr>
          <w:rFonts w:asciiTheme="majorHAnsi" w:hAnsiTheme="majorHAnsi" w:cstheme="majorHAnsi"/>
          <w:sz w:val="22"/>
          <w:szCs w:val="22"/>
        </w:rPr>
        <w:t xml:space="preserve"> – salvo proroghe da parte dell’Autorità (come accaduto nel 2019 con proroga del termine al 31 gennaio 2020, nel 2020 con proroga al 31 marzo 2021, nel 2021 con proroga al 31 gennaio 2022, nel 2022 con proroga al 15 gennaio 2023</w:t>
      </w:r>
      <w:r w:rsidR="00677D6A">
        <w:rPr>
          <w:rFonts w:asciiTheme="majorHAnsi" w:hAnsiTheme="majorHAnsi" w:cstheme="majorHAnsi"/>
          <w:sz w:val="22"/>
          <w:szCs w:val="22"/>
        </w:rPr>
        <w:t>,</w:t>
      </w:r>
      <w:r w:rsidR="00FB2B13" w:rsidRPr="00FB2B13">
        <w:rPr>
          <w:rFonts w:asciiTheme="majorHAnsi" w:hAnsiTheme="majorHAnsi" w:cstheme="majorHAnsi"/>
          <w:sz w:val="22"/>
          <w:szCs w:val="22"/>
        </w:rPr>
        <w:t xml:space="preserve"> nel 2023 con proroga al 31 gennaio 2024</w:t>
      </w:r>
      <w:r w:rsidR="00677D6A">
        <w:rPr>
          <w:rFonts w:asciiTheme="majorHAnsi" w:hAnsiTheme="majorHAnsi" w:cstheme="majorHAnsi"/>
          <w:sz w:val="22"/>
          <w:szCs w:val="22"/>
        </w:rPr>
        <w:t xml:space="preserve"> e nel 2024 con proroga al 31 gennaio 2025</w:t>
      </w:r>
      <w:r w:rsidR="00FB2B13" w:rsidRPr="00FB2B13">
        <w:rPr>
          <w:rFonts w:asciiTheme="majorHAnsi" w:hAnsiTheme="majorHAnsi" w:cstheme="majorHAnsi"/>
          <w:sz w:val="22"/>
          <w:szCs w:val="22"/>
        </w:rPr>
        <w:t xml:space="preserve">) il Responsabile della Prevenzione della Corruzione e della Trasparenza presenta al Consiglio dell'Ordine una </w:t>
      </w:r>
      <w:r w:rsidR="00FB2B13" w:rsidRPr="00FB2B13">
        <w:rPr>
          <w:rFonts w:asciiTheme="majorHAnsi" w:hAnsiTheme="majorHAnsi" w:cstheme="majorHAnsi"/>
          <w:b/>
          <w:sz w:val="22"/>
          <w:szCs w:val="22"/>
        </w:rPr>
        <w:t>relazione sui risultati dell’attività condotta per la prevenzione dei fenomeni di corruzione e illegalità</w:t>
      </w:r>
      <w:r w:rsidR="00FB2B13" w:rsidRPr="00FB2B13">
        <w:rPr>
          <w:rFonts w:asciiTheme="majorHAnsi" w:hAnsiTheme="majorHAnsi" w:cstheme="majorHAnsi"/>
          <w:sz w:val="22"/>
          <w:szCs w:val="22"/>
        </w:rPr>
        <w:t xml:space="preserve"> al fine di illustrare gli esiti del monitoraggio sul rispetto del Piano ed a valutare gli effetti prodotti dalle misure di prevenzione della corruzione applicate. </w:t>
      </w:r>
    </w:p>
    <w:p w14:paraId="32468DB2" w14:textId="77777777" w:rsidR="00FB2B13" w:rsidRPr="00FB2B13" w:rsidRDefault="00FB2B13" w:rsidP="00FB2B13">
      <w:pPr>
        <w:spacing w:after="120"/>
        <w:jc w:val="both"/>
        <w:rPr>
          <w:rFonts w:asciiTheme="majorHAnsi" w:hAnsiTheme="majorHAnsi" w:cstheme="majorHAnsi"/>
          <w:sz w:val="22"/>
          <w:szCs w:val="22"/>
        </w:rPr>
      </w:pPr>
      <w:r w:rsidRPr="00FB2B13">
        <w:rPr>
          <w:rFonts w:asciiTheme="majorHAnsi" w:hAnsiTheme="majorHAnsi" w:cstheme="majorHAnsi"/>
          <w:sz w:val="22"/>
          <w:szCs w:val="22"/>
        </w:rPr>
        <w:tab/>
        <w:t>All'esito della presentazione la relazione verrà pubblicata sul sito istituzionale dell'Ordine, sezione "</w:t>
      </w:r>
      <w:r w:rsidRPr="00FB2B13">
        <w:rPr>
          <w:rFonts w:asciiTheme="majorHAnsi" w:hAnsiTheme="majorHAnsi" w:cstheme="majorHAnsi"/>
          <w:i/>
          <w:sz w:val="22"/>
          <w:szCs w:val="22"/>
        </w:rPr>
        <w:t>Amministrazione Trasparente</w:t>
      </w:r>
      <w:r w:rsidRPr="00FB2B13">
        <w:rPr>
          <w:rFonts w:asciiTheme="majorHAnsi" w:hAnsiTheme="majorHAnsi" w:cstheme="majorHAnsi"/>
          <w:sz w:val="22"/>
          <w:szCs w:val="22"/>
        </w:rPr>
        <w:t>" e caricata sul portale di acquisizione gestito dall’ANAC.</w:t>
      </w:r>
    </w:p>
    <w:p w14:paraId="31826DC7" w14:textId="57B6A86D" w:rsidR="00F27115" w:rsidRDefault="00F27115" w:rsidP="00FB2B13">
      <w:pPr>
        <w:spacing w:after="120"/>
        <w:jc w:val="both"/>
        <w:rPr>
          <w:rFonts w:ascii="Calibri" w:hAnsi="Calibri"/>
          <w:sz w:val="22"/>
          <w:szCs w:val="22"/>
        </w:rPr>
      </w:pPr>
    </w:p>
    <w:p w14:paraId="37F8CB23" w14:textId="238402C9" w:rsidR="005B018D" w:rsidRPr="00605EC3" w:rsidRDefault="005B018D" w:rsidP="003212B1">
      <w:pPr>
        <w:jc w:val="both"/>
        <w:rPr>
          <w:rFonts w:ascii="Calibri" w:hAnsi="Calibri"/>
          <w:b/>
          <w:bCs/>
          <w:color w:val="1F497D" w:themeColor="text2"/>
          <w:sz w:val="22"/>
          <w:szCs w:val="22"/>
        </w:rPr>
      </w:pPr>
      <w:r w:rsidRPr="00605EC3">
        <w:rPr>
          <w:rFonts w:ascii="Calibri" w:hAnsi="Calibri"/>
          <w:b/>
          <w:bCs/>
          <w:color w:val="1F497D" w:themeColor="text2"/>
          <w:sz w:val="22"/>
          <w:szCs w:val="22"/>
        </w:rPr>
        <w:t>P</w:t>
      </w:r>
      <w:r w:rsidR="003212B1" w:rsidRPr="00605EC3">
        <w:rPr>
          <w:rFonts w:ascii="Calibri" w:hAnsi="Calibri"/>
          <w:b/>
          <w:bCs/>
          <w:color w:val="1F497D" w:themeColor="text2"/>
          <w:sz w:val="22"/>
          <w:szCs w:val="22"/>
        </w:rPr>
        <w:t xml:space="preserve">iano </w:t>
      </w:r>
      <w:r w:rsidRPr="00605EC3">
        <w:rPr>
          <w:rFonts w:ascii="Calibri" w:hAnsi="Calibri"/>
          <w:b/>
          <w:bCs/>
          <w:color w:val="1F497D" w:themeColor="text2"/>
          <w:sz w:val="22"/>
          <w:szCs w:val="22"/>
        </w:rPr>
        <w:t>I</w:t>
      </w:r>
      <w:r w:rsidR="003212B1" w:rsidRPr="00605EC3">
        <w:rPr>
          <w:rFonts w:ascii="Calibri" w:hAnsi="Calibri"/>
          <w:b/>
          <w:bCs/>
          <w:color w:val="1F497D" w:themeColor="text2"/>
          <w:sz w:val="22"/>
          <w:szCs w:val="22"/>
        </w:rPr>
        <w:t>ntegrato di Attività e di Organizzazione</w:t>
      </w:r>
      <w:r w:rsidR="003C1D07">
        <w:rPr>
          <w:rFonts w:ascii="Calibri" w:hAnsi="Calibri"/>
          <w:b/>
          <w:bCs/>
          <w:color w:val="1F497D" w:themeColor="text2"/>
          <w:sz w:val="22"/>
          <w:szCs w:val="22"/>
        </w:rPr>
        <w:t xml:space="preserve"> (PIAO)</w:t>
      </w:r>
      <w:r w:rsidR="003212B1" w:rsidRPr="00605EC3">
        <w:rPr>
          <w:rFonts w:ascii="Calibri" w:hAnsi="Calibri"/>
          <w:b/>
          <w:bCs/>
          <w:color w:val="1F497D" w:themeColor="text2"/>
          <w:sz w:val="22"/>
          <w:szCs w:val="22"/>
        </w:rPr>
        <w:t xml:space="preserve"> </w:t>
      </w:r>
    </w:p>
    <w:p w14:paraId="339B29DB" w14:textId="21DE4318" w:rsidR="005B018D" w:rsidRPr="00605EC3" w:rsidRDefault="005B018D" w:rsidP="005E5856">
      <w:pPr>
        <w:jc w:val="both"/>
        <w:rPr>
          <w:rFonts w:ascii="Calibri" w:hAnsi="Calibri"/>
          <w:sz w:val="22"/>
          <w:szCs w:val="22"/>
        </w:rPr>
      </w:pPr>
    </w:p>
    <w:p w14:paraId="57E18823" w14:textId="61CA6219" w:rsidR="00104543" w:rsidRPr="00605EC3" w:rsidRDefault="00C90A45" w:rsidP="003C1D07">
      <w:pPr>
        <w:ind w:firstLine="708"/>
        <w:jc w:val="both"/>
        <w:rPr>
          <w:rFonts w:ascii="Calibri" w:hAnsi="Calibri"/>
          <w:sz w:val="22"/>
          <w:szCs w:val="22"/>
        </w:rPr>
      </w:pPr>
      <w:r w:rsidRPr="00605EC3">
        <w:rPr>
          <w:rFonts w:ascii="Calibri" w:hAnsi="Calibri"/>
          <w:sz w:val="22"/>
          <w:szCs w:val="22"/>
        </w:rPr>
        <w:t>Il</w:t>
      </w:r>
      <w:r w:rsidR="00104543" w:rsidRPr="00605EC3">
        <w:rPr>
          <w:rFonts w:ascii="Calibri" w:hAnsi="Calibri"/>
          <w:sz w:val="22"/>
          <w:szCs w:val="22"/>
        </w:rPr>
        <w:t xml:space="preserve"> D.L. 9 giugno 2021 n. 80 recante “</w:t>
      </w:r>
      <w:r w:rsidR="00104543" w:rsidRPr="003C1D07">
        <w:rPr>
          <w:rFonts w:ascii="Calibri" w:hAnsi="Calibri"/>
          <w:i/>
          <w:iCs/>
          <w:sz w:val="22"/>
          <w:szCs w:val="22"/>
        </w:rPr>
        <w:t>Misure urgenti per il rafforzamento della capacità amministrativa delle pubbliche amministrazioni funzionale all'attuazione del Piano nazionale di ripresa e resilienza (PNRR) e per l'efficienza della giustizia</w:t>
      </w:r>
      <w:r w:rsidR="00104543" w:rsidRPr="00605EC3">
        <w:rPr>
          <w:rFonts w:ascii="Calibri" w:hAnsi="Calibri"/>
          <w:sz w:val="22"/>
          <w:szCs w:val="22"/>
        </w:rPr>
        <w:t>”</w:t>
      </w:r>
      <w:r w:rsidRPr="00605EC3">
        <w:rPr>
          <w:rFonts w:ascii="Calibri" w:hAnsi="Calibri"/>
          <w:sz w:val="22"/>
          <w:szCs w:val="22"/>
        </w:rPr>
        <w:t xml:space="preserve"> ha previsto, all’art. 6, l’obbligo per tutte le Pubbliche Amministrazioni di cui all’art. comma 2 </w:t>
      </w:r>
      <w:proofErr w:type="spellStart"/>
      <w:r w:rsidRPr="00605EC3">
        <w:rPr>
          <w:rFonts w:ascii="Calibri" w:hAnsi="Calibri"/>
          <w:sz w:val="22"/>
          <w:szCs w:val="22"/>
        </w:rPr>
        <w:t>D.Lgs.</w:t>
      </w:r>
      <w:proofErr w:type="spellEnd"/>
      <w:r w:rsidRPr="00605EC3">
        <w:rPr>
          <w:rFonts w:ascii="Calibri" w:hAnsi="Calibri"/>
          <w:sz w:val="22"/>
          <w:szCs w:val="22"/>
        </w:rPr>
        <w:t xml:space="preserve"> 30 marzo 2001 n. 165</w:t>
      </w:r>
      <w:r w:rsidR="00FE771A" w:rsidRPr="00605EC3">
        <w:rPr>
          <w:rStyle w:val="Rimandonotaapidipagina"/>
          <w:rFonts w:ascii="Calibri" w:hAnsi="Calibri"/>
          <w:sz w:val="22"/>
          <w:szCs w:val="22"/>
        </w:rPr>
        <w:footnoteReference w:id="4"/>
      </w:r>
      <w:r w:rsidRPr="00605EC3">
        <w:rPr>
          <w:rFonts w:ascii="Calibri" w:hAnsi="Calibri"/>
          <w:sz w:val="22"/>
          <w:szCs w:val="22"/>
        </w:rPr>
        <w:t>, tra cui rientrano gli Enti Pubblici non Economici</w:t>
      </w:r>
      <w:r w:rsidR="00FE771A" w:rsidRPr="00605EC3">
        <w:rPr>
          <w:rFonts w:ascii="Calibri" w:hAnsi="Calibri"/>
          <w:sz w:val="22"/>
          <w:szCs w:val="22"/>
        </w:rPr>
        <w:t>, con più di cinquanta dipendenti, l’obbligo di adottare il Piano Integrato di Attività ed Organizzazione.</w:t>
      </w:r>
    </w:p>
    <w:p w14:paraId="13C0A39C" w14:textId="3B121921" w:rsidR="00FE771A" w:rsidRPr="00605EC3" w:rsidRDefault="00FE771A" w:rsidP="00104543">
      <w:pPr>
        <w:jc w:val="both"/>
        <w:rPr>
          <w:rFonts w:ascii="Calibri" w:hAnsi="Calibri"/>
          <w:sz w:val="22"/>
          <w:szCs w:val="22"/>
        </w:rPr>
      </w:pPr>
      <w:r w:rsidRPr="00605EC3">
        <w:rPr>
          <w:rFonts w:ascii="Calibri" w:hAnsi="Calibri"/>
          <w:sz w:val="22"/>
          <w:szCs w:val="22"/>
        </w:rPr>
        <w:t xml:space="preserve">Questo, di durata triennale ma aggiornato annualmente, definisce: </w:t>
      </w:r>
    </w:p>
    <w:p w14:paraId="4ADABE9D" w14:textId="77777777" w:rsidR="00FE771A"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lastRenderedPageBreak/>
        <w:t xml:space="preserve">gli obiettivi programmatici e strategici della </w:t>
      </w:r>
      <w:r w:rsidRPr="00605EC3">
        <w:rPr>
          <w:rFonts w:ascii="Calibri" w:hAnsi="Calibri"/>
          <w:i/>
          <w:iCs/>
          <w:sz w:val="22"/>
          <w:szCs w:val="22"/>
        </w:rPr>
        <w:t>performance</w:t>
      </w:r>
      <w:r w:rsidR="00FE771A" w:rsidRPr="00605EC3">
        <w:rPr>
          <w:rFonts w:ascii="Calibri" w:hAnsi="Calibri"/>
          <w:i/>
          <w:iCs/>
          <w:sz w:val="22"/>
          <w:szCs w:val="22"/>
        </w:rPr>
        <w:t xml:space="preserve"> </w:t>
      </w:r>
      <w:r w:rsidRPr="00605EC3">
        <w:rPr>
          <w:rFonts w:ascii="Calibri" w:hAnsi="Calibri"/>
          <w:sz w:val="22"/>
          <w:szCs w:val="22"/>
        </w:rPr>
        <w:t>secondo i principi e</w:t>
      </w:r>
      <w:r w:rsidR="00FE771A" w:rsidRPr="00605EC3">
        <w:rPr>
          <w:rFonts w:ascii="Calibri" w:hAnsi="Calibri"/>
          <w:sz w:val="22"/>
          <w:szCs w:val="22"/>
        </w:rPr>
        <w:t>d i</w:t>
      </w:r>
      <w:r w:rsidRPr="00605EC3">
        <w:rPr>
          <w:rFonts w:ascii="Calibri" w:hAnsi="Calibri"/>
          <w:sz w:val="22"/>
          <w:szCs w:val="22"/>
        </w:rPr>
        <w:t xml:space="preserve"> criteri direttivi di cui all'articolo 10 del</w:t>
      </w:r>
      <w:r w:rsidR="00FE771A" w:rsidRPr="00605EC3">
        <w:rPr>
          <w:rFonts w:ascii="Calibri" w:hAnsi="Calibri"/>
          <w:sz w:val="22"/>
          <w:szCs w:val="22"/>
        </w:rPr>
        <w:t xml:space="preserve"> </w:t>
      </w:r>
      <w:proofErr w:type="spellStart"/>
      <w:r w:rsidR="00FE771A" w:rsidRPr="00605EC3">
        <w:rPr>
          <w:rFonts w:ascii="Calibri" w:hAnsi="Calibri"/>
          <w:sz w:val="22"/>
          <w:szCs w:val="22"/>
        </w:rPr>
        <w:t>D.Lgs.</w:t>
      </w:r>
      <w:proofErr w:type="spellEnd"/>
      <w:r w:rsidRPr="00605EC3">
        <w:rPr>
          <w:rFonts w:ascii="Calibri" w:hAnsi="Calibri"/>
          <w:sz w:val="22"/>
          <w:szCs w:val="22"/>
        </w:rPr>
        <w:t xml:space="preserve"> 27 ottobre 2009 n. 150, stabilendo il necessario</w:t>
      </w:r>
      <w:r w:rsidR="00FE771A" w:rsidRPr="00605EC3">
        <w:rPr>
          <w:rFonts w:ascii="Calibri" w:hAnsi="Calibri"/>
          <w:sz w:val="22"/>
          <w:szCs w:val="22"/>
        </w:rPr>
        <w:t xml:space="preserve"> </w:t>
      </w:r>
      <w:r w:rsidRPr="00605EC3">
        <w:rPr>
          <w:rFonts w:ascii="Calibri" w:hAnsi="Calibri"/>
          <w:sz w:val="22"/>
          <w:szCs w:val="22"/>
        </w:rPr>
        <w:t xml:space="preserve">collegamento della </w:t>
      </w:r>
      <w:r w:rsidR="00FE771A" w:rsidRPr="00605EC3">
        <w:rPr>
          <w:rFonts w:ascii="Calibri" w:hAnsi="Calibri"/>
          <w:sz w:val="22"/>
          <w:szCs w:val="22"/>
        </w:rPr>
        <w:t>p</w:t>
      </w:r>
      <w:r w:rsidRPr="00605EC3">
        <w:rPr>
          <w:rFonts w:ascii="Calibri" w:hAnsi="Calibri"/>
          <w:sz w:val="22"/>
          <w:szCs w:val="22"/>
        </w:rPr>
        <w:t xml:space="preserve">erformance individuale ai risultati </w:t>
      </w:r>
      <w:r w:rsidR="00FE771A" w:rsidRPr="00605EC3">
        <w:rPr>
          <w:rFonts w:ascii="Calibri" w:hAnsi="Calibri"/>
          <w:sz w:val="22"/>
          <w:szCs w:val="22"/>
        </w:rPr>
        <w:t>di quella</w:t>
      </w:r>
      <w:r w:rsidRPr="00605EC3">
        <w:rPr>
          <w:rFonts w:ascii="Calibri" w:hAnsi="Calibri"/>
          <w:sz w:val="22"/>
          <w:szCs w:val="22"/>
        </w:rPr>
        <w:t xml:space="preserve"> organizzativa;</w:t>
      </w:r>
    </w:p>
    <w:p w14:paraId="1F817597" w14:textId="77777777" w:rsidR="008C35C7"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la strategia di gestione del capitale umano e di sviluppo</w:t>
      </w:r>
      <w:r w:rsidR="00FE771A" w:rsidRPr="00605EC3">
        <w:rPr>
          <w:rFonts w:ascii="Calibri" w:hAnsi="Calibri"/>
          <w:sz w:val="22"/>
          <w:szCs w:val="22"/>
        </w:rPr>
        <w:t xml:space="preserve"> </w:t>
      </w:r>
      <w:r w:rsidRPr="00605EC3">
        <w:rPr>
          <w:rFonts w:ascii="Calibri" w:hAnsi="Calibri"/>
          <w:sz w:val="22"/>
          <w:szCs w:val="22"/>
        </w:rPr>
        <w:t>organizzativo, anche mediante il ricorso al lavoro agile, e gli</w:t>
      </w:r>
      <w:r w:rsidR="00FE771A" w:rsidRPr="00605EC3">
        <w:rPr>
          <w:rFonts w:ascii="Calibri" w:hAnsi="Calibri"/>
          <w:sz w:val="22"/>
          <w:szCs w:val="22"/>
        </w:rPr>
        <w:t xml:space="preserve"> </w:t>
      </w:r>
      <w:r w:rsidRPr="00605EC3">
        <w:rPr>
          <w:rFonts w:ascii="Calibri" w:hAnsi="Calibri"/>
          <w:sz w:val="22"/>
          <w:szCs w:val="22"/>
        </w:rPr>
        <w:t>obiettivi formativi annuali e pluriennali, finalizzati ai processi di</w:t>
      </w:r>
      <w:r w:rsidR="00FE771A" w:rsidRPr="00605EC3">
        <w:rPr>
          <w:rFonts w:ascii="Calibri" w:hAnsi="Calibri"/>
          <w:sz w:val="22"/>
          <w:szCs w:val="22"/>
        </w:rPr>
        <w:t xml:space="preserve"> </w:t>
      </w:r>
      <w:r w:rsidRPr="00605EC3">
        <w:rPr>
          <w:rFonts w:ascii="Calibri" w:hAnsi="Calibri"/>
          <w:sz w:val="22"/>
          <w:szCs w:val="22"/>
        </w:rPr>
        <w:t xml:space="preserve">pianificazione secondo le logiche del </w:t>
      </w:r>
      <w:r w:rsidRPr="00605EC3">
        <w:rPr>
          <w:rFonts w:ascii="Calibri" w:hAnsi="Calibri"/>
          <w:i/>
          <w:iCs/>
          <w:sz w:val="22"/>
          <w:szCs w:val="22"/>
        </w:rPr>
        <w:t>project management</w:t>
      </w:r>
      <w:r w:rsidRPr="00605EC3">
        <w:rPr>
          <w:rFonts w:ascii="Calibri" w:hAnsi="Calibri"/>
          <w:sz w:val="22"/>
          <w:szCs w:val="22"/>
        </w:rPr>
        <w:t>, al</w:t>
      </w:r>
      <w:r w:rsidR="00FE771A" w:rsidRPr="00605EC3">
        <w:rPr>
          <w:rFonts w:ascii="Calibri" w:hAnsi="Calibri"/>
          <w:sz w:val="22"/>
          <w:szCs w:val="22"/>
        </w:rPr>
        <w:t xml:space="preserve"> </w:t>
      </w:r>
      <w:r w:rsidRPr="00605EC3">
        <w:rPr>
          <w:rFonts w:ascii="Calibri" w:hAnsi="Calibri"/>
          <w:sz w:val="22"/>
          <w:szCs w:val="22"/>
        </w:rPr>
        <w:t xml:space="preserve">raggiungimento della completa alfabetizzazione digitale, </w:t>
      </w:r>
      <w:r w:rsidR="00FE771A" w:rsidRPr="00605EC3">
        <w:rPr>
          <w:rFonts w:ascii="Calibri" w:hAnsi="Calibri"/>
          <w:sz w:val="22"/>
          <w:szCs w:val="22"/>
        </w:rPr>
        <w:t>a</w:t>
      </w:r>
      <w:r w:rsidRPr="00605EC3">
        <w:rPr>
          <w:rFonts w:ascii="Calibri" w:hAnsi="Calibri"/>
          <w:sz w:val="22"/>
          <w:szCs w:val="22"/>
        </w:rPr>
        <w:t>llo</w:t>
      </w:r>
      <w:r w:rsidR="00FE771A" w:rsidRPr="00605EC3">
        <w:rPr>
          <w:rFonts w:ascii="Calibri" w:hAnsi="Calibri"/>
          <w:sz w:val="22"/>
          <w:szCs w:val="22"/>
        </w:rPr>
        <w:t xml:space="preserve"> </w:t>
      </w:r>
      <w:r w:rsidRPr="00605EC3">
        <w:rPr>
          <w:rFonts w:ascii="Calibri" w:hAnsi="Calibri"/>
          <w:sz w:val="22"/>
          <w:szCs w:val="22"/>
        </w:rPr>
        <w:t>sviluppo delle conoscenze tecniche e delle competenze trasversali e</w:t>
      </w:r>
      <w:r w:rsidR="00FE771A" w:rsidRPr="00605EC3">
        <w:rPr>
          <w:rFonts w:ascii="Calibri" w:hAnsi="Calibri"/>
          <w:sz w:val="22"/>
          <w:szCs w:val="22"/>
        </w:rPr>
        <w:t xml:space="preserve"> </w:t>
      </w:r>
      <w:r w:rsidRPr="00605EC3">
        <w:rPr>
          <w:rFonts w:ascii="Calibri" w:hAnsi="Calibri"/>
          <w:sz w:val="22"/>
          <w:szCs w:val="22"/>
        </w:rPr>
        <w:t>manageriali e</w:t>
      </w:r>
      <w:r w:rsidR="00FE771A" w:rsidRPr="00605EC3">
        <w:rPr>
          <w:rFonts w:ascii="Calibri" w:hAnsi="Calibri"/>
          <w:sz w:val="22"/>
          <w:szCs w:val="22"/>
        </w:rPr>
        <w:t>d</w:t>
      </w:r>
      <w:r w:rsidRPr="00605EC3">
        <w:rPr>
          <w:rFonts w:ascii="Calibri" w:hAnsi="Calibri"/>
          <w:sz w:val="22"/>
          <w:szCs w:val="22"/>
        </w:rPr>
        <w:t xml:space="preserve"> all'accrescimento culturale e dei titoli di studio  del</w:t>
      </w:r>
      <w:r w:rsidR="00FE771A" w:rsidRPr="00605EC3">
        <w:rPr>
          <w:rFonts w:ascii="Calibri" w:hAnsi="Calibri"/>
          <w:sz w:val="22"/>
          <w:szCs w:val="22"/>
        </w:rPr>
        <w:t xml:space="preserve"> </w:t>
      </w:r>
      <w:r w:rsidRPr="00605EC3">
        <w:rPr>
          <w:rFonts w:ascii="Calibri" w:hAnsi="Calibri"/>
          <w:sz w:val="22"/>
          <w:szCs w:val="22"/>
        </w:rPr>
        <w:t>personale, correlati all'ambito d'impiego e</w:t>
      </w:r>
      <w:r w:rsidR="00FE771A" w:rsidRPr="00605EC3">
        <w:rPr>
          <w:rFonts w:ascii="Calibri" w:hAnsi="Calibri"/>
          <w:sz w:val="22"/>
          <w:szCs w:val="22"/>
        </w:rPr>
        <w:t xml:space="preserve">d </w:t>
      </w:r>
      <w:r w:rsidRPr="00605EC3">
        <w:rPr>
          <w:rFonts w:ascii="Calibri" w:hAnsi="Calibri"/>
          <w:sz w:val="22"/>
          <w:szCs w:val="22"/>
        </w:rPr>
        <w:t>alla progressione di</w:t>
      </w:r>
      <w:r w:rsidR="00FE771A" w:rsidRPr="00605EC3">
        <w:rPr>
          <w:rFonts w:ascii="Calibri" w:hAnsi="Calibri"/>
          <w:sz w:val="22"/>
          <w:szCs w:val="22"/>
        </w:rPr>
        <w:t xml:space="preserve"> </w:t>
      </w:r>
      <w:r w:rsidRPr="00605EC3">
        <w:rPr>
          <w:rFonts w:ascii="Calibri" w:hAnsi="Calibri"/>
          <w:sz w:val="22"/>
          <w:szCs w:val="22"/>
        </w:rPr>
        <w:t xml:space="preserve">carriera del personale; </w:t>
      </w:r>
    </w:p>
    <w:p w14:paraId="5749CA4D" w14:textId="77777777" w:rsidR="008C35C7"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compatibilmente con le risorse finanziarie riconducibili al</w:t>
      </w:r>
      <w:r w:rsidR="008C35C7" w:rsidRPr="00605EC3">
        <w:rPr>
          <w:rFonts w:ascii="Calibri" w:hAnsi="Calibri"/>
          <w:sz w:val="22"/>
          <w:szCs w:val="22"/>
        </w:rPr>
        <w:t xml:space="preserve"> </w:t>
      </w:r>
      <w:r w:rsidRPr="00605EC3">
        <w:rPr>
          <w:rFonts w:ascii="Calibri" w:hAnsi="Calibri"/>
          <w:sz w:val="22"/>
          <w:szCs w:val="22"/>
        </w:rPr>
        <w:t>piano triennale dei fabbisogni di personale, di cui all'articolo 6</w:t>
      </w:r>
      <w:r w:rsidR="008C35C7" w:rsidRPr="00605EC3">
        <w:rPr>
          <w:rFonts w:ascii="Calibri" w:hAnsi="Calibri"/>
          <w:sz w:val="22"/>
          <w:szCs w:val="22"/>
        </w:rPr>
        <w:t xml:space="preserve"> </w:t>
      </w:r>
      <w:r w:rsidRPr="00605EC3">
        <w:rPr>
          <w:rFonts w:ascii="Calibri" w:hAnsi="Calibri"/>
          <w:sz w:val="22"/>
          <w:szCs w:val="22"/>
        </w:rPr>
        <w:t xml:space="preserve">del </w:t>
      </w:r>
      <w:r w:rsidR="008C35C7" w:rsidRPr="00605EC3">
        <w:rPr>
          <w:rFonts w:ascii="Calibri" w:hAnsi="Calibri"/>
          <w:sz w:val="22"/>
          <w:szCs w:val="22"/>
        </w:rPr>
        <w:t xml:space="preserve">D. Lgs. </w:t>
      </w:r>
      <w:r w:rsidRPr="00605EC3">
        <w:rPr>
          <w:rFonts w:ascii="Calibri" w:hAnsi="Calibri"/>
          <w:sz w:val="22"/>
          <w:szCs w:val="22"/>
        </w:rPr>
        <w:t>30 marzo 2001, n. 165, gli strumenti e gli</w:t>
      </w:r>
      <w:r w:rsidR="008C35C7" w:rsidRPr="00605EC3">
        <w:rPr>
          <w:rFonts w:ascii="Calibri" w:hAnsi="Calibri"/>
          <w:sz w:val="22"/>
          <w:szCs w:val="22"/>
        </w:rPr>
        <w:t xml:space="preserve"> </w:t>
      </w:r>
      <w:r w:rsidRPr="00605EC3">
        <w:rPr>
          <w:rFonts w:ascii="Calibri" w:hAnsi="Calibri"/>
          <w:sz w:val="22"/>
          <w:szCs w:val="22"/>
        </w:rPr>
        <w:t>obiettivi del reclutamento di nuove risorse e della valorizzazione</w:t>
      </w:r>
      <w:r w:rsidR="008C35C7" w:rsidRPr="00605EC3">
        <w:rPr>
          <w:rFonts w:ascii="Calibri" w:hAnsi="Calibri"/>
          <w:sz w:val="22"/>
          <w:szCs w:val="22"/>
        </w:rPr>
        <w:t xml:space="preserve"> </w:t>
      </w:r>
      <w:r w:rsidRPr="00605EC3">
        <w:rPr>
          <w:rFonts w:ascii="Calibri" w:hAnsi="Calibri"/>
          <w:sz w:val="22"/>
          <w:szCs w:val="22"/>
        </w:rPr>
        <w:t>delle risorse interne, prevedendo, oltre alle forme di reclutamento</w:t>
      </w:r>
      <w:r w:rsidR="008C35C7" w:rsidRPr="00605EC3">
        <w:rPr>
          <w:rFonts w:ascii="Calibri" w:hAnsi="Calibri"/>
          <w:sz w:val="22"/>
          <w:szCs w:val="22"/>
        </w:rPr>
        <w:t xml:space="preserve"> </w:t>
      </w:r>
      <w:r w:rsidRPr="00605EC3">
        <w:rPr>
          <w:rFonts w:ascii="Calibri" w:hAnsi="Calibri"/>
          <w:sz w:val="22"/>
          <w:szCs w:val="22"/>
        </w:rPr>
        <w:t>ordinario, la percentuale</w:t>
      </w:r>
      <w:r w:rsidR="008C35C7" w:rsidRPr="00605EC3">
        <w:rPr>
          <w:rFonts w:ascii="Calibri" w:hAnsi="Calibri"/>
          <w:sz w:val="22"/>
          <w:szCs w:val="22"/>
        </w:rPr>
        <w:t xml:space="preserve"> </w:t>
      </w:r>
      <w:r w:rsidRPr="00605EC3">
        <w:rPr>
          <w:rFonts w:ascii="Calibri" w:hAnsi="Calibri"/>
          <w:sz w:val="22"/>
          <w:szCs w:val="22"/>
        </w:rPr>
        <w:t>di posizioni disponibili nei limiti</w:t>
      </w:r>
      <w:r w:rsidR="008C35C7" w:rsidRPr="00605EC3">
        <w:rPr>
          <w:rFonts w:ascii="Calibri" w:hAnsi="Calibri"/>
          <w:sz w:val="22"/>
          <w:szCs w:val="22"/>
        </w:rPr>
        <w:t xml:space="preserve"> </w:t>
      </w:r>
      <w:r w:rsidRPr="00605EC3">
        <w:rPr>
          <w:rFonts w:ascii="Calibri" w:hAnsi="Calibri"/>
          <w:sz w:val="22"/>
          <w:szCs w:val="22"/>
        </w:rPr>
        <w:t>stabiliti dalla legge destinata alle progressioni di carriera del</w:t>
      </w:r>
      <w:r w:rsidR="008C35C7" w:rsidRPr="00605EC3">
        <w:rPr>
          <w:rFonts w:ascii="Calibri" w:hAnsi="Calibri"/>
          <w:sz w:val="22"/>
          <w:szCs w:val="22"/>
        </w:rPr>
        <w:t xml:space="preserve"> </w:t>
      </w:r>
      <w:r w:rsidRPr="00605EC3">
        <w:rPr>
          <w:rFonts w:ascii="Calibri" w:hAnsi="Calibri"/>
          <w:sz w:val="22"/>
          <w:szCs w:val="22"/>
        </w:rPr>
        <w:t>personale, anche tra aree diverse, e le modalit</w:t>
      </w:r>
      <w:r w:rsidR="008C35C7" w:rsidRPr="00605EC3">
        <w:rPr>
          <w:rFonts w:ascii="Calibri" w:hAnsi="Calibri"/>
          <w:sz w:val="22"/>
          <w:szCs w:val="22"/>
        </w:rPr>
        <w:t>à</w:t>
      </w:r>
      <w:r w:rsidRPr="00605EC3">
        <w:rPr>
          <w:rFonts w:ascii="Calibri" w:hAnsi="Calibri"/>
          <w:sz w:val="22"/>
          <w:szCs w:val="22"/>
        </w:rPr>
        <w:t xml:space="preserve"> di valorizzazione a</w:t>
      </w:r>
      <w:r w:rsidR="008C35C7" w:rsidRPr="00605EC3">
        <w:rPr>
          <w:rFonts w:ascii="Calibri" w:hAnsi="Calibri"/>
          <w:sz w:val="22"/>
          <w:szCs w:val="22"/>
        </w:rPr>
        <w:t xml:space="preserve"> </w:t>
      </w:r>
      <w:r w:rsidRPr="00605EC3">
        <w:rPr>
          <w:rFonts w:ascii="Calibri" w:hAnsi="Calibri"/>
          <w:sz w:val="22"/>
          <w:szCs w:val="22"/>
        </w:rPr>
        <w:t>tal fine dell'esperienza professionale maturata e dell'accrescimento</w:t>
      </w:r>
      <w:r w:rsidR="008C35C7" w:rsidRPr="00605EC3">
        <w:rPr>
          <w:rFonts w:ascii="Calibri" w:hAnsi="Calibri"/>
          <w:sz w:val="22"/>
          <w:szCs w:val="22"/>
        </w:rPr>
        <w:t xml:space="preserve"> </w:t>
      </w:r>
      <w:r w:rsidRPr="00605EC3">
        <w:rPr>
          <w:rFonts w:ascii="Calibri" w:hAnsi="Calibri"/>
          <w:sz w:val="22"/>
          <w:szCs w:val="22"/>
        </w:rPr>
        <w:t>culturale conseguito anche attraverso le attivit</w:t>
      </w:r>
      <w:r w:rsidR="008C35C7" w:rsidRPr="00605EC3">
        <w:rPr>
          <w:rFonts w:ascii="Calibri" w:hAnsi="Calibri"/>
          <w:sz w:val="22"/>
          <w:szCs w:val="22"/>
        </w:rPr>
        <w:t>à</w:t>
      </w:r>
      <w:r w:rsidRPr="00605EC3">
        <w:rPr>
          <w:rFonts w:ascii="Calibri" w:hAnsi="Calibri"/>
          <w:sz w:val="22"/>
          <w:szCs w:val="22"/>
        </w:rPr>
        <w:t xml:space="preserve"> poste in essere ai</w:t>
      </w:r>
      <w:r w:rsidR="008C35C7" w:rsidRPr="00605EC3">
        <w:rPr>
          <w:rFonts w:ascii="Calibri" w:hAnsi="Calibri"/>
          <w:sz w:val="22"/>
          <w:szCs w:val="22"/>
        </w:rPr>
        <w:t xml:space="preserve"> </w:t>
      </w:r>
      <w:r w:rsidRPr="00605EC3">
        <w:rPr>
          <w:rFonts w:ascii="Calibri" w:hAnsi="Calibri"/>
          <w:sz w:val="22"/>
          <w:szCs w:val="22"/>
        </w:rPr>
        <w:t>sensi della lettera b), assicurando adeguata informazione alle</w:t>
      </w:r>
      <w:r w:rsidR="008C35C7" w:rsidRPr="00605EC3">
        <w:rPr>
          <w:rFonts w:ascii="Calibri" w:hAnsi="Calibri"/>
          <w:sz w:val="22"/>
          <w:szCs w:val="22"/>
        </w:rPr>
        <w:t xml:space="preserve"> </w:t>
      </w:r>
      <w:r w:rsidRPr="00605EC3">
        <w:rPr>
          <w:rFonts w:ascii="Calibri" w:hAnsi="Calibri"/>
          <w:sz w:val="22"/>
          <w:szCs w:val="22"/>
        </w:rPr>
        <w:t>organizzazioni sindacali;</w:t>
      </w:r>
    </w:p>
    <w:p w14:paraId="4AEA2162" w14:textId="77777777" w:rsidR="001246B0"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gli strumenti e le fasi per giungere alla piena trasparenza</w:t>
      </w:r>
      <w:r w:rsidR="008C35C7" w:rsidRPr="00605EC3">
        <w:rPr>
          <w:rFonts w:ascii="Calibri" w:hAnsi="Calibri"/>
          <w:sz w:val="22"/>
          <w:szCs w:val="22"/>
        </w:rPr>
        <w:t xml:space="preserve"> </w:t>
      </w:r>
      <w:r w:rsidRPr="00605EC3">
        <w:rPr>
          <w:rFonts w:ascii="Calibri" w:hAnsi="Calibri"/>
          <w:sz w:val="22"/>
          <w:szCs w:val="22"/>
        </w:rPr>
        <w:t>dei risultati dell'attivit</w:t>
      </w:r>
      <w:r w:rsidR="008C35C7" w:rsidRPr="00605EC3">
        <w:rPr>
          <w:rFonts w:ascii="Calibri" w:hAnsi="Calibri"/>
          <w:sz w:val="22"/>
          <w:szCs w:val="22"/>
        </w:rPr>
        <w:t>à</w:t>
      </w:r>
      <w:r w:rsidRPr="00605EC3">
        <w:rPr>
          <w:rFonts w:ascii="Calibri" w:hAnsi="Calibri"/>
          <w:sz w:val="22"/>
          <w:szCs w:val="22"/>
        </w:rPr>
        <w:t xml:space="preserve"> e dell'organizzazione amministrativa</w:t>
      </w:r>
      <w:r w:rsidR="008C35C7" w:rsidRPr="00605EC3">
        <w:rPr>
          <w:rFonts w:ascii="Calibri" w:hAnsi="Calibri"/>
          <w:sz w:val="22"/>
          <w:szCs w:val="22"/>
        </w:rPr>
        <w:t xml:space="preserve"> </w:t>
      </w:r>
      <w:r w:rsidRPr="00605EC3">
        <w:rPr>
          <w:rFonts w:ascii="Calibri" w:hAnsi="Calibri"/>
          <w:sz w:val="22"/>
          <w:szCs w:val="22"/>
        </w:rPr>
        <w:t>nonch</w:t>
      </w:r>
      <w:r w:rsidR="008C35C7" w:rsidRPr="00605EC3">
        <w:rPr>
          <w:rFonts w:ascii="Calibri" w:hAnsi="Calibri"/>
          <w:sz w:val="22"/>
          <w:szCs w:val="22"/>
        </w:rPr>
        <w:t>é</w:t>
      </w:r>
      <w:r w:rsidRPr="00605EC3">
        <w:rPr>
          <w:rFonts w:ascii="Calibri" w:hAnsi="Calibri"/>
          <w:sz w:val="22"/>
          <w:szCs w:val="22"/>
        </w:rPr>
        <w:t xml:space="preserve"> per raggiungere gli obiettivi in materia di contrasto alla</w:t>
      </w:r>
      <w:r w:rsidR="008C35C7" w:rsidRPr="00605EC3">
        <w:rPr>
          <w:rFonts w:ascii="Calibri" w:hAnsi="Calibri"/>
          <w:sz w:val="22"/>
          <w:szCs w:val="22"/>
        </w:rPr>
        <w:t xml:space="preserve"> </w:t>
      </w:r>
      <w:r w:rsidRPr="00605EC3">
        <w:rPr>
          <w:rFonts w:ascii="Calibri" w:hAnsi="Calibri"/>
          <w:sz w:val="22"/>
          <w:szCs w:val="22"/>
        </w:rPr>
        <w:t>corruzione, secondo quanto previsto dalla normativa vigente in</w:t>
      </w:r>
      <w:r w:rsidR="008C35C7" w:rsidRPr="00605EC3">
        <w:rPr>
          <w:rFonts w:ascii="Calibri" w:hAnsi="Calibri"/>
          <w:sz w:val="22"/>
          <w:szCs w:val="22"/>
        </w:rPr>
        <w:t xml:space="preserve"> </w:t>
      </w:r>
      <w:r w:rsidRPr="00605EC3">
        <w:rPr>
          <w:rFonts w:ascii="Calibri" w:hAnsi="Calibri"/>
          <w:sz w:val="22"/>
          <w:szCs w:val="22"/>
        </w:rPr>
        <w:t>materia e in conformit</w:t>
      </w:r>
      <w:r w:rsidR="008C35C7" w:rsidRPr="00605EC3">
        <w:rPr>
          <w:rFonts w:ascii="Calibri" w:hAnsi="Calibri"/>
          <w:sz w:val="22"/>
          <w:szCs w:val="22"/>
        </w:rPr>
        <w:t>à</w:t>
      </w:r>
      <w:r w:rsidRPr="00605EC3">
        <w:rPr>
          <w:rFonts w:ascii="Calibri" w:hAnsi="Calibri"/>
          <w:sz w:val="22"/>
          <w:szCs w:val="22"/>
        </w:rPr>
        <w:t xml:space="preserve"> agli indirizzi adottati dall'Autorit</w:t>
      </w:r>
      <w:r w:rsidR="008C35C7" w:rsidRPr="00605EC3">
        <w:rPr>
          <w:rFonts w:ascii="Calibri" w:hAnsi="Calibri"/>
          <w:sz w:val="22"/>
          <w:szCs w:val="22"/>
        </w:rPr>
        <w:t>à N</w:t>
      </w:r>
      <w:r w:rsidRPr="00605EC3">
        <w:rPr>
          <w:rFonts w:ascii="Calibri" w:hAnsi="Calibri"/>
          <w:sz w:val="22"/>
          <w:szCs w:val="22"/>
        </w:rPr>
        <w:t xml:space="preserve">azionale </w:t>
      </w:r>
      <w:r w:rsidR="008C35C7" w:rsidRPr="00605EC3">
        <w:rPr>
          <w:rFonts w:ascii="Calibri" w:hAnsi="Calibri"/>
          <w:sz w:val="22"/>
          <w:szCs w:val="22"/>
        </w:rPr>
        <w:t>A</w:t>
      </w:r>
      <w:r w:rsidRPr="00605EC3">
        <w:rPr>
          <w:rFonts w:ascii="Calibri" w:hAnsi="Calibri"/>
          <w:sz w:val="22"/>
          <w:szCs w:val="22"/>
        </w:rPr>
        <w:t>nticorruzione (ANAC) con il Piano</w:t>
      </w:r>
      <w:r w:rsidR="008C35C7" w:rsidRPr="00605EC3">
        <w:rPr>
          <w:rFonts w:ascii="Calibri" w:hAnsi="Calibri"/>
          <w:sz w:val="22"/>
          <w:szCs w:val="22"/>
        </w:rPr>
        <w:t xml:space="preserve"> N</w:t>
      </w:r>
      <w:r w:rsidRPr="00605EC3">
        <w:rPr>
          <w:rFonts w:ascii="Calibri" w:hAnsi="Calibri"/>
          <w:sz w:val="22"/>
          <w:szCs w:val="22"/>
        </w:rPr>
        <w:t>azionale</w:t>
      </w:r>
      <w:r w:rsidR="008C35C7" w:rsidRPr="00605EC3">
        <w:rPr>
          <w:rFonts w:ascii="Calibri" w:hAnsi="Calibri"/>
          <w:sz w:val="22"/>
          <w:szCs w:val="22"/>
        </w:rPr>
        <w:t xml:space="preserve"> A</w:t>
      </w:r>
      <w:r w:rsidRPr="00605EC3">
        <w:rPr>
          <w:rFonts w:ascii="Calibri" w:hAnsi="Calibri"/>
          <w:sz w:val="22"/>
          <w:szCs w:val="22"/>
        </w:rPr>
        <w:t>nticorruzione</w:t>
      </w:r>
      <w:r w:rsidR="001246B0" w:rsidRPr="00605EC3">
        <w:rPr>
          <w:rFonts w:ascii="Calibri" w:hAnsi="Calibri"/>
          <w:sz w:val="22"/>
          <w:szCs w:val="22"/>
        </w:rPr>
        <w:t>;</w:t>
      </w:r>
    </w:p>
    <w:p w14:paraId="637635BC" w14:textId="77777777" w:rsidR="00A83B3E"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l'elenco delle procedure da semplificare e reingegnerizzare</w:t>
      </w:r>
      <w:r w:rsidR="001246B0" w:rsidRPr="00605EC3">
        <w:rPr>
          <w:rFonts w:ascii="Calibri" w:hAnsi="Calibri"/>
          <w:sz w:val="22"/>
          <w:szCs w:val="22"/>
        </w:rPr>
        <w:t xml:space="preserve"> </w:t>
      </w:r>
      <w:r w:rsidRPr="00605EC3">
        <w:rPr>
          <w:rFonts w:ascii="Calibri" w:hAnsi="Calibri"/>
          <w:sz w:val="22"/>
          <w:szCs w:val="22"/>
        </w:rPr>
        <w:t>ogni anno, anche mediante il ricorso alla tecnologia e sulla base</w:t>
      </w:r>
      <w:r w:rsidR="001246B0" w:rsidRPr="00605EC3">
        <w:rPr>
          <w:rFonts w:ascii="Calibri" w:hAnsi="Calibri"/>
          <w:sz w:val="22"/>
          <w:szCs w:val="22"/>
        </w:rPr>
        <w:t xml:space="preserve"> </w:t>
      </w:r>
      <w:r w:rsidRPr="00605EC3">
        <w:rPr>
          <w:rFonts w:ascii="Calibri" w:hAnsi="Calibri"/>
          <w:sz w:val="22"/>
          <w:szCs w:val="22"/>
        </w:rPr>
        <w:t>della consultazione degli utenti, nonch</w:t>
      </w:r>
      <w:r w:rsidR="001246B0" w:rsidRPr="00605EC3">
        <w:rPr>
          <w:rFonts w:ascii="Calibri" w:hAnsi="Calibri"/>
          <w:sz w:val="22"/>
          <w:szCs w:val="22"/>
        </w:rPr>
        <w:t>é</w:t>
      </w:r>
      <w:r w:rsidRPr="00605EC3">
        <w:rPr>
          <w:rFonts w:ascii="Calibri" w:hAnsi="Calibri"/>
          <w:sz w:val="22"/>
          <w:szCs w:val="22"/>
        </w:rPr>
        <w:t xml:space="preserve"> la pianificazione delle</w:t>
      </w:r>
      <w:r w:rsidR="001246B0" w:rsidRPr="00605EC3">
        <w:rPr>
          <w:rFonts w:ascii="Calibri" w:hAnsi="Calibri"/>
          <w:sz w:val="22"/>
          <w:szCs w:val="22"/>
        </w:rPr>
        <w:t xml:space="preserve"> </w:t>
      </w:r>
      <w:r w:rsidRPr="00605EC3">
        <w:rPr>
          <w:rFonts w:ascii="Calibri" w:hAnsi="Calibri"/>
          <w:sz w:val="22"/>
          <w:szCs w:val="22"/>
        </w:rPr>
        <w:t>attivit</w:t>
      </w:r>
      <w:r w:rsidR="001246B0" w:rsidRPr="00605EC3">
        <w:rPr>
          <w:rFonts w:ascii="Calibri" w:hAnsi="Calibri"/>
          <w:sz w:val="22"/>
          <w:szCs w:val="22"/>
        </w:rPr>
        <w:t>à</w:t>
      </w:r>
      <w:r w:rsidRPr="00605EC3">
        <w:rPr>
          <w:rFonts w:ascii="Calibri" w:hAnsi="Calibri"/>
          <w:sz w:val="22"/>
          <w:szCs w:val="22"/>
        </w:rPr>
        <w:t xml:space="preserve"> inclusa la graduale misurazione dei tempi effettivi di</w:t>
      </w:r>
      <w:r w:rsidR="001246B0" w:rsidRPr="00605EC3">
        <w:rPr>
          <w:rFonts w:ascii="Calibri" w:hAnsi="Calibri"/>
          <w:sz w:val="22"/>
          <w:szCs w:val="22"/>
        </w:rPr>
        <w:t xml:space="preserve"> </w:t>
      </w:r>
      <w:r w:rsidRPr="00605EC3">
        <w:rPr>
          <w:rFonts w:ascii="Calibri" w:hAnsi="Calibri"/>
          <w:sz w:val="22"/>
          <w:szCs w:val="22"/>
        </w:rPr>
        <w:t>completamento delle procedure effettuata attraverso strumenti</w:t>
      </w:r>
      <w:r w:rsidR="001246B0" w:rsidRPr="00605EC3">
        <w:rPr>
          <w:rFonts w:ascii="Calibri" w:hAnsi="Calibri"/>
          <w:sz w:val="22"/>
          <w:szCs w:val="22"/>
        </w:rPr>
        <w:t xml:space="preserve"> </w:t>
      </w:r>
      <w:r w:rsidRPr="00605EC3">
        <w:rPr>
          <w:rFonts w:ascii="Calibri" w:hAnsi="Calibri"/>
          <w:sz w:val="22"/>
          <w:szCs w:val="22"/>
        </w:rPr>
        <w:t>automatizzati;</w:t>
      </w:r>
    </w:p>
    <w:p w14:paraId="088DE9C5" w14:textId="77777777" w:rsidR="00A83B3E"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le modalit</w:t>
      </w:r>
      <w:r w:rsidR="00A83B3E" w:rsidRPr="00605EC3">
        <w:rPr>
          <w:rFonts w:ascii="Calibri" w:hAnsi="Calibri"/>
          <w:sz w:val="22"/>
          <w:szCs w:val="22"/>
        </w:rPr>
        <w:t>à</w:t>
      </w:r>
      <w:r w:rsidRPr="00605EC3">
        <w:rPr>
          <w:rFonts w:ascii="Calibri" w:hAnsi="Calibri"/>
          <w:sz w:val="22"/>
          <w:szCs w:val="22"/>
        </w:rPr>
        <w:t xml:space="preserve"> e le azioni finalizzate a realizzare la piena</w:t>
      </w:r>
      <w:r w:rsidR="00A83B3E" w:rsidRPr="00605EC3">
        <w:rPr>
          <w:rFonts w:ascii="Calibri" w:hAnsi="Calibri"/>
          <w:sz w:val="22"/>
          <w:szCs w:val="22"/>
        </w:rPr>
        <w:t xml:space="preserve"> </w:t>
      </w:r>
      <w:r w:rsidRPr="00605EC3">
        <w:rPr>
          <w:rFonts w:ascii="Calibri" w:hAnsi="Calibri"/>
          <w:sz w:val="22"/>
          <w:szCs w:val="22"/>
        </w:rPr>
        <w:t>accessibilit</w:t>
      </w:r>
      <w:r w:rsidR="00A83B3E" w:rsidRPr="00605EC3">
        <w:rPr>
          <w:rFonts w:ascii="Calibri" w:hAnsi="Calibri"/>
          <w:sz w:val="22"/>
          <w:szCs w:val="22"/>
        </w:rPr>
        <w:t>à</w:t>
      </w:r>
      <w:r w:rsidRPr="00605EC3">
        <w:rPr>
          <w:rFonts w:ascii="Calibri" w:hAnsi="Calibri"/>
          <w:sz w:val="22"/>
          <w:szCs w:val="22"/>
        </w:rPr>
        <w:t xml:space="preserve"> alle amministrazioni, fisica e digitale, da parte dei</w:t>
      </w:r>
      <w:r w:rsidR="00A83B3E" w:rsidRPr="00605EC3">
        <w:rPr>
          <w:rFonts w:ascii="Calibri" w:hAnsi="Calibri"/>
          <w:sz w:val="22"/>
          <w:szCs w:val="22"/>
        </w:rPr>
        <w:t xml:space="preserve"> </w:t>
      </w:r>
      <w:r w:rsidRPr="00605EC3">
        <w:rPr>
          <w:rFonts w:ascii="Calibri" w:hAnsi="Calibri"/>
          <w:sz w:val="22"/>
          <w:szCs w:val="22"/>
        </w:rPr>
        <w:t>cittadini ultrasessantacinquenni e dei cittadini con disabilit</w:t>
      </w:r>
      <w:r w:rsidR="00A83B3E" w:rsidRPr="00605EC3">
        <w:rPr>
          <w:rFonts w:ascii="Calibri" w:hAnsi="Calibri"/>
          <w:sz w:val="22"/>
          <w:szCs w:val="22"/>
        </w:rPr>
        <w:t>à</w:t>
      </w:r>
      <w:r w:rsidRPr="00605EC3">
        <w:rPr>
          <w:rFonts w:ascii="Calibri" w:hAnsi="Calibri"/>
          <w:sz w:val="22"/>
          <w:szCs w:val="22"/>
        </w:rPr>
        <w:t xml:space="preserve">; </w:t>
      </w:r>
    </w:p>
    <w:p w14:paraId="4A553CBD" w14:textId="7814A428" w:rsidR="00C90A45" w:rsidRPr="00605EC3" w:rsidRDefault="00C90A45">
      <w:pPr>
        <w:pStyle w:val="Paragrafoelenco"/>
        <w:numPr>
          <w:ilvl w:val="1"/>
          <w:numId w:val="93"/>
        </w:numPr>
        <w:jc w:val="both"/>
        <w:rPr>
          <w:rFonts w:ascii="Calibri" w:hAnsi="Calibri"/>
          <w:sz w:val="22"/>
          <w:szCs w:val="22"/>
        </w:rPr>
      </w:pPr>
      <w:r w:rsidRPr="00605EC3">
        <w:rPr>
          <w:rFonts w:ascii="Calibri" w:hAnsi="Calibri"/>
          <w:sz w:val="22"/>
          <w:szCs w:val="22"/>
        </w:rPr>
        <w:t>le modalit</w:t>
      </w:r>
      <w:r w:rsidR="00A83B3E" w:rsidRPr="00605EC3">
        <w:rPr>
          <w:rFonts w:ascii="Calibri" w:hAnsi="Calibri"/>
          <w:sz w:val="22"/>
          <w:szCs w:val="22"/>
        </w:rPr>
        <w:t>à</w:t>
      </w:r>
      <w:r w:rsidRPr="00605EC3">
        <w:rPr>
          <w:rFonts w:ascii="Calibri" w:hAnsi="Calibri"/>
          <w:sz w:val="22"/>
          <w:szCs w:val="22"/>
        </w:rPr>
        <w:t xml:space="preserve"> e le azioni finalizzate al pieno rispetto della</w:t>
      </w:r>
      <w:r w:rsidR="00A83B3E" w:rsidRPr="00605EC3">
        <w:rPr>
          <w:rFonts w:ascii="Calibri" w:hAnsi="Calibri"/>
          <w:sz w:val="22"/>
          <w:szCs w:val="22"/>
        </w:rPr>
        <w:t xml:space="preserve"> </w:t>
      </w:r>
      <w:r w:rsidRPr="00605EC3">
        <w:rPr>
          <w:rFonts w:ascii="Calibri" w:hAnsi="Calibri"/>
          <w:sz w:val="22"/>
          <w:szCs w:val="22"/>
        </w:rPr>
        <w:t>parit</w:t>
      </w:r>
      <w:r w:rsidR="00A83B3E" w:rsidRPr="00605EC3">
        <w:rPr>
          <w:rFonts w:ascii="Calibri" w:hAnsi="Calibri"/>
          <w:sz w:val="22"/>
          <w:szCs w:val="22"/>
        </w:rPr>
        <w:t>à</w:t>
      </w:r>
      <w:r w:rsidRPr="00605EC3">
        <w:rPr>
          <w:rFonts w:ascii="Calibri" w:hAnsi="Calibri"/>
          <w:sz w:val="22"/>
          <w:szCs w:val="22"/>
        </w:rPr>
        <w:t xml:space="preserve"> di genere, anche con riguardo alla composizione delle</w:t>
      </w:r>
      <w:r w:rsidR="00A83B3E" w:rsidRPr="00605EC3">
        <w:rPr>
          <w:rFonts w:ascii="Calibri" w:hAnsi="Calibri"/>
          <w:sz w:val="22"/>
          <w:szCs w:val="22"/>
        </w:rPr>
        <w:t xml:space="preserve"> </w:t>
      </w:r>
      <w:r w:rsidRPr="00605EC3">
        <w:rPr>
          <w:rFonts w:ascii="Calibri" w:hAnsi="Calibri"/>
          <w:sz w:val="22"/>
          <w:szCs w:val="22"/>
        </w:rPr>
        <w:t xml:space="preserve">commissioni esaminatrici dei concorsi. </w:t>
      </w:r>
    </w:p>
    <w:p w14:paraId="58653168" w14:textId="77777777" w:rsidR="00B030C8" w:rsidRPr="00605EC3" w:rsidRDefault="00B030C8" w:rsidP="00B030C8">
      <w:pPr>
        <w:spacing w:after="210"/>
        <w:jc w:val="both"/>
        <w:rPr>
          <w:rFonts w:asciiTheme="majorHAnsi" w:hAnsiTheme="majorHAnsi" w:cstheme="majorHAnsi"/>
          <w:sz w:val="22"/>
          <w:szCs w:val="22"/>
        </w:rPr>
      </w:pPr>
    </w:p>
    <w:p w14:paraId="072587FE" w14:textId="771FAFC6" w:rsidR="00A83B3E" w:rsidRPr="00605EC3" w:rsidRDefault="00AD6E63" w:rsidP="00AD6E63">
      <w:pPr>
        <w:spacing w:after="210"/>
        <w:jc w:val="both"/>
        <w:rPr>
          <w:rFonts w:asciiTheme="majorHAnsi" w:hAnsiTheme="majorHAnsi" w:cstheme="majorHAnsi"/>
          <w:sz w:val="22"/>
          <w:szCs w:val="22"/>
        </w:rPr>
      </w:pPr>
      <w:r w:rsidRPr="00605EC3">
        <w:rPr>
          <w:rFonts w:asciiTheme="majorHAnsi" w:hAnsiTheme="majorHAnsi" w:cstheme="majorHAnsi"/>
          <w:sz w:val="22"/>
          <w:szCs w:val="22"/>
        </w:rPr>
        <w:tab/>
      </w:r>
      <w:r w:rsidR="00B030C8" w:rsidRPr="00605EC3">
        <w:rPr>
          <w:rFonts w:asciiTheme="majorHAnsi" w:hAnsiTheme="majorHAnsi" w:cstheme="majorHAnsi"/>
          <w:sz w:val="22"/>
          <w:szCs w:val="22"/>
        </w:rPr>
        <w:t xml:space="preserve">Di fatto il Piano </w:t>
      </w:r>
      <w:r w:rsidR="00D012C1" w:rsidRPr="00605EC3">
        <w:rPr>
          <w:rFonts w:asciiTheme="majorHAnsi" w:hAnsiTheme="majorHAnsi" w:cstheme="majorHAnsi"/>
          <w:sz w:val="22"/>
          <w:szCs w:val="22"/>
        </w:rPr>
        <w:t>costituisce</w:t>
      </w:r>
      <w:r w:rsidR="00B030C8" w:rsidRPr="00605EC3">
        <w:rPr>
          <w:rFonts w:asciiTheme="majorHAnsi" w:hAnsiTheme="majorHAnsi" w:cstheme="majorHAnsi"/>
          <w:sz w:val="22"/>
          <w:szCs w:val="22"/>
        </w:rPr>
        <w:t xml:space="preserve"> una </w:t>
      </w:r>
      <w:r w:rsidR="00A83B3E" w:rsidRPr="00605EC3">
        <w:rPr>
          <w:rFonts w:asciiTheme="majorHAnsi" w:hAnsiTheme="majorHAnsi" w:cstheme="majorHAnsi"/>
          <w:sz w:val="22"/>
          <w:szCs w:val="22"/>
        </w:rPr>
        <w:t>sorta di “</w:t>
      </w:r>
      <w:r w:rsidR="00A83B3E" w:rsidRPr="00605EC3">
        <w:rPr>
          <w:rFonts w:asciiTheme="majorHAnsi" w:hAnsiTheme="majorHAnsi" w:cstheme="majorHAnsi"/>
          <w:i/>
          <w:iCs/>
          <w:sz w:val="22"/>
          <w:szCs w:val="22"/>
        </w:rPr>
        <w:t>testo unico</w:t>
      </w:r>
      <w:r w:rsidR="00A83B3E" w:rsidRPr="00605EC3">
        <w:rPr>
          <w:rFonts w:asciiTheme="majorHAnsi" w:hAnsiTheme="majorHAnsi" w:cstheme="majorHAnsi"/>
          <w:sz w:val="22"/>
          <w:szCs w:val="22"/>
        </w:rPr>
        <w:t xml:space="preserve">” </w:t>
      </w:r>
      <w:r w:rsidR="00B030C8" w:rsidRPr="00605EC3">
        <w:rPr>
          <w:rFonts w:asciiTheme="majorHAnsi" w:hAnsiTheme="majorHAnsi" w:cstheme="majorHAnsi"/>
          <w:sz w:val="22"/>
          <w:szCs w:val="22"/>
        </w:rPr>
        <w:t xml:space="preserve">che </w:t>
      </w:r>
      <w:r w:rsidRPr="00605EC3">
        <w:rPr>
          <w:rFonts w:asciiTheme="majorHAnsi" w:hAnsiTheme="majorHAnsi" w:cstheme="majorHAnsi"/>
          <w:sz w:val="22"/>
          <w:szCs w:val="22"/>
        </w:rPr>
        <w:t>sostituisce, ricomprendendoli all’interno di un solo documento</w:t>
      </w:r>
      <w:r w:rsidR="00A83B3E" w:rsidRPr="00605EC3">
        <w:rPr>
          <w:rFonts w:asciiTheme="majorHAnsi" w:hAnsiTheme="majorHAnsi" w:cstheme="majorHAnsi"/>
          <w:sz w:val="22"/>
          <w:szCs w:val="22"/>
        </w:rPr>
        <w:t>:</w:t>
      </w:r>
    </w:p>
    <w:p w14:paraId="45DED365" w14:textId="4033EE96" w:rsidR="00A83B3E" w:rsidRPr="00605EC3" w:rsidRDefault="00AD6E63">
      <w:pPr>
        <w:numPr>
          <w:ilvl w:val="0"/>
          <w:numId w:val="94"/>
        </w:numPr>
        <w:spacing w:before="100" w:beforeAutospacing="1" w:after="100" w:afterAutospacing="1"/>
        <w:jc w:val="both"/>
        <w:rPr>
          <w:rFonts w:asciiTheme="majorHAnsi" w:hAnsiTheme="majorHAnsi" w:cstheme="majorHAnsi"/>
          <w:sz w:val="22"/>
          <w:szCs w:val="22"/>
        </w:rPr>
      </w:pPr>
      <w:r w:rsidRPr="00605EC3">
        <w:rPr>
          <w:rFonts w:asciiTheme="majorHAnsi" w:hAnsiTheme="majorHAnsi" w:cstheme="majorHAnsi"/>
          <w:sz w:val="22"/>
          <w:szCs w:val="22"/>
        </w:rPr>
        <w:t xml:space="preserve">il </w:t>
      </w:r>
      <w:r w:rsidRPr="00605EC3">
        <w:rPr>
          <w:rFonts w:asciiTheme="majorHAnsi" w:hAnsiTheme="majorHAnsi" w:cstheme="majorHAnsi"/>
          <w:b/>
          <w:bCs/>
          <w:sz w:val="22"/>
          <w:szCs w:val="22"/>
        </w:rPr>
        <w:t>Piano Dettagliato degli Obiettivi</w:t>
      </w:r>
      <w:r w:rsidRPr="00605EC3">
        <w:rPr>
          <w:rFonts w:asciiTheme="majorHAnsi" w:hAnsiTheme="majorHAnsi" w:cstheme="majorHAnsi"/>
          <w:sz w:val="22"/>
          <w:szCs w:val="22"/>
        </w:rPr>
        <w:t xml:space="preserve"> (</w:t>
      </w:r>
      <w:r w:rsidR="00A83B3E" w:rsidRPr="00605EC3">
        <w:rPr>
          <w:rFonts w:asciiTheme="majorHAnsi" w:hAnsiTheme="majorHAnsi" w:cstheme="majorHAnsi"/>
          <w:b/>
          <w:bCs/>
          <w:sz w:val="22"/>
          <w:szCs w:val="22"/>
        </w:rPr>
        <w:t>PDO</w:t>
      </w:r>
      <w:r w:rsidRPr="00605EC3">
        <w:rPr>
          <w:rFonts w:asciiTheme="majorHAnsi" w:hAnsiTheme="majorHAnsi" w:cstheme="majorHAnsi"/>
          <w:b/>
          <w:bCs/>
          <w:sz w:val="22"/>
          <w:szCs w:val="22"/>
        </w:rPr>
        <w:t>)</w:t>
      </w:r>
      <w:r w:rsidR="00A83B3E" w:rsidRPr="00605EC3">
        <w:rPr>
          <w:rFonts w:asciiTheme="majorHAnsi" w:hAnsiTheme="majorHAnsi" w:cstheme="majorHAnsi"/>
          <w:sz w:val="22"/>
          <w:szCs w:val="22"/>
        </w:rPr>
        <w:t xml:space="preserve">, poiché dovrà definire gli obiettivi programmatici e strategici della </w:t>
      </w:r>
      <w:r w:rsidR="00A83B3E" w:rsidRPr="00605EC3">
        <w:rPr>
          <w:rFonts w:asciiTheme="majorHAnsi" w:hAnsiTheme="majorHAnsi" w:cstheme="majorHAnsi"/>
          <w:i/>
          <w:iCs/>
          <w:sz w:val="22"/>
          <w:szCs w:val="22"/>
        </w:rPr>
        <w:t>performance</w:t>
      </w:r>
      <w:r w:rsidR="00A83B3E" w:rsidRPr="00605EC3">
        <w:rPr>
          <w:rFonts w:asciiTheme="majorHAnsi" w:hAnsiTheme="majorHAnsi" w:cstheme="majorHAnsi"/>
          <w:sz w:val="22"/>
          <w:szCs w:val="22"/>
        </w:rPr>
        <w:t xml:space="preserve">, stabilendo il collegamento tra </w:t>
      </w:r>
      <w:r w:rsidR="00A83B3E" w:rsidRPr="00605EC3">
        <w:rPr>
          <w:rFonts w:asciiTheme="majorHAnsi" w:hAnsiTheme="majorHAnsi" w:cstheme="majorHAnsi"/>
          <w:i/>
          <w:iCs/>
          <w:sz w:val="22"/>
          <w:szCs w:val="22"/>
        </w:rPr>
        <w:t>performance</w:t>
      </w:r>
      <w:r w:rsidR="00A83B3E" w:rsidRPr="00605EC3">
        <w:rPr>
          <w:rFonts w:asciiTheme="majorHAnsi" w:hAnsiTheme="majorHAnsi" w:cstheme="majorHAnsi"/>
          <w:sz w:val="22"/>
          <w:szCs w:val="22"/>
        </w:rPr>
        <w:t xml:space="preserve"> individuale e</w:t>
      </w:r>
      <w:r w:rsidRPr="00605EC3">
        <w:rPr>
          <w:rFonts w:asciiTheme="majorHAnsi" w:hAnsiTheme="majorHAnsi" w:cstheme="majorHAnsi"/>
          <w:sz w:val="22"/>
          <w:szCs w:val="22"/>
        </w:rPr>
        <w:t>d</w:t>
      </w:r>
      <w:r w:rsidR="00A83B3E" w:rsidRPr="00605EC3">
        <w:rPr>
          <w:rFonts w:asciiTheme="majorHAnsi" w:hAnsiTheme="majorHAnsi" w:cstheme="majorHAnsi"/>
          <w:sz w:val="22"/>
          <w:szCs w:val="22"/>
        </w:rPr>
        <w:t xml:space="preserve"> i risultati d</w:t>
      </w:r>
      <w:r w:rsidRPr="00605EC3">
        <w:rPr>
          <w:rFonts w:asciiTheme="majorHAnsi" w:hAnsiTheme="majorHAnsi" w:cstheme="majorHAnsi"/>
          <w:sz w:val="22"/>
          <w:szCs w:val="22"/>
        </w:rPr>
        <w:t>i quella</w:t>
      </w:r>
      <w:r w:rsidR="00A83B3E" w:rsidRPr="00605EC3">
        <w:rPr>
          <w:rFonts w:asciiTheme="majorHAnsi" w:hAnsiTheme="majorHAnsi" w:cstheme="majorHAnsi"/>
          <w:sz w:val="22"/>
          <w:szCs w:val="22"/>
        </w:rPr>
        <w:t xml:space="preserve"> organizzativ</w:t>
      </w:r>
      <w:r w:rsidRPr="00605EC3">
        <w:rPr>
          <w:rFonts w:asciiTheme="majorHAnsi" w:hAnsiTheme="majorHAnsi" w:cstheme="majorHAnsi"/>
          <w:sz w:val="22"/>
          <w:szCs w:val="22"/>
        </w:rPr>
        <w:t>a</w:t>
      </w:r>
      <w:r w:rsidR="00A83B3E" w:rsidRPr="00605EC3">
        <w:rPr>
          <w:rFonts w:asciiTheme="majorHAnsi" w:hAnsiTheme="majorHAnsi" w:cstheme="majorHAnsi"/>
          <w:sz w:val="22"/>
          <w:szCs w:val="22"/>
        </w:rPr>
        <w:t>;</w:t>
      </w:r>
    </w:p>
    <w:p w14:paraId="1060A568" w14:textId="23687B06" w:rsidR="00A83B3E" w:rsidRPr="00605EC3" w:rsidRDefault="00AD6E63">
      <w:pPr>
        <w:numPr>
          <w:ilvl w:val="0"/>
          <w:numId w:val="94"/>
        </w:numPr>
        <w:spacing w:before="100" w:beforeAutospacing="1" w:after="100" w:afterAutospacing="1"/>
        <w:jc w:val="both"/>
        <w:rPr>
          <w:rFonts w:asciiTheme="majorHAnsi" w:hAnsiTheme="majorHAnsi" w:cstheme="majorHAnsi"/>
          <w:sz w:val="22"/>
          <w:szCs w:val="22"/>
        </w:rPr>
      </w:pPr>
      <w:r w:rsidRPr="00605EC3">
        <w:rPr>
          <w:rFonts w:asciiTheme="majorHAnsi" w:hAnsiTheme="majorHAnsi" w:cstheme="majorHAnsi"/>
          <w:sz w:val="22"/>
          <w:szCs w:val="22"/>
        </w:rPr>
        <w:t xml:space="preserve">il </w:t>
      </w:r>
      <w:r w:rsidRPr="00605EC3">
        <w:rPr>
          <w:rFonts w:asciiTheme="majorHAnsi" w:hAnsiTheme="majorHAnsi" w:cstheme="majorHAnsi"/>
          <w:b/>
          <w:bCs/>
          <w:sz w:val="22"/>
          <w:szCs w:val="22"/>
        </w:rPr>
        <w:t>Piano Organizzativo del Lavoro Agile</w:t>
      </w:r>
      <w:r w:rsidRPr="00605EC3">
        <w:rPr>
          <w:rFonts w:asciiTheme="majorHAnsi" w:hAnsiTheme="majorHAnsi" w:cstheme="majorHAnsi"/>
          <w:sz w:val="22"/>
          <w:szCs w:val="22"/>
        </w:rPr>
        <w:t xml:space="preserve"> (</w:t>
      </w:r>
      <w:r w:rsidR="00A83B3E" w:rsidRPr="00605EC3">
        <w:rPr>
          <w:rFonts w:asciiTheme="majorHAnsi" w:hAnsiTheme="majorHAnsi" w:cstheme="majorHAnsi"/>
          <w:b/>
          <w:bCs/>
          <w:sz w:val="22"/>
          <w:szCs w:val="22"/>
        </w:rPr>
        <w:t>POLA</w:t>
      </w:r>
      <w:r w:rsidRPr="00605EC3">
        <w:rPr>
          <w:rFonts w:asciiTheme="majorHAnsi" w:hAnsiTheme="majorHAnsi" w:cstheme="majorHAnsi"/>
          <w:sz w:val="22"/>
          <w:szCs w:val="22"/>
        </w:rPr>
        <w:t>)</w:t>
      </w:r>
      <w:r w:rsidR="00A83B3E" w:rsidRPr="00605EC3">
        <w:rPr>
          <w:rFonts w:asciiTheme="majorHAnsi" w:hAnsiTheme="majorHAnsi" w:cstheme="majorHAnsi"/>
          <w:sz w:val="22"/>
          <w:szCs w:val="22"/>
        </w:rPr>
        <w:t> e</w:t>
      </w:r>
      <w:r w:rsidRPr="00605EC3">
        <w:rPr>
          <w:rFonts w:asciiTheme="majorHAnsi" w:hAnsiTheme="majorHAnsi" w:cstheme="majorHAnsi"/>
          <w:sz w:val="22"/>
          <w:szCs w:val="22"/>
        </w:rPr>
        <w:t>d</w:t>
      </w:r>
      <w:r w:rsidR="00A83B3E" w:rsidRPr="00605EC3">
        <w:rPr>
          <w:rFonts w:asciiTheme="majorHAnsi" w:hAnsiTheme="majorHAnsi" w:cstheme="majorHAnsi"/>
          <w:sz w:val="22"/>
          <w:szCs w:val="22"/>
        </w:rPr>
        <w:t xml:space="preserve"> il </w:t>
      </w:r>
      <w:r w:rsidRPr="00605EC3">
        <w:rPr>
          <w:rFonts w:asciiTheme="majorHAnsi" w:hAnsiTheme="majorHAnsi" w:cstheme="majorHAnsi"/>
          <w:b/>
          <w:bCs/>
          <w:sz w:val="22"/>
          <w:szCs w:val="22"/>
        </w:rPr>
        <w:t>P</w:t>
      </w:r>
      <w:r w:rsidR="00A83B3E" w:rsidRPr="00605EC3">
        <w:rPr>
          <w:rFonts w:asciiTheme="majorHAnsi" w:hAnsiTheme="majorHAnsi" w:cstheme="majorHAnsi"/>
          <w:b/>
          <w:bCs/>
          <w:sz w:val="22"/>
          <w:szCs w:val="22"/>
        </w:rPr>
        <w:t xml:space="preserve">iano della </w:t>
      </w:r>
      <w:r w:rsidRPr="00605EC3">
        <w:rPr>
          <w:rFonts w:asciiTheme="majorHAnsi" w:hAnsiTheme="majorHAnsi" w:cstheme="majorHAnsi"/>
          <w:b/>
          <w:bCs/>
          <w:sz w:val="22"/>
          <w:szCs w:val="22"/>
        </w:rPr>
        <w:t>F</w:t>
      </w:r>
      <w:r w:rsidR="00A83B3E" w:rsidRPr="00605EC3">
        <w:rPr>
          <w:rFonts w:asciiTheme="majorHAnsi" w:hAnsiTheme="majorHAnsi" w:cstheme="majorHAnsi"/>
          <w:b/>
          <w:bCs/>
          <w:sz w:val="22"/>
          <w:szCs w:val="22"/>
        </w:rPr>
        <w:t>ormazione</w:t>
      </w:r>
      <w:r w:rsidR="00A83B3E" w:rsidRPr="00605EC3">
        <w:rPr>
          <w:rFonts w:asciiTheme="majorHAnsi" w:hAnsiTheme="majorHAnsi" w:cstheme="majorHAnsi"/>
          <w:sz w:val="22"/>
          <w:szCs w:val="22"/>
        </w:rPr>
        <w:t>, poiché definirà la strategia di gestione del capitale umano e dello sviluppo organizzativo;</w:t>
      </w:r>
    </w:p>
    <w:p w14:paraId="66B646D8" w14:textId="3DF72D99" w:rsidR="00A83B3E" w:rsidRPr="00605EC3" w:rsidRDefault="00AD6E63">
      <w:pPr>
        <w:numPr>
          <w:ilvl w:val="0"/>
          <w:numId w:val="94"/>
        </w:numPr>
        <w:spacing w:before="100" w:beforeAutospacing="1" w:after="100" w:afterAutospacing="1"/>
        <w:jc w:val="both"/>
        <w:rPr>
          <w:rFonts w:asciiTheme="majorHAnsi" w:hAnsiTheme="majorHAnsi" w:cstheme="majorHAnsi"/>
          <w:sz w:val="22"/>
          <w:szCs w:val="22"/>
        </w:rPr>
      </w:pPr>
      <w:r w:rsidRPr="00605EC3">
        <w:rPr>
          <w:rFonts w:asciiTheme="majorHAnsi" w:hAnsiTheme="majorHAnsi" w:cstheme="majorHAnsi"/>
          <w:sz w:val="22"/>
          <w:szCs w:val="22"/>
        </w:rPr>
        <w:t xml:space="preserve">il </w:t>
      </w:r>
      <w:r w:rsidR="00A83B3E" w:rsidRPr="00605EC3">
        <w:rPr>
          <w:rFonts w:asciiTheme="majorHAnsi" w:hAnsiTheme="majorHAnsi" w:cstheme="majorHAnsi"/>
          <w:b/>
          <w:bCs/>
          <w:sz w:val="22"/>
          <w:szCs w:val="22"/>
        </w:rPr>
        <w:t>Piano triennale del fabbisogno del personale</w:t>
      </w:r>
      <w:r w:rsidR="00A83B3E" w:rsidRPr="00605EC3">
        <w:rPr>
          <w:rFonts w:asciiTheme="majorHAnsi" w:hAnsiTheme="majorHAnsi" w:cstheme="majorHAnsi"/>
          <w:sz w:val="22"/>
          <w:szCs w:val="22"/>
        </w:rPr>
        <w:t>, poiché dovrà definire gli strumenti e gli obiettivi del reclutamento di nuove risorse e la valorizzazione delle risorse interne;</w:t>
      </w:r>
    </w:p>
    <w:p w14:paraId="79C8B1EB" w14:textId="1AE6E124" w:rsidR="00A83B3E" w:rsidRPr="00605EC3" w:rsidRDefault="00AD6E63">
      <w:pPr>
        <w:numPr>
          <w:ilvl w:val="0"/>
          <w:numId w:val="94"/>
        </w:numPr>
        <w:spacing w:before="100" w:beforeAutospacing="1" w:after="100" w:afterAutospacing="1"/>
        <w:jc w:val="both"/>
        <w:rPr>
          <w:rFonts w:asciiTheme="majorHAnsi" w:hAnsiTheme="majorHAnsi" w:cstheme="majorHAnsi"/>
          <w:sz w:val="22"/>
          <w:szCs w:val="22"/>
        </w:rPr>
      </w:pPr>
      <w:r w:rsidRPr="00605EC3">
        <w:rPr>
          <w:rFonts w:asciiTheme="majorHAnsi" w:hAnsiTheme="majorHAnsi" w:cstheme="majorHAnsi"/>
          <w:sz w:val="22"/>
          <w:szCs w:val="22"/>
        </w:rPr>
        <w:t xml:space="preserve">il </w:t>
      </w:r>
      <w:r w:rsidR="00A83B3E" w:rsidRPr="00605EC3">
        <w:rPr>
          <w:rFonts w:asciiTheme="majorHAnsi" w:hAnsiTheme="majorHAnsi" w:cstheme="majorHAnsi"/>
          <w:b/>
          <w:bCs/>
          <w:sz w:val="22"/>
          <w:szCs w:val="22"/>
        </w:rPr>
        <w:t xml:space="preserve">Piano </w:t>
      </w:r>
      <w:r w:rsidRPr="00605EC3">
        <w:rPr>
          <w:rFonts w:asciiTheme="majorHAnsi" w:hAnsiTheme="majorHAnsi" w:cstheme="majorHAnsi"/>
          <w:b/>
          <w:bCs/>
          <w:sz w:val="22"/>
          <w:szCs w:val="22"/>
        </w:rPr>
        <w:t xml:space="preserve">Triennale </w:t>
      </w:r>
      <w:r w:rsidR="00DC7A92" w:rsidRPr="00605EC3">
        <w:rPr>
          <w:rFonts w:asciiTheme="majorHAnsi" w:hAnsiTheme="majorHAnsi" w:cstheme="majorHAnsi"/>
          <w:b/>
          <w:bCs/>
          <w:sz w:val="22"/>
          <w:szCs w:val="22"/>
        </w:rPr>
        <w:t>per la</w:t>
      </w:r>
      <w:r w:rsidRPr="00605EC3">
        <w:rPr>
          <w:rFonts w:asciiTheme="majorHAnsi" w:hAnsiTheme="majorHAnsi" w:cstheme="majorHAnsi"/>
          <w:b/>
          <w:bCs/>
          <w:sz w:val="22"/>
          <w:szCs w:val="22"/>
        </w:rPr>
        <w:t xml:space="preserve"> Prevenzione della Corruzione </w:t>
      </w:r>
      <w:r w:rsidR="00A83B3E" w:rsidRPr="00605EC3">
        <w:rPr>
          <w:rFonts w:asciiTheme="majorHAnsi" w:hAnsiTheme="majorHAnsi" w:cstheme="majorHAnsi"/>
          <w:b/>
          <w:bCs/>
          <w:sz w:val="22"/>
          <w:szCs w:val="22"/>
        </w:rPr>
        <w:t>e</w:t>
      </w:r>
      <w:r w:rsidRPr="00605EC3">
        <w:rPr>
          <w:rFonts w:asciiTheme="majorHAnsi" w:hAnsiTheme="majorHAnsi" w:cstheme="majorHAnsi"/>
          <w:b/>
          <w:bCs/>
          <w:sz w:val="22"/>
          <w:szCs w:val="22"/>
        </w:rPr>
        <w:t xml:space="preserve"> Trasparenza </w:t>
      </w:r>
      <w:r w:rsidRPr="00605EC3">
        <w:rPr>
          <w:rFonts w:asciiTheme="majorHAnsi" w:hAnsiTheme="majorHAnsi" w:cstheme="majorHAnsi"/>
          <w:sz w:val="22"/>
          <w:szCs w:val="22"/>
        </w:rPr>
        <w:t>(</w:t>
      </w:r>
      <w:r w:rsidRPr="00605EC3">
        <w:rPr>
          <w:rFonts w:asciiTheme="majorHAnsi" w:hAnsiTheme="majorHAnsi" w:cstheme="majorHAnsi"/>
          <w:b/>
          <w:bCs/>
          <w:sz w:val="22"/>
          <w:szCs w:val="22"/>
        </w:rPr>
        <w:t>PTPCT</w:t>
      </w:r>
      <w:r w:rsidRPr="00605EC3">
        <w:rPr>
          <w:rFonts w:asciiTheme="majorHAnsi" w:hAnsiTheme="majorHAnsi" w:cstheme="majorHAnsi"/>
          <w:sz w:val="22"/>
          <w:szCs w:val="22"/>
        </w:rPr>
        <w:t>)</w:t>
      </w:r>
      <w:r w:rsidR="00A83B3E" w:rsidRPr="00605EC3">
        <w:rPr>
          <w:rFonts w:asciiTheme="majorHAnsi" w:hAnsiTheme="majorHAnsi" w:cstheme="majorHAnsi"/>
          <w:sz w:val="22"/>
          <w:szCs w:val="22"/>
        </w:rPr>
        <w:t>, così da raggiungere la piena trasparenza, nelle attività di organizzazione</w:t>
      </w:r>
      <w:r w:rsidRPr="00605EC3">
        <w:rPr>
          <w:rFonts w:asciiTheme="majorHAnsi" w:hAnsiTheme="majorHAnsi" w:cstheme="majorHAnsi"/>
          <w:sz w:val="22"/>
          <w:szCs w:val="22"/>
        </w:rPr>
        <w:t>.</w:t>
      </w:r>
    </w:p>
    <w:p w14:paraId="6990726B" w14:textId="77777777" w:rsidR="00FB2B13" w:rsidRPr="00677D6A" w:rsidRDefault="00FB2B13" w:rsidP="00FB2B13">
      <w:pPr>
        <w:ind w:firstLine="708"/>
        <w:jc w:val="both"/>
        <w:rPr>
          <w:rFonts w:ascii="Calibri" w:hAnsi="Calibri"/>
          <w:sz w:val="22"/>
          <w:szCs w:val="22"/>
        </w:rPr>
      </w:pPr>
      <w:r w:rsidRPr="00FB2B13">
        <w:rPr>
          <w:rFonts w:ascii="Calibri" w:hAnsi="Calibri"/>
          <w:sz w:val="22"/>
          <w:szCs w:val="22"/>
        </w:rPr>
        <w:t>Nell’ambito del Piano Nazionale Anticorruzione 2022, l’ANAC ha specificato che l’adozione del PIAO è dovuta dai soli Ordini professionali tenuti per Legge oltre, alla compilazione della sottosezione anticorruzione e trasparenza, anche di tutte le altre sottosezioni di cui al D.M. 30 giugno 2022 “</w:t>
      </w:r>
      <w:r w:rsidRPr="00677D6A">
        <w:rPr>
          <w:rFonts w:ascii="Calibri" w:hAnsi="Calibri"/>
          <w:i/>
          <w:iCs/>
          <w:sz w:val="22"/>
          <w:szCs w:val="22"/>
        </w:rPr>
        <w:t>Regolamento recante definizione del contenuto del Piano integrato di attività ed organizzazione</w:t>
      </w:r>
      <w:r w:rsidRPr="00677D6A">
        <w:rPr>
          <w:rFonts w:ascii="Calibri" w:hAnsi="Calibri"/>
          <w:sz w:val="22"/>
          <w:szCs w:val="22"/>
        </w:rPr>
        <w:t>”.</w:t>
      </w:r>
    </w:p>
    <w:p w14:paraId="43E2A2E9" w14:textId="4279306B" w:rsidR="003212B1" w:rsidRDefault="00FB2B13" w:rsidP="00FB2B13">
      <w:pPr>
        <w:ind w:firstLine="708"/>
        <w:jc w:val="both"/>
        <w:rPr>
          <w:rFonts w:ascii="Calibri" w:hAnsi="Calibri"/>
          <w:sz w:val="22"/>
          <w:szCs w:val="22"/>
        </w:rPr>
      </w:pPr>
      <w:r w:rsidRPr="00677D6A">
        <w:rPr>
          <w:rFonts w:ascii="Calibri" w:hAnsi="Calibri"/>
          <w:b/>
          <w:bCs/>
          <w:sz w:val="22"/>
          <w:szCs w:val="22"/>
          <w:u w:val="single"/>
        </w:rPr>
        <w:t>L’Ordine dei Giornalisti della Valle d’Aosta, privo di dipendenti, non rientra tra questi ultimi e potrebbe quindi non adottare il PIAO</w:t>
      </w:r>
      <w:r w:rsidRPr="00677D6A">
        <w:rPr>
          <w:rFonts w:ascii="Calibri" w:hAnsi="Calibri"/>
          <w:sz w:val="22"/>
          <w:szCs w:val="22"/>
        </w:rPr>
        <w:t xml:space="preserve">. Lo stesso, a fronte delle indicazioni contrastanti fornite dai Consigli </w:t>
      </w:r>
      <w:r w:rsidRPr="00677D6A">
        <w:rPr>
          <w:rFonts w:ascii="Calibri" w:hAnsi="Calibri"/>
          <w:sz w:val="22"/>
          <w:szCs w:val="22"/>
        </w:rPr>
        <w:lastRenderedPageBreak/>
        <w:t xml:space="preserve">Nazionali dei diversi Ordini Professionali nonostante le chiare disposizioni dell’Autorità Anticorruzione, ha in ogni caso preferito, con riferimento al 2023, procedere comunque con l’adozione del documento (coincidente, di fatto, con il presente PTPC); </w:t>
      </w:r>
      <w:r w:rsidR="00677D6A" w:rsidRPr="00677D6A">
        <w:rPr>
          <w:rFonts w:ascii="Calibri" w:hAnsi="Calibri"/>
          <w:sz w:val="22"/>
          <w:szCs w:val="22"/>
        </w:rPr>
        <w:t>da</w:t>
      </w:r>
      <w:r w:rsidRPr="00677D6A">
        <w:rPr>
          <w:rFonts w:ascii="Calibri" w:hAnsi="Calibri"/>
          <w:sz w:val="22"/>
          <w:szCs w:val="22"/>
        </w:rPr>
        <w:t>l 2024, superati i contrasti sul punto, l’Ordine procede con l’approvazione del solo PTPCT.</w:t>
      </w:r>
    </w:p>
    <w:p w14:paraId="7956EF66" w14:textId="77777777" w:rsidR="00FB2B13" w:rsidRPr="00FB2B13" w:rsidRDefault="00FB2B13" w:rsidP="00FB2B13">
      <w:pPr>
        <w:ind w:firstLine="708"/>
        <w:jc w:val="both"/>
        <w:rPr>
          <w:rFonts w:ascii="Calibri" w:hAnsi="Calibri"/>
          <w:sz w:val="22"/>
          <w:szCs w:val="22"/>
        </w:rPr>
      </w:pPr>
    </w:p>
    <w:p w14:paraId="6FD14291" w14:textId="058D7848" w:rsidR="00D029E7" w:rsidRPr="00605EC3" w:rsidRDefault="00BC22DD" w:rsidP="00DE4BDA">
      <w:pPr>
        <w:pStyle w:val="Titolo2"/>
        <w:spacing w:before="0" w:after="240"/>
        <w:jc w:val="both"/>
        <w:rPr>
          <w:rStyle w:val="Enfasiintensa"/>
          <w:b/>
          <w:bCs/>
          <w:smallCaps/>
          <w:color w:val="1F497D" w:themeColor="text2"/>
          <w:sz w:val="22"/>
          <w:szCs w:val="22"/>
        </w:rPr>
      </w:pPr>
      <w:bookmarkStart w:id="4" w:name="_Toc177029"/>
      <w:r w:rsidRPr="00605EC3">
        <w:rPr>
          <w:rStyle w:val="Enfasiintensa"/>
          <w:b/>
          <w:bCs/>
          <w:smallCaps/>
          <w:color w:val="1F497D" w:themeColor="text2"/>
          <w:sz w:val="22"/>
          <w:szCs w:val="22"/>
        </w:rPr>
        <w:t>Il</w:t>
      </w:r>
      <w:r w:rsidR="00D029E7" w:rsidRPr="00605EC3">
        <w:rPr>
          <w:rStyle w:val="Enfasiintensa"/>
          <w:b/>
          <w:bCs/>
          <w:smallCaps/>
          <w:color w:val="1F497D" w:themeColor="text2"/>
          <w:sz w:val="22"/>
          <w:szCs w:val="22"/>
        </w:rPr>
        <w:t xml:space="preserve"> R</w:t>
      </w:r>
      <w:r w:rsidRPr="00605EC3">
        <w:rPr>
          <w:rStyle w:val="Enfasiintensa"/>
          <w:b/>
          <w:bCs/>
          <w:smallCaps/>
          <w:color w:val="1F497D" w:themeColor="text2"/>
          <w:sz w:val="22"/>
          <w:szCs w:val="22"/>
        </w:rPr>
        <w:t>esponsabile della</w:t>
      </w:r>
      <w:r w:rsidR="00D029E7" w:rsidRPr="00605EC3">
        <w:rPr>
          <w:rStyle w:val="Enfasiintensa"/>
          <w:b/>
          <w:bCs/>
          <w:smallCaps/>
          <w:color w:val="1F497D" w:themeColor="text2"/>
          <w:sz w:val="22"/>
          <w:szCs w:val="22"/>
        </w:rPr>
        <w:t xml:space="preserve"> P</w:t>
      </w:r>
      <w:r w:rsidRPr="00605EC3">
        <w:rPr>
          <w:rStyle w:val="Enfasiintensa"/>
          <w:b/>
          <w:bCs/>
          <w:smallCaps/>
          <w:color w:val="1F497D" w:themeColor="text2"/>
          <w:sz w:val="22"/>
          <w:szCs w:val="22"/>
        </w:rPr>
        <w:t>revenzione</w:t>
      </w:r>
      <w:r w:rsidR="00D029E7" w:rsidRPr="00605EC3">
        <w:rPr>
          <w:rStyle w:val="Enfasiintensa"/>
          <w:b/>
          <w:bCs/>
          <w:smallCaps/>
          <w:color w:val="1F497D" w:themeColor="text2"/>
          <w:sz w:val="22"/>
          <w:szCs w:val="22"/>
        </w:rPr>
        <w:t xml:space="preserve"> D</w:t>
      </w:r>
      <w:r w:rsidRPr="00605EC3">
        <w:rPr>
          <w:rStyle w:val="Enfasiintensa"/>
          <w:b/>
          <w:bCs/>
          <w:smallCaps/>
          <w:color w:val="1F497D" w:themeColor="text2"/>
          <w:sz w:val="22"/>
          <w:szCs w:val="22"/>
        </w:rPr>
        <w:t>ella</w:t>
      </w:r>
      <w:r w:rsidR="00D029E7" w:rsidRPr="00605EC3">
        <w:rPr>
          <w:rStyle w:val="Enfasiintensa"/>
          <w:b/>
          <w:bCs/>
          <w:smallCaps/>
          <w:color w:val="1F497D" w:themeColor="text2"/>
          <w:sz w:val="22"/>
          <w:szCs w:val="22"/>
        </w:rPr>
        <w:t xml:space="preserve"> C</w:t>
      </w:r>
      <w:r w:rsidRPr="00605EC3">
        <w:rPr>
          <w:rStyle w:val="Enfasiintensa"/>
          <w:b/>
          <w:bCs/>
          <w:smallCaps/>
          <w:color w:val="1F497D" w:themeColor="text2"/>
          <w:sz w:val="22"/>
          <w:szCs w:val="22"/>
        </w:rPr>
        <w:t>orruzione</w:t>
      </w:r>
      <w:r w:rsidR="00D029E7" w:rsidRPr="00605EC3">
        <w:rPr>
          <w:rStyle w:val="Enfasiintensa"/>
          <w:b/>
          <w:bCs/>
          <w:smallCaps/>
          <w:color w:val="1F497D" w:themeColor="text2"/>
          <w:sz w:val="22"/>
          <w:szCs w:val="22"/>
        </w:rPr>
        <w:t xml:space="preserve"> </w:t>
      </w:r>
      <w:r w:rsidRPr="00605EC3">
        <w:rPr>
          <w:rStyle w:val="Enfasiintensa"/>
          <w:b/>
          <w:bCs/>
          <w:smallCaps/>
          <w:color w:val="1F497D" w:themeColor="text2"/>
          <w:sz w:val="22"/>
          <w:szCs w:val="22"/>
        </w:rPr>
        <w:t>e</w:t>
      </w:r>
      <w:r w:rsidR="00D029E7" w:rsidRPr="00605EC3">
        <w:rPr>
          <w:rStyle w:val="Enfasiintensa"/>
          <w:b/>
          <w:bCs/>
          <w:smallCaps/>
          <w:color w:val="1F497D" w:themeColor="text2"/>
          <w:sz w:val="22"/>
          <w:szCs w:val="22"/>
        </w:rPr>
        <w:t xml:space="preserve"> </w:t>
      </w:r>
      <w:r w:rsidRPr="00605EC3">
        <w:rPr>
          <w:rStyle w:val="Enfasiintensa"/>
          <w:b/>
          <w:bCs/>
          <w:smallCaps/>
          <w:color w:val="1F497D" w:themeColor="text2"/>
          <w:sz w:val="22"/>
          <w:szCs w:val="22"/>
        </w:rPr>
        <w:t>della</w:t>
      </w:r>
      <w:r w:rsidR="00D029E7" w:rsidRPr="00605EC3">
        <w:rPr>
          <w:rStyle w:val="Enfasiintensa"/>
          <w:b/>
          <w:bCs/>
          <w:smallCaps/>
          <w:color w:val="1F497D" w:themeColor="text2"/>
          <w:sz w:val="22"/>
          <w:szCs w:val="22"/>
        </w:rPr>
        <w:t xml:space="preserve"> T</w:t>
      </w:r>
      <w:r w:rsidRPr="00605EC3">
        <w:rPr>
          <w:rStyle w:val="Enfasiintensa"/>
          <w:b/>
          <w:bCs/>
          <w:smallCaps/>
          <w:color w:val="1F497D" w:themeColor="text2"/>
          <w:sz w:val="22"/>
          <w:szCs w:val="22"/>
        </w:rPr>
        <w:t>rasparenza</w:t>
      </w:r>
      <w:r w:rsidR="00D029E7" w:rsidRPr="00605EC3">
        <w:rPr>
          <w:rStyle w:val="Enfasiintensa"/>
          <w:b/>
          <w:bCs/>
          <w:smallCaps/>
          <w:color w:val="1F497D" w:themeColor="text2"/>
          <w:sz w:val="22"/>
          <w:szCs w:val="22"/>
        </w:rPr>
        <w:t xml:space="preserve"> (RPCT)</w:t>
      </w:r>
      <w:bookmarkEnd w:id="4"/>
    </w:p>
    <w:p w14:paraId="1366403C" w14:textId="7B4384BA" w:rsidR="00477FAB" w:rsidRPr="008810D5" w:rsidRDefault="004065FD" w:rsidP="00AF1B6A">
      <w:pPr>
        <w:jc w:val="both"/>
        <w:rPr>
          <w:rFonts w:ascii="Calibri" w:hAnsi="Calibri"/>
          <w:sz w:val="22"/>
          <w:szCs w:val="22"/>
        </w:rPr>
      </w:pPr>
      <w:r w:rsidRPr="008810D5">
        <w:rPr>
          <w:rFonts w:ascii="Calibri" w:hAnsi="Calibri"/>
          <w:sz w:val="22"/>
          <w:szCs w:val="22"/>
        </w:rPr>
        <w:tab/>
      </w:r>
      <w:r w:rsidR="00477FAB" w:rsidRPr="008810D5">
        <w:rPr>
          <w:rFonts w:ascii="Calibri" w:hAnsi="Calibri"/>
          <w:sz w:val="22"/>
          <w:szCs w:val="22"/>
        </w:rPr>
        <w:t>La figura del Responsabile della Prevenzione della Corruzione è stata introdotta nel nostro ordinamento dall'art. 1 comma 7 della Legge 6 novembre 2012.</w:t>
      </w:r>
    </w:p>
    <w:p w14:paraId="64BFC84F" w14:textId="360CD356" w:rsidR="00AF1B6A" w:rsidRPr="008810D5" w:rsidRDefault="004065FD" w:rsidP="00AF1B6A">
      <w:pPr>
        <w:jc w:val="both"/>
        <w:rPr>
          <w:rFonts w:ascii="Calibri" w:hAnsi="Calibri"/>
          <w:sz w:val="22"/>
          <w:szCs w:val="22"/>
        </w:rPr>
      </w:pPr>
      <w:r w:rsidRPr="008810D5">
        <w:rPr>
          <w:rFonts w:ascii="Calibri" w:hAnsi="Calibri"/>
          <w:sz w:val="22"/>
          <w:szCs w:val="22"/>
        </w:rPr>
        <w:tab/>
      </w:r>
      <w:r w:rsidR="004B4339" w:rsidRPr="008810D5">
        <w:rPr>
          <w:rFonts w:ascii="Calibri" w:hAnsi="Calibri"/>
          <w:sz w:val="22"/>
          <w:szCs w:val="22"/>
        </w:rPr>
        <w:t>Il</w:t>
      </w:r>
      <w:r w:rsidR="00AF1B6A" w:rsidRPr="008810D5">
        <w:rPr>
          <w:rFonts w:ascii="Calibri" w:hAnsi="Calibri"/>
          <w:sz w:val="22"/>
          <w:szCs w:val="22"/>
        </w:rPr>
        <w:t xml:space="preserve"> </w:t>
      </w:r>
      <w:proofErr w:type="spellStart"/>
      <w:r w:rsidR="004B4339" w:rsidRPr="008810D5">
        <w:rPr>
          <w:rFonts w:ascii="Calibri" w:hAnsi="Calibri"/>
          <w:sz w:val="22"/>
          <w:szCs w:val="22"/>
        </w:rPr>
        <w:t>D.Lgs</w:t>
      </w:r>
      <w:r w:rsidR="00AF1B6A" w:rsidRPr="008810D5">
        <w:rPr>
          <w:rFonts w:ascii="Calibri" w:hAnsi="Calibri"/>
          <w:sz w:val="22"/>
          <w:szCs w:val="22"/>
        </w:rPr>
        <w:t>.</w:t>
      </w:r>
      <w:proofErr w:type="spellEnd"/>
      <w:r w:rsidR="00AF1B6A" w:rsidRPr="008810D5">
        <w:rPr>
          <w:rFonts w:ascii="Calibri" w:hAnsi="Calibri"/>
          <w:sz w:val="22"/>
          <w:szCs w:val="22"/>
        </w:rPr>
        <w:t xml:space="preserve"> </w:t>
      </w:r>
      <w:r w:rsidR="004B4339" w:rsidRPr="008810D5">
        <w:rPr>
          <w:rFonts w:ascii="Calibri" w:hAnsi="Calibri"/>
          <w:sz w:val="22"/>
          <w:szCs w:val="22"/>
        </w:rPr>
        <w:t>25 maggio 2016 n. 97</w:t>
      </w:r>
      <w:r w:rsidRPr="008810D5">
        <w:rPr>
          <w:rFonts w:ascii="Calibri" w:hAnsi="Calibri"/>
          <w:sz w:val="22"/>
          <w:szCs w:val="22"/>
        </w:rPr>
        <w:t xml:space="preserve">, ribadendo che tale figura </w:t>
      </w:r>
      <w:proofErr w:type="gramStart"/>
      <w:r w:rsidRPr="008810D5">
        <w:rPr>
          <w:rFonts w:ascii="Calibri" w:hAnsi="Calibri"/>
          <w:sz w:val="22"/>
          <w:szCs w:val="22"/>
        </w:rPr>
        <w:t>debba</w:t>
      </w:r>
      <w:proofErr w:type="gramEnd"/>
      <w:r w:rsidRPr="008810D5">
        <w:rPr>
          <w:rFonts w:ascii="Calibri" w:hAnsi="Calibri"/>
          <w:sz w:val="22"/>
          <w:szCs w:val="22"/>
        </w:rPr>
        <w:t xml:space="preserve"> necessariamente essere individuata all'interno dell'Ente,</w:t>
      </w:r>
      <w:r w:rsidR="00477FAB" w:rsidRPr="008810D5">
        <w:rPr>
          <w:rFonts w:ascii="Calibri" w:hAnsi="Calibri"/>
          <w:sz w:val="22"/>
          <w:szCs w:val="22"/>
        </w:rPr>
        <w:t xml:space="preserve"> ne</w:t>
      </w:r>
      <w:r w:rsidR="004B4339" w:rsidRPr="008810D5">
        <w:rPr>
          <w:rFonts w:ascii="Calibri" w:hAnsi="Calibri"/>
          <w:sz w:val="22"/>
          <w:szCs w:val="22"/>
        </w:rPr>
        <w:t xml:space="preserve"> </w:t>
      </w:r>
      <w:r w:rsidR="0050163D" w:rsidRPr="008810D5">
        <w:rPr>
          <w:rFonts w:ascii="Calibri" w:hAnsi="Calibri"/>
          <w:sz w:val="22"/>
          <w:szCs w:val="22"/>
        </w:rPr>
        <w:t>ha da un lato aumentato le competenze</w:t>
      </w:r>
      <w:r w:rsidR="003C1D07">
        <w:rPr>
          <w:rFonts w:ascii="Calibri" w:hAnsi="Calibri"/>
          <w:sz w:val="22"/>
          <w:szCs w:val="22"/>
        </w:rPr>
        <w:t xml:space="preserve"> – </w:t>
      </w:r>
      <w:r w:rsidR="0050163D" w:rsidRPr="008810D5">
        <w:rPr>
          <w:rFonts w:ascii="Calibri" w:hAnsi="Calibri"/>
          <w:sz w:val="22"/>
          <w:szCs w:val="22"/>
        </w:rPr>
        <w:t xml:space="preserve">prevedendo che lo stesso assuma altresì il ruolo di responsabile della trasparenza </w:t>
      </w:r>
      <w:r w:rsidR="00A32594">
        <w:rPr>
          <w:rFonts w:ascii="Calibri" w:hAnsi="Calibri"/>
          <w:sz w:val="22"/>
          <w:szCs w:val="22"/>
        </w:rPr>
        <w:t>–</w:t>
      </w:r>
      <w:r w:rsidR="0050163D" w:rsidRPr="008810D5">
        <w:rPr>
          <w:rFonts w:ascii="Calibri" w:hAnsi="Calibri"/>
          <w:sz w:val="22"/>
          <w:szCs w:val="22"/>
        </w:rPr>
        <w:t xml:space="preserve"> e</w:t>
      </w:r>
      <w:r w:rsidR="00A32594">
        <w:rPr>
          <w:rFonts w:ascii="Calibri" w:hAnsi="Calibri"/>
          <w:sz w:val="22"/>
          <w:szCs w:val="22"/>
        </w:rPr>
        <w:t>,</w:t>
      </w:r>
      <w:r w:rsidR="0050163D" w:rsidRPr="008810D5">
        <w:rPr>
          <w:rFonts w:ascii="Calibri" w:hAnsi="Calibri"/>
          <w:sz w:val="22"/>
          <w:szCs w:val="22"/>
        </w:rPr>
        <w:t xml:space="preserve"> dall'altro</w:t>
      </w:r>
      <w:r w:rsidR="00A32594">
        <w:rPr>
          <w:rFonts w:ascii="Calibri" w:hAnsi="Calibri"/>
          <w:sz w:val="22"/>
          <w:szCs w:val="22"/>
        </w:rPr>
        <w:t>,</w:t>
      </w:r>
      <w:r w:rsidR="0050163D" w:rsidRPr="008810D5">
        <w:rPr>
          <w:rFonts w:ascii="Calibri" w:hAnsi="Calibri"/>
          <w:sz w:val="22"/>
          <w:szCs w:val="22"/>
        </w:rPr>
        <w:t xml:space="preserve"> </w:t>
      </w:r>
      <w:r w:rsidRPr="008810D5">
        <w:rPr>
          <w:rFonts w:ascii="Calibri" w:hAnsi="Calibri"/>
          <w:sz w:val="22"/>
          <w:szCs w:val="22"/>
        </w:rPr>
        <w:t xml:space="preserve">ne ha </w:t>
      </w:r>
      <w:r w:rsidR="00477FAB" w:rsidRPr="008810D5">
        <w:rPr>
          <w:rFonts w:ascii="Calibri" w:hAnsi="Calibri"/>
          <w:sz w:val="22"/>
          <w:szCs w:val="22"/>
        </w:rPr>
        <w:t>rafforzato</w:t>
      </w:r>
      <w:r w:rsidR="00AF1B6A" w:rsidRPr="008810D5">
        <w:rPr>
          <w:rFonts w:ascii="Calibri" w:hAnsi="Calibri"/>
          <w:sz w:val="22"/>
          <w:szCs w:val="22"/>
        </w:rPr>
        <w:t xml:space="preserve"> il ruolo</w:t>
      </w:r>
      <w:r w:rsidR="00477FAB" w:rsidRPr="008810D5">
        <w:rPr>
          <w:rFonts w:ascii="Calibri" w:hAnsi="Calibri"/>
          <w:sz w:val="22"/>
          <w:szCs w:val="22"/>
        </w:rPr>
        <w:t xml:space="preserve"> </w:t>
      </w:r>
      <w:r w:rsidR="0050163D" w:rsidRPr="008810D5">
        <w:rPr>
          <w:rFonts w:ascii="Calibri" w:hAnsi="Calibri"/>
          <w:sz w:val="22"/>
          <w:szCs w:val="22"/>
        </w:rPr>
        <w:t>dispon</w:t>
      </w:r>
      <w:r w:rsidR="00AF1B6A" w:rsidRPr="008810D5">
        <w:rPr>
          <w:rFonts w:ascii="Calibri" w:hAnsi="Calibri"/>
          <w:sz w:val="22"/>
          <w:szCs w:val="22"/>
        </w:rPr>
        <w:t>endo che ad esso siano riconosciuti poteri e funzioni idonei a garantire lo svolgimento dell’incarico con autonomia ed effettività.</w:t>
      </w:r>
    </w:p>
    <w:p w14:paraId="7A9614D3" w14:textId="2D429B83" w:rsidR="00AF1B6A" w:rsidRPr="008810D5" w:rsidRDefault="0050163D" w:rsidP="00AF1B6A">
      <w:pPr>
        <w:jc w:val="both"/>
        <w:rPr>
          <w:rFonts w:ascii="Calibri" w:hAnsi="Calibri"/>
          <w:sz w:val="22"/>
          <w:szCs w:val="22"/>
        </w:rPr>
      </w:pPr>
      <w:r w:rsidRPr="008810D5">
        <w:rPr>
          <w:rFonts w:ascii="Calibri" w:hAnsi="Calibri"/>
          <w:sz w:val="22"/>
          <w:szCs w:val="22"/>
        </w:rPr>
        <w:t>Il Responsabile della Prevenzione della Corruzione:</w:t>
      </w:r>
    </w:p>
    <w:p w14:paraId="6B1F5D13" w14:textId="4937FD36" w:rsidR="0050163D" w:rsidRPr="008810D5" w:rsidRDefault="0050163D">
      <w:pPr>
        <w:pStyle w:val="Paragrafoelenco"/>
        <w:numPr>
          <w:ilvl w:val="0"/>
          <w:numId w:val="32"/>
        </w:numPr>
        <w:jc w:val="both"/>
        <w:rPr>
          <w:rFonts w:ascii="Calibri" w:hAnsi="Calibri"/>
          <w:sz w:val="22"/>
          <w:szCs w:val="22"/>
        </w:rPr>
      </w:pPr>
      <w:r w:rsidRPr="008810D5">
        <w:rPr>
          <w:rFonts w:ascii="Calibri" w:hAnsi="Calibri"/>
          <w:sz w:val="22"/>
          <w:szCs w:val="22"/>
        </w:rPr>
        <w:t>propone al Consiglio dell'Ordine l'approvazione e le modifiche del Piano Triennale di Prevenzione della Corruzione previa verifica dell'idoneità e dello stato di attuazione dello stesso;</w:t>
      </w:r>
    </w:p>
    <w:p w14:paraId="7BB4268E" w14:textId="04CBECE6" w:rsidR="0050163D" w:rsidRPr="008810D5" w:rsidRDefault="0050163D">
      <w:pPr>
        <w:pStyle w:val="Paragrafoelenco"/>
        <w:numPr>
          <w:ilvl w:val="0"/>
          <w:numId w:val="32"/>
        </w:numPr>
        <w:jc w:val="both"/>
        <w:rPr>
          <w:rFonts w:ascii="Calibri" w:hAnsi="Calibri"/>
          <w:sz w:val="22"/>
          <w:szCs w:val="22"/>
        </w:rPr>
      </w:pPr>
      <w:r w:rsidRPr="008810D5">
        <w:rPr>
          <w:rFonts w:ascii="Calibri" w:hAnsi="Calibri"/>
          <w:sz w:val="22"/>
          <w:szCs w:val="22"/>
        </w:rPr>
        <w:t>definisce le procedure appropriate per formare coloro i quali, in nome e per conto dell'Ordine, operano in settori di attività potenzialmente esposte al rischio di corruzione;</w:t>
      </w:r>
    </w:p>
    <w:p w14:paraId="30FA1387" w14:textId="638E712F" w:rsidR="0050163D" w:rsidRPr="008810D5" w:rsidRDefault="0050163D">
      <w:pPr>
        <w:pStyle w:val="Paragrafoelenco"/>
        <w:numPr>
          <w:ilvl w:val="0"/>
          <w:numId w:val="32"/>
        </w:numPr>
        <w:jc w:val="both"/>
        <w:rPr>
          <w:rFonts w:ascii="Calibri" w:hAnsi="Calibri"/>
          <w:sz w:val="22"/>
          <w:szCs w:val="22"/>
        </w:rPr>
      </w:pPr>
      <w:r w:rsidRPr="008810D5">
        <w:rPr>
          <w:rFonts w:ascii="Calibri" w:hAnsi="Calibri"/>
          <w:sz w:val="22"/>
          <w:szCs w:val="22"/>
        </w:rPr>
        <w:t>pubblica sul sito internet istituzionale una relazione relativa ai risultati dell'attività svolta;</w:t>
      </w:r>
    </w:p>
    <w:p w14:paraId="1E4BF8A4" w14:textId="6A990E75" w:rsidR="0050163D" w:rsidRPr="008810D5" w:rsidRDefault="0050163D">
      <w:pPr>
        <w:pStyle w:val="Paragrafoelenco"/>
        <w:numPr>
          <w:ilvl w:val="0"/>
          <w:numId w:val="32"/>
        </w:numPr>
        <w:jc w:val="both"/>
        <w:rPr>
          <w:rFonts w:ascii="Calibri" w:hAnsi="Calibri"/>
          <w:sz w:val="22"/>
          <w:szCs w:val="22"/>
        </w:rPr>
      </w:pPr>
      <w:r w:rsidRPr="008810D5">
        <w:rPr>
          <w:rFonts w:ascii="Calibri" w:hAnsi="Calibri"/>
          <w:sz w:val="22"/>
          <w:szCs w:val="22"/>
        </w:rPr>
        <w:t>riferisce al Consiglio dell'Ordine riguardo l'attività svolta;</w:t>
      </w:r>
    </w:p>
    <w:p w14:paraId="2DC4C2F2" w14:textId="1050607D" w:rsidR="0050163D" w:rsidRPr="008810D5" w:rsidRDefault="0050163D">
      <w:pPr>
        <w:pStyle w:val="Paragrafoelenco"/>
        <w:numPr>
          <w:ilvl w:val="0"/>
          <w:numId w:val="32"/>
        </w:numPr>
        <w:jc w:val="both"/>
        <w:rPr>
          <w:rFonts w:ascii="Calibri" w:hAnsi="Calibri"/>
          <w:sz w:val="22"/>
          <w:szCs w:val="22"/>
        </w:rPr>
      </w:pPr>
      <w:r w:rsidRPr="008810D5">
        <w:rPr>
          <w:rFonts w:ascii="Calibri" w:hAnsi="Calibri"/>
          <w:sz w:val="22"/>
          <w:szCs w:val="22"/>
        </w:rPr>
        <w:t xml:space="preserve">verifica il rispetto delle disposizioni relative alla </w:t>
      </w:r>
      <w:proofErr w:type="spellStart"/>
      <w:r w:rsidRPr="008810D5">
        <w:rPr>
          <w:rFonts w:ascii="Calibri" w:hAnsi="Calibri"/>
          <w:sz w:val="22"/>
          <w:szCs w:val="22"/>
        </w:rPr>
        <w:t>inconferibilità</w:t>
      </w:r>
      <w:proofErr w:type="spellEnd"/>
      <w:r w:rsidRPr="008810D5">
        <w:rPr>
          <w:rFonts w:ascii="Calibri" w:hAnsi="Calibri"/>
          <w:sz w:val="22"/>
          <w:szCs w:val="22"/>
        </w:rPr>
        <w:t xml:space="preserve"> ed all'incompatibilità degli incarichi.</w:t>
      </w:r>
    </w:p>
    <w:p w14:paraId="0459507A" w14:textId="77777777" w:rsidR="0044426A" w:rsidRPr="008810D5" w:rsidRDefault="004065FD" w:rsidP="00AF1B6A">
      <w:pPr>
        <w:jc w:val="both"/>
        <w:rPr>
          <w:rFonts w:ascii="Calibri" w:hAnsi="Calibri"/>
          <w:sz w:val="22"/>
          <w:szCs w:val="22"/>
        </w:rPr>
      </w:pPr>
      <w:r w:rsidRPr="008810D5">
        <w:rPr>
          <w:rFonts w:ascii="Calibri" w:hAnsi="Calibri"/>
          <w:sz w:val="22"/>
          <w:szCs w:val="22"/>
        </w:rPr>
        <w:tab/>
      </w:r>
    </w:p>
    <w:p w14:paraId="5AB2C375" w14:textId="1720D6D4" w:rsidR="0050163D" w:rsidRPr="008810D5" w:rsidRDefault="0044426A" w:rsidP="00AF1B6A">
      <w:pPr>
        <w:jc w:val="both"/>
        <w:rPr>
          <w:rFonts w:ascii="Calibri" w:hAnsi="Calibri"/>
          <w:sz w:val="22"/>
          <w:szCs w:val="22"/>
        </w:rPr>
      </w:pPr>
      <w:r w:rsidRPr="008810D5">
        <w:rPr>
          <w:rFonts w:ascii="Calibri" w:hAnsi="Calibri"/>
          <w:sz w:val="22"/>
          <w:szCs w:val="22"/>
        </w:rPr>
        <w:tab/>
      </w:r>
      <w:r w:rsidR="0050163D" w:rsidRPr="008810D5">
        <w:rPr>
          <w:rFonts w:ascii="Calibri" w:hAnsi="Calibri"/>
          <w:sz w:val="22"/>
          <w:szCs w:val="22"/>
        </w:rPr>
        <w:t>L'art. 1 comma 7 della Legge 6 novembre 2012</w:t>
      </w:r>
      <w:r w:rsidRPr="008810D5">
        <w:rPr>
          <w:rFonts w:ascii="Calibri" w:hAnsi="Calibri"/>
          <w:sz w:val="22"/>
          <w:szCs w:val="22"/>
        </w:rPr>
        <w:t xml:space="preserve"> così come</w:t>
      </w:r>
      <w:r w:rsidR="0050163D" w:rsidRPr="008810D5">
        <w:rPr>
          <w:rFonts w:ascii="Calibri" w:hAnsi="Calibri"/>
          <w:sz w:val="22"/>
          <w:szCs w:val="22"/>
        </w:rPr>
        <w:t xml:space="preserve"> </w:t>
      </w:r>
      <w:r w:rsidRPr="008810D5">
        <w:rPr>
          <w:rFonts w:ascii="Calibri" w:hAnsi="Calibri"/>
          <w:sz w:val="22"/>
          <w:szCs w:val="22"/>
        </w:rPr>
        <w:t xml:space="preserve">novellato dal </w:t>
      </w:r>
      <w:proofErr w:type="spellStart"/>
      <w:r w:rsidRPr="008810D5">
        <w:rPr>
          <w:rFonts w:ascii="Calibri" w:hAnsi="Calibri"/>
          <w:sz w:val="22"/>
          <w:szCs w:val="22"/>
        </w:rPr>
        <w:t>D.Lgs.</w:t>
      </w:r>
      <w:proofErr w:type="spellEnd"/>
      <w:r w:rsidRPr="008810D5">
        <w:rPr>
          <w:rFonts w:ascii="Calibri" w:hAnsi="Calibri"/>
          <w:sz w:val="22"/>
          <w:szCs w:val="22"/>
        </w:rPr>
        <w:t xml:space="preserve"> 25 maggio 2016 n. 97 </w:t>
      </w:r>
      <w:r w:rsidR="0050163D" w:rsidRPr="008810D5">
        <w:rPr>
          <w:rFonts w:ascii="Calibri" w:hAnsi="Calibri"/>
          <w:sz w:val="22"/>
          <w:szCs w:val="22"/>
        </w:rPr>
        <w:t>prevede che "</w:t>
      </w:r>
      <w:r w:rsidR="0050163D" w:rsidRPr="008810D5">
        <w:rPr>
          <w:rFonts w:ascii="Calibri" w:hAnsi="Calibri"/>
          <w:i/>
          <w:sz w:val="22"/>
          <w:szCs w:val="22"/>
        </w:rPr>
        <w:t>l'organo di indirizzo individua, di norma tra i dirigenti di ruolo in servizio</w:t>
      </w:r>
      <w:r w:rsidRPr="008810D5">
        <w:rPr>
          <w:rFonts w:ascii="Calibri" w:hAnsi="Calibri"/>
          <w:i/>
          <w:sz w:val="22"/>
          <w:szCs w:val="22"/>
        </w:rPr>
        <w:t>,</w:t>
      </w:r>
      <w:r w:rsidR="0050163D" w:rsidRPr="008810D5">
        <w:rPr>
          <w:rFonts w:ascii="Calibri" w:hAnsi="Calibri"/>
          <w:i/>
          <w:sz w:val="22"/>
          <w:szCs w:val="22"/>
        </w:rPr>
        <w:t xml:space="preserve"> il Responsabile della Prevenzione della Corruzione e della Trasparenza</w:t>
      </w:r>
      <w:r w:rsidR="0050163D" w:rsidRPr="008810D5">
        <w:rPr>
          <w:rFonts w:ascii="Calibri" w:hAnsi="Calibri"/>
          <w:sz w:val="22"/>
          <w:szCs w:val="22"/>
        </w:rPr>
        <w:t>".</w:t>
      </w:r>
    </w:p>
    <w:p w14:paraId="6AA9D451" w14:textId="55045470" w:rsidR="00AF1B6A" w:rsidRPr="008810D5" w:rsidRDefault="004065FD" w:rsidP="00AF1B6A">
      <w:pPr>
        <w:jc w:val="both"/>
        <w:rPr>
          <w:rFonts w:ascii="Calibri" w:hAnsi="Calibri"/>
          <w:sz w:val="22"/>
          <w:szCs w:val="22"/>
        </w:rPr>
      </w:pPr>
      <w:r w:rsidRPr="008810D5">
        <w:rPr>
          <w:rFonts w:ascii="Calibri" w:hAnsi="Calibri"/>
          <w:sz w:val="22"/>
          <w:szCs w:val="22"/>
        </w:rPr>
        <w:tab/>
        <w:t>Con espresso riferimento agli Ordini ed ai Collegi Professionali il Piano Nazionale Anticorruzione ha stabilito che, nelle ipotesi in cui gli stessi siano privi di dirigenti, il Responsabile della Prevenzione della Corruzione potrà essere individuato anche fra profili non dirigenziali dotati di idonee competenze e professionalità.</w:t>
      </w:r>
    </w:p>
    <w:p w14:paraId="4CDCFDE0" w14:textId="73CCCFED" w:rsidR="004065FD" w:rsidRPr="008810D5" w:rsidRDefault="004065FD" w:rsidP="00AF1B6A">
      <w:pPr>
        <w:jc w:val="both"/>
        <w:rPr>
          <w:rFonts w:ascii="Calibri" w:hAnsi="Calibri"/>
          <w:sz w:val="22"/>
          <w:szCs w:val="22"/>
        </w:rPr>
      </w:pPr>
      <w:r w:rsidRPr="008810D5">
        <w:rPr>
          <w:rFonts w:ascii="Calibri" w:hAnsi="Calibri"/>
          <w:sz w:val="22"/>
          <w:szCs w:val="22"/>
        </w:rPr>
        <w:tab/>
        <w:t>Il Piano ha quindi recepito le conclusioni raggiunte dal TAR Lazio nell'ambito della sentenza</w:t>
      </w:r>
      <w:r w:rsidR="0044426A" w:rsidRPr="008810D5">
        <w:rPr>
          <w:rFonts w:ascii="Calibri" w:hAnsi="Calibri"/>
          <w:sz w:val="22"/>
          <w:szCs w:val="22"/>
        </w:rPr>
        <w:t xml:space="preserve"> n. 11392 del 24 settembre 2015, pronuncia con cui il Tribunale, con riferimento ad un Ordine Professionale, ha rigettato l'interpretazione dell'art. 1 comma 7 della Legge 6 novembre 2012 secondo cui, in assenza di dipendenti con qualifica dirigenziale, l'individuazione del Responsabile potrebbe essere omessa. </w:t>
      </w:r>
    </w:p>
    <w:p w14:paraId="621FAA15" w14:textId="24DE51C6" w:rsidR="0044426A" w:rsidRPr="008810D5" w:rsidRDefault="0044426A" w:rsidP="00AF1B6A">
      <w:pPr>
        <w:jc w:val="both"/>
        <w:rPr>
          <w:rFonts w:ascii="Calibri" w:hAnsi="Calibri"/>
          <w:sz w:val="22"/>
          <w:szCs w:val="22"/>
        </w:rPr>
      </w:pPr>
      <w:r w:rsidRPr="008810D5">
        <w:rPr>
          <w:rFonts w:ascii="Calibri" w:hAnsi="Calibri"/>
          <w:sz w:val="22"/>
          <w:szCs w:val="22"/>
        </w:rPr>
        <w:tab/>
        <w:t>Nella motivazione della sentenza il TAR sottolinea come qualora l'organico non preveda figure dirigenziali, occorrerà interpretare estensivamente la norma nel senso poi fatto proprio dal Piano Nazionale Anticorruzione.</w:t>
      </w:r>
    </w:p>
    <w:p w14:paraId="22C619F3" w14:textId="0CA24D4A" w:rsidR="0044426A" w:rsidRPr="008810D5" w:rsidRDefault="0044426A" w:rsidP="00AF1B6A">
      <w:pPr>
        <w:jc w:val="both"/>
        <w:rPr>
          <w:rFonts w:ascii="Calibri" w:hAnsi="Calibri"/>
          <w:sz w:val="22"/>
          <w:szCs w:val="22"/>
        </w:rPr>
      </w:pPr>
      <w:r w:rsidRPr="008810D5">
        <w:rPr>
          <w:rFonts w:ascii="Calibri" w:hAnsi="Calibri"/>
          <w:sz w:val="22"/>
          <w:szCs w:val="22"/>
        </w:rPr>
        <w:tab/>
        <w:t xml:space="preserve">Casi analoghi a quello dell'Ordine dei </w:t>
      </w:r>
      <w:r w:rsidR="00605EC3">
        <w:rPr>
          <w:rFonts w:ascii="Calibri" w:hAnsi="Calibri"/>
          <w:sz w:val="22"/>
          <w:szCs w:val="22"/>
        </w:rPr>
        <w:t>Giornalisti della Valle d’</w:t>
      </w:r>
      <w:r w:rsidRPr="008810D5">
        <w:rPr>
          <w:rFonts w:ascii="Calibri" w:hAnsi="Calibri"/>
          <w:sz w:val="22"/>
          <w:szCs w:val="22"/>
        </w:rPr>
        <w:t>Aosta, pr</w:t>
      </w:r>
      <w:r w:rsidR="002A07E2" w:rsidRPr="008810D5">
        <w:rPr>
          <w:rFonts w:ascii="Calibri" w:hAnsi="Calibri"/>
          <w:sz w:val="22"/>
          <w:szCs w:val="22"/>
        </w:rPr>
        <w:t xml:space="preserve">ivo di dipendenti, non </w:t>
      </w:r>
      <w:r w:rsidR="00777744">
        <w:rPr>
          <w:rFonts w:ascii="Calibri" w:hAnsi="Calibri"/>
          <w:sz w:val="22"/>
          <w:szCs w:val="22"/>
        </w:rPr>
        <w:t>sono</w:t>
      </w:r>
      <w:r w:rsidR="002A07E2" w:rsidRPr="008810D5">
        <w:rPr>
          <w:rFonts w:ascii="Calibri" w:hAnsi="Calibri"/>
          <w:sz w:val="22"/>
          <w:szCs w:val="22"/>
        </w:rPr>
        <w:t xml:space="preserve"> espressamente disciplinato; tuttavia, facendo propria l'interpretazione della norma fornita dal TAR nella ricordata sentenza </w:t>
      </w:r>
      <w:r w:rsidR="00777744">
        <w:rPr>
          <w:rFonts w:ascii="Calibri" w:hAnsi="Calibri"/>
          <w:sz w:val="22"/>
          <w:szCs w:val="22"/>
        </w:rPr>
        <w:t xml:space="preserve">l’Ordine ha ritenuto </w:t>
      </w:r>
      <w:r w:rsidR="002A07E2" w:rsidRPr="008810D5">
        <w:rPr>
          <w:rFonts w:ascii="Calibri" w:hAnsi="Calibri"/>
          <w:b/>
          <w:sz w:val="22"/>
          <w:szCs w:val="22"/>
          <w:u w:val="single"/>
        </w:rPr>
        <w:t>opportuno individuare il Responsabile tra i Componenti il Consiglio dell'Ordine</w:t>
      </w:r>
      <w:r w:rsidR="002A07E2" w:rsidRPr="008810D5">
        <w:rPr>
          <w:rFonts w:ascii="Calibri" w:hAnsi="Calibri"/>
          <w:sz w:val="22"/>
          <w:szCs w:val="22"/>
        </w:rPr>
        <w:t>, soluzione peraltro adottata anche da altri Ordini Professionali</w:t>
      </w:r>
      <w:r w:rsidR="002A07E2" w:rsidRPr="008810D5">
        <w:rPr>
          <w:rStyle w:val="Rimandonotaapidipagina"/>
          <w:rFonts w:ascii="Calibri" w:hAnsi="Calibri"/>
          <w:sz w:val="22"/>
          <w:szCs w:val="22"/>
        </w:rPr>
        <w:footnoteReference w:id="5"/>
      </w:r>
      <w:r w:rsidR="002A07E2" w:rsidRPr="008810D5">
        <w:rPr>
          <w:rFonts w:ascii="Calibri" w:hAnsi="Calibri"/>
          <w:sz w:val="22"/>
          <w:szCs w:val="22"/>
        </w:rPr>
        <w:t>.</w:t>
      </w:r>
    </w:p>
    <w:p w14:paraId="25406ECA" w14:textId="1952FEEE" w:rsidR="002A07E2" w:rsidRPr="008810D5" w:rsidRDefault="002A07E2" w:rsidP="00AF1B6A">
      <w:pPr>
        <w:jc w:val="both"/>
        <w:rPr>
          <w:rFonts w:ascii="Calibri" w:hAnsi="Calibri"/>
          <w:b/>
          <w:sz w:val="22"/>
          <w:szCs w:val="22"/>
          <w:u w:val="single"/>
        </w:rPr>
      </w:pPr>
      <w:r w:rsidRPr="008810D5">
        <w:rPr>
          <w:rFonts w:ascii="Calibri" w:hAnsi="Calibri"/>
          <w:sz w:val="22"/>
          <w:szCs w:val="22"/>
        </w:rPr>
        <w:tab/>
      </w:r>
      <w:r w:rsidR="00D1180D" w:rsidRPr="008810D5">
        <w:rPr>
          <w:rFonts w:ascii="Calibri" w:hAnsi="Calibri"/>
          <w:b/>
          <w:sz w:val="22"/>
          <w:szCs w:val="22"/>
          <w:u w:val="single"/>
        </w:rPr>
        <w:t xml:space="preserve">Nel rispetto dei requisiti di autonomia che devono caratterizzare la figura del Responsabile ed al fine di evitare situazioni di possibile conflitto di interesse </w:t>
      </w:r>
      <w:r w:rsidR="00CF0FCD">
        <w:rPr>
          <w:rFonts w:ascii="Calibri" w:hAnsi="Calibri"/>
          <w:b/>
          <w:sz w:val="22"/>
          <w:szCs w:val="22"/>
          <w:u w:val="single"/>
        </w:rPr>
        <w:t xml:space="preserve">l’Ordine dei </w:t>
      </w:r>
      <w:r w:rsidR="00605EC3">
        <w:rPr>
          <w:rFonts w:ascii="Calibri" w:hAnsi="Calibri"/>
          <w:b/>
          <w:sz w:val="22"/>
          <w:szCs w:val="22"/>
          <w:u w:val="single"/>
        </w:rPr>
        <w:t>Giornalisti della Valle d’</w:t>
      </w:r>
      <w:r w:rsidR="00CF0FCD">
        <w:rPr>
          <w:rFonts w:ascii="Calibri" w:hAnsi="Calibri"/>
          <w:b/>
          <w:sz w:val="22"/>
          <w:szCs w:val="22"/>
          <w:u w:val="single"/>
        </w:rPr>
        <w:t>Aosta</w:t>
      </w:r>
      <w:r w:rsidR="00D1180D" w:rsidRPr="008810D5">
        <w:rPr>
          <w:rFonts w:ascii="Calibri" w:hAnsi="Calibri"/>
          <w:b/>
          <w:sz w:val="22"/>
          <w:szCs w:val="22"/>
          <w:u w:val="single"/>
        </w:rPr>
        <w:t xml:space="preserve"> </w:t>
      </w:r>
      <w:r w:rsidR="00CF0FCD">
        <w:rPr>
          <w:rFonts w:ascii="Calibri" w:hAnsi="Calibri"/>
          <w:b/>
          <w:sz w:val="22"/>
          <w:szCs w:val="22"/>
          <w:u w:val="single"/>
        </w:rPr>
        <w:t>ha</w:t>
      </w:r>
      <w:r w:rsidR="00D1180D" w:rsidRPr="008810D5">
        <w:rPr>
          <w:rFonts w:ascii="Calibri" w:hAnsi="Calibri"/>
          <w:b/>
          <w:sz w:val="22"/>
          <w:szCs w:val="22"/>
          <w:u w:val="single"/>
        </w:rPr>
        <w:t xml:space="preserve"> </w:t>
      </w:r>
      <w:r w:rsidR="00CF0FCD">
        <w:rPr>
          <w:rFonts w:ascii="Calibri" w:hAnsi="Calibri"/>
          <w:b/>
          <w:sz w:val="22"/>
          <w:szCs w:val="22"/>
          <w:u w:val="single"/>
        </w:rPr>
        <w:t>designato un</w:t>
      </w:r>
      <w:r w:rsidR="00D1180D" w:rsidRPr="008810D5">
        <w:rPr>
          <w:rFonts w:ascii="Calibri" w:hAnsi="Calibri"/>
          <w:b/>
          <w:sz w:val="22"/>
          <w:szCs w:val="22"/>
          <w:u w:val="single"/>
        </w:rPr>
        <w:t xml:space="preserve"> Consiglier</w:t>
      </w:r>
      <w:r w:rsidR="00CF0FCD">
        <w:rPr>
          <w:rFonts w:ascii="Calibri" w:hAnsi="Calibri"/>
          <w:b/>
          <w:sz w:val="22"/>
          <w:szCs w:val="22"/>
          <w:u w:val="single"/>
        </w:rPr>
        <w:t>e privo</w:t>
      </w:r>
      <w:r w:rsidR="00D1180D" w:rsidRPr="008810D5">
        <w:rPr>
          <w:rFonts w:ascii="Calibri" w:hAnsi="Calibri"/>
          <w:b/>
          <w:sz w:val="22"/>
          <w:szCs w:val="22"/>
          <w:u w:val="single"/>
        </w:rPr>
        <w:t xml:space="preserve"> di deleghe</w:t>
      </w:r>
      <w:r w:rsidR="00CF0FCD" w:rsidRPr="008810D5">
        <w:rPr>
          <w:rStyle w:val="Rimandonotaapidipagina"/>
          <w:rFonts w:ascii="Calibri" w:hAnsi="Calibri"/>
          <w:b/>
          <w:sz w:val="22"/>
          <w:szCs w:val="22"/>
          <w:u w:val="single"/>
        </w:rPr>
        <w:footnoteReference w:id="6"/>
      </w:r>
      <w:r w:rsidR="00CF0FCD">
        <w:rPr>
          <w:rFonts w:ascii="Calibri" w:hAnsi="Calibri"/>
          <w:b/>
          <w:sz w:val="22"/>
          <w:szCs w:val="22"/>
          <w:u w:val="single"/>
        </w:rPr>
        <w:t>.</w:t>
      </w:r>
      <w:r w:rsidR="00D1180D" w:rsidRPr="008810D5">
        <w:rPr>
          <w:rFonts w:ascii="Calibri" w:hAnsi="Calibri"/>
          <w:b/>
          <w:sz w:val="22"/>
          <w:szCs w:val="22"/>
          <w:u w:val="single"/>
        </w:rPr>
        <w:t xml:space="preserve"> </w:t>
      </w:r>
    </w:p>
    <w:p w14:paraId="436330BC" w14:textId="7CE6C12D" w:rsidR="004E680F" w:rsidRDefault="002A07E2" w:rsidP="00EC7FFC">
      <w:pPr>
        <w:spacing w:after="120"/>
        <w:jc w:val="both"/>
        <w:rPr>
          <w:rFonts w:ascii="Calibri" w:hAnsi="Calibri"/>
          <w:sz w:val="22"/>
          <w:szCs w:val="22"/>
        </w:rPr>
      </w:pPr>
      <w:r w:rsidRPr="008810D5">
        <w:rPr>
          <w:rFonts w:ascii="Calibri" w:hAnsi="Calibri"/>
          <w:sz w:val="22"/>
          <w:szCs w:val="22"/>
        </w:rPr>
        <w:tab/>
      </w:r>
      <w:r w:rsidR="004E680F">
        <w:rPr>
          <w:rFonts w:ascii="Calibri" w:hAnsi="Calibri"/>
          <w:sz w:val="22"/>
          <w:szCs w:val="22"/>
        </w:rPr>
        <w:t>La nomina è stata comunicata all’ANAC ed il Responsabile ha provveduto ad attivare il proprio profilo all’interno del sito istituzionale dell’Autorità.</w:t>
      </w:r>
    </w:p>
    <w:p w14:paraId="49A398B4" w14:textId="3218BC90" w:rsidR="00A32594" w:rsidRPr="00677D6A" w:rsidRDefault="00A32594" w:rsidP="009146AC">
      <w:pPr>
        <w:spacing w:after="120"/>
        <w:jc w:val="both"/>
        <w:rPr>
          <w:rFonts w:ascii="Calibri" w:hAnsi="Calibri"/>
          <w:sz w:val="22"/>
          <w:szCs w:val="22"/>
        </w:rPr>
      </w:pPr>
      <w:r>
        <w:rPr>
          <w:rFonts w:ascii="Calibri" w:hAnsi="Calibri"/>
          <w:sz w:val="22"/>
          <w:szCs w:val="22"/>
        </w:rPr>
        <w:lastRenderedPageBreak/>
        <w:tab/>
      </w:r>
      <w:r w:rsidRPr="00605EC3">
        <w:rPr>
          <w:rFonts w:ascii="Calibri" w:hAnsi="Calibri"/>
          <w:sz w:val="22"/>
          <w:szCs w:val="22"/>
        </w:rPr>
        <w:t xml:space="preserve">Nell’ambito del comunicato emanato in data 3 novembre 2020 il Presidente dell’Autorità Nazionale Anticorruzione ha confermato la validità della scelta evidenziando come, nelle ipotesi in cui gli Ordini siano privi di dipendenti, “in via residuale e con atto motivato, il RPCT potrà coincidere con un consigliere dell’Ente, purché privo di deleghe </w:t>
      </w:r>
      <w:r w:rsidRPr="00677D6A">
        <w:rPr>
          <w:rFonts w:ascii="Calibri" w:hAnsi="Calibri"/>
          <w:sz w:val="22"/>
          <w:szCs w:val="22"/>
        </w:rPr>
        <w:t>gestionali</w:t>
      </w:r>
      <w:r w:rsidR="009146AC" w:rsidRPr="00677D6A">
        <w:rPr>
          <w:rFonts w:ascii="Calibri" w:hAnsi="Calibri"/>
          <w:sz w:val="22"/>
          <w:szCs w:val="22"/>
        </w:rPr>
        <w:t>.</w:t>
      </w:r>
      <w:r w:rsidRPr="00677D6A">
        <w:rPr>
          <w:rFonts w:ascii="Calibri" w:hAnsi="Calibri"/>
          <w:sz w:val="22"/>
          <w:szCs w:val="22"/>
        </w:rPr>
        <w:t xml:space="preserve"> </w:t>
      </w:r>
      <w:r w:rsidR="009146AC" w:rsidRPr="00677D6A">
        <w:rPr>
          <w:rFonts w:ascii="Calibri" w:hAnsi="Calibri"/>
          <w:sz w:val="22"/>
          <w:szCs w:val="22"/>
        </w:rPr>
        <w:t>In tal senso, dovranno essere escluse le figure di Presidente, Consigliere segretario o Consigliere tesoriere e, laddove possibile, anche la figura di Vicepresidente.</w:t>
      </w:r>
      <w:r w:rsidR="009146AC" w:rsidRPr="00677D6A">
        <w:rPr>
          <w:rFonts w:ascii="Calibri" w:hAnsi="Calibri"/>
          <w:sz w:val="22"/>
          <w:szCs w:val="22"/>
        </w:rPr>
        <w:br/>
        <w:t>Si ritiene che in ragione delle funzioni vicarie proprie del Vicepresidente, in caso di impedimento o assenza del Presidente, ben potrebbe in futuro e all’occorrenza, assumere, ove necessario, funzioni gestionali a lui delegate dal Presidente stesso. È da escludersi che possa essere individuato quale RPCT un consigliere eletto presso altra circoscrizione territoriale del medesimo consiglio/ordine o un consulente esterno”</w:t>
      </w:r>
    </w:p>
    <w:p w14:paraId="2A69D67D" w14:textId="31DAFB50" w:rsidR="00D012C6" w:rsidRPr="00677D6A" w:rsidRDefault="004E680F" w:rsidP="00FB2B13">
      <w:pPr>
        <w:spacing w:after="120"/>
        <w:jc w:val="both"/>
        <w:rPr>
          <w:rFonts w:asciiTheme="majorHAnsi" w:hAnsiTheme="majorHAnsi" w:cstheme="majorHAnsi"/>
          <w:sz w:val="22"/>
          <w:szCs w:val="22"/>
        </w:rPr>
      </w:pPr>
      <w:r w:rsidRPr="00677D6A">
        <w:rPr>
          <w:rFonts w:ascii="Calibri" w:hAnsi="Calibri"/>
          <w:sz w:val="22"/>
          <w:szCs w:val="22"/>
        </w:rPr>
        <w:tab/>
      </w:r>
      <w:r w:rsidR="00D012C6" w:rsidRPr="00677D6A">
        <w:rPr>
          <w:rFonts w:asciiTheme="majorHAnsi" w:hAnsiTheme="majorHAnsi" w:cstheme="majorHAnsi"/>
          <w:sz w:val="22"/>
          <w:szCs w:val="22"/>
        </w:rPr>
        <w:t xml:space="preserve">A seguito </w:t>
      </w:r>
      <w:r w:rsidR="00605EC3" w:rsidRPr="00677D6A">
        <w:rPr>
          <w:rFonts w:asciiTheme="majorHAnsi" w:hAnsiTheme="majorHAnsi" w:cstheme="majorHAnsi"/>
          <w:sz w:val="22"/>
          <w:szCs w:val="22"/>
        </w:rPr>
        <w:t xml:space="preserve">dell’adozione del </w:t>
      </w:r>
      <w:r w:rsidR="00FB2B13" w:rsidRPr="00677D6A">
        <w:rPr>
          <w:rFonts w:asciiTheme="majorHAnsi" w:hAnsiTheme="majorHAnsi" w:cstheme="majorHAnsi"/>
          <w:sz w:val="22"/>
          <w:szCs w:val="22"/>
        </w:rPr>
        <w:t>PTPCT 2023 – 2025</w:t>
      </w:r>
      <w:r w:rsidR="00605EC3" w:rsidRPr="00677D6A">
        <w:rPr>
          <w:rFonts w:asciiTheme="majorHAnsi" w:hAnsiTheme="majorHAnsi" w:cstheme="majorHAnsi"/>
          <w:sz w:val="22"/>
          <w:szCs w:val="22"/>
        </w:rPr>
        <w:t xml:space="preserve"> l’Ordine </w:t>
      </w:r>
      <w:r w:rsidR="00FB2B13" w:rsidRPr="00677D6A">
        <w:rPr>
          <w:rFonts w:asciiTheme="majorHAnsi" w:hAnsiTheme="majorHAnsi" w:cstheme="majorHAnsi"/>
          <w:sz w:val="22"/>
          <w:szCs w:val="22"/>
        </w:rPr>
        <w:t>ha</w:t>
      </w:r>
      <w:r w:rsidR="00605EC3" w:rsidRPr="00677D6A">
        <w:rPr>
          <w:rFonts w:asciiTheme="majorHAnsi" w:hAnsiTheme="majorHAnsi" w:cstheme="majorHAnsi"/>
          <w:sz w:val="22"/>
          <w:szCs w:val="22"/>
        </w:rPr>
        <w:t xml:space="preserve"> attiva</w:t>
      </w:r>
      <w:r w:rsidR="00FB2B13" w:rsidRPr="00677D6A">
        <w:rPr>
          <w:rFonts w:asciiTheme="majorHAnsi" w:hAnsiTheme="majorHAnsi" w:cstheme="majorHAnsi"/>
          <w:sz w:val="22"/>
          <w:szCs w:val="22"/>
        </w:rPr>
        <w:t>to</w:t>
      </w:r>
      <w:r w:rsidR="00D012C6" w:rsidRPr="00677D6A">
        <w:rPr>
          <w:rFonts w:asciiTheme="majorHAnsi" w:hAnsiTheme="majorHAnsi" w:cstheme="majorHAnsi"/>
          <w:sz w:val="22"/>
          <w:szCs w:val="22"/>
        </w:rPr>
        <w:t xml:space="preserve"> una casella </w:t>
      </w:r>
      <w:r w:rsidR="00D012C6" w:rsidRPr="00677D6A">
        <w:rPr>
          <w:rFonts w:asciiTheme="majorHAnsi" w:hAnsiTheme="majorHAnsi" w:cstheme="majorHAnsi"/>
          <w:i/>
          <w:sz w:val="22"/>
          <w:szCs w:val="22"/>
        </w:rPr>
        <w:t>mail</w:t>
      </w:r>
      <w:r w:rsidR="00605EC3" w:rsidRPr="00677D6A">
        <w:rPr>
          <w:rFonts w:asciiTheme="majorHAnsi" w:hAnsiTheme="majorHAnsi" w:cstheme="majorHAnsi"/>
          <w:sz w:val="22"/>
          <w:szCs w:val="22"/>
        </w:rPr>
        <w:t xml:space="preserve"> – </w:t>
      </w:r>
      <w:r w:rsidR="00D012C6" w:rsidRPr="00677D6A">
        <w:rPr>
          <w:rFonts w:asciiTheme="majorHAnsi" w:hAnsiTheme="majorHAnsi" w:cstheme="majorHAnsi"/>
          <w:sz w:val="22"/>
          <w:szCs w:val="22"/>
        </w:rPr>
        <w:t xml:space="preserve"> </w:t>
      </w:r>
      <w:hyperlink r:id="rId17" w:history="1">
        <w:r w:rsidR="00605EC3" w:rsidRPr="00677D6A">
          <w:rPr>
            <w:rStyle w:val="Collegamentoipertestuale"/>
            <w:rFonts w:asciiTheme="majorHAnsi" w:hAnsiTheme="majorHAnsi" w:cstheme="majorHAnsi"/>
            <w:sz w:val="22"/>
            <w:szCs w:val="22"/>
          </w:rPr>
          <w:t>rpct@odg.vda.it</w:t>
        </w:r>
      </w:hyperlink>
      <w:r w:rsidR="00605EC3" w:rsidRPr="00677D6A">
        <w:rPr>
          <w:rFonts w:asciiTheme="majorHAnsi" w:hAnsiTheme="majorHAnsi" w:cstheme="majorHAnsi"/>
          <w:sz w:val="22"/>
          <w:szCs w:val="22"/>
        </w:rPr>
        <w:t xml:space="preserve"> –</w:t>
      </w:r>
      <w:r w:rsidR="00D012C6" w:rsidRPr="00677D6A">
        <w:rPr>
          <w:rFonts w:asciiTheme="majorHAnsi" w:hAnsiTheme="majorHAnsi" w:cstheme="majorHAnsi"/>
          <w:sz w:val="22"/>
          <w:szCs w:val="22"/>
        </w:rPr>
        <w:t xml:space="preserve"> accessibile al solo Responsabile e funzionale a ricevere eventuali comunicazioni o segnalazioni di illecito</w:t>
      </w:r>
      <w:r w:rsidR="00FB2B13" w:rsidRPr="00677D6A">
        <w:rPr>
          <w:rFonts w:ascii="Calibri" w:hAnsi="Calibri"/>
          <w:sz w:val="22"/>
          <w:szCs w:val="22"/>
        </w:rPr>
        <w:t xml:space="preserve">; </w:t>
      </w:r>
      <w:r w:rsidR="00FB2B13" w:rsidRPr="00677D6A">
        <w:rPr>
          <w:rFonts w:asciiTheme="majorHAnsi" w:hAnsiTheme="majorHAnsi" w:cstheme="majorHAnsi"/>
          <w:sz w:val="22"/>
          <w:szCs w:val="22"/>
        </w:rPr>
        <w:t xml:space="preserve">in applicazione di quanto previsto dal </w:t>
      </w:r>
      <w:proofErr w:type="spellStart"/>
      <w:r w:rsidR="00FB2B13" w:rsidRPr="00677D6A">
        <w:rPr>
          <w:rFonts w:asciiTheme="majorHAnsi" w:hAnsiTheme="majorHAnsi" w:cstheme="majorHAnsi"/>
          <w:sz w:val="22"/>
          <w:szCs w:val="22"/>
        </w:rPr>
        <w:t>D.Lgs.</w:t>
      </w:r>
      <w:proofErr w:type="spellEnd"/>
      <w:r w:rsidR="00FB2B13" w:rsidRPr="00677D6A">
        <w:rPr>
          <w:rFonts w:asciiTheme="majorHAnsi" w:hAnsiTheme="majorHAnsi" w:cstheme="majorHAnsi"/>
          <w:sz w:val="22"/>
          <w:szCs w:val="22"/>
        </w:rPr>
        <w:t xml:space="preserve"> 10 marzo 2023 n. 24 ha proceduto altresì ad attivare un canale che consente l’invio di segnalazioni al RPCT in forma anonima secondo quanto meglio precisato nel prosieguo.</w:t>
      </w:r>
    </w:p>
    <w:p w14:paraId="49D654A5" w14:textId="1D3BFCBE" w:rsidR="0030690D" w:rsidRPr="00677D6A" w:rsidRDefault="00D012C6" w:rsidP="00605EC3">
      <w:pPr>
        <w:spacing w:after="120"/>
        <w:jc w:val="both"/>
        <w:rPr>
          <w:rFonts w:ascii="Calibri" w:hAnsi="Calibri"/>
          <w:sz w:val="22"/>
          <w:szCs w:val="22"/>
        </w:rPr>
      </w:pPr>
      <w:r w:rsidRPr="00677D6A">
        <w:rPr>
          <w:rFonts w:ascii="Calibri" w:hAnsi="Calibri"/>
          <w:sz w:val="22"/>
          <w:szCs w:val="22"/>
        </w:rPr>
        <w:tab/>
        <w:t xml:space="preserve">Sempre </w:t>
      </w:r>
      <w:r w:rsidR="00605EC3" w:rsidRPr="00677D6A">
        <w:rPr>
          <w:rFonts w:ascii="Calibri" w:hAnsi="Calibri"/>
          <w:sz w:val="22"/>
          <w:szCs w:val="22"/>
        </w:rPr>
        <w:t xml:space="preserve">a seguito dell’adozione del presente documento </w:t>
      </w:r>
      <w:r w:rsidRPr="00677D6A">
        <w:rPr>
          <w:rFonts w:ascii="Calibri" w:hAnsi="Calibri"/>
          <w:sz w:val="22"/>
          <w:szCs w:val="22"/>
        </w:rPr>
        <w:t xml:space="preserve">l’Ordine </w:t>
      </w:r>
      <w:r w:rsidR="00605EC3" w:rsidRPr="00677D6A">
        <w:rPr>
          <w:rFonts w:ascii="Calibri" w:hAnsi="Calibri"/>
          <w:sz w:val="22"/>
          <w:szCs w:val="22"/>
        </w:rPr>
        <w:t>procederà con l’attivazione di</w:t>
      </w:r>
      <w:r w:rsidRPr="00677D6A">
        <w:rPr>
          <w:rFonts w:ascii="Calibri" w:hAnsi="Calibri"/>
          <w:sz w:val="22"/>
          <w:szCs w:val="22"/>
        </w:rPr>
        <w:t xml:space="preserve"> un canale che consente l’invio di segnalazioni al RPCT in forma anonima secondo quanto meglio precisato nel punto che segue.</w:t>
      </w:r>
      <w:r w:rsidR="0030690D" w:rsidRPr="00677D6A">
        <w:rPr>
          <w:rFonts w:ascii="Calibri" w:hAnsi="Calibri"/>
          <w:sz w:val="22"/>
          <w:szCs w:val="22"/>
        </w:rPr>
        <w:t xml:space="preserve"> </w:t>
      </w:r>
    </w:p>
    <w:p w14:paraId="18C1CB9D" w14:textId="56D30178" w:rsidR="00740422" w:rsidRPr="00677D6A" w:rsidRDefault="00740422" w:rsidP="00740422">
      <w:pPr>
        <w:spacing w:after="120"/>
        <w:ind w:firstLine="708"/>
        <w:jc w:val="both"/>
        <w:rPr>
          <w:rFonts w:ascii="Calibri" w:hAnsi="Calibri"/>
          <w:sz w:val="22"/>
          <w:szCs w:val="22"/>
        </w:rPr>
      </w:pPr>
      <w:r w:rsidRPr="00677D6A">
        <w:rPr>
          <w:rFonts w:ascii="Calibri" w:hAnsi="Calibri"/>
          <w:sz w:val="22"/>
          <w:szCs w:val="22"/>
        </w:rPr>
        <w:t xml:space="preserve">A fronte della rilevanza dei compiti affidati, il Legislatore ha elaborato un sistema di garanzia rafforzata a tutela dell’autonomia ed indipendenza del RPCT con disposizioni volte ad impedire sia una revoca anticipata dall’incarico in funzione ritorsiva, sia l’adozione di misure discriminatorie. In particolare: </w:t>
      </w:r>
    </w:p>
    <w:p w14:paraId="5DAD1276" w14:textId="77777777" w:rsidR="00740422" w:rsidRPr="00677D6A" w:rsidRDefault="00740422">
      <w:pPr>
        <w:numPr>
          <w:ilvl w:val="0"/>
          <w:numId w:val="98"/>
        </w:numPr>
        <w:spacing w:after="120"/>
        <w:jc w:val="both"/>
        <w:rPr>
          <w:rFonts w:ascii="Calibri" w:hAnsi="Calibri"/>
          <w:sz w:val="22"/>
          <w:szCs w:val="22"/>
        </w:rPr>
      </w:pPr>
      <w:r w:rsidRPr="00677D6A">
        <w:rPr>
          <w:rFonts w:ascii="Calibri" w:hAnsi="Calibri"/>
          <w:sz w:val="22"/>
          <w:szCs w:val="22"/>
        </w:rPr>
        <w:t xml:space="preserve">il RPCT può essere revocato dal Consiglio dell’Ordine solo per giusta causa; </w:t>
      </w:r>
    </w:p>
    <w:p w14:paraId="53AA1D32" w14:textId="77777777" w:rsidR="00740422" w:rsidRPr="00677D6A" w:rsidRDefault="00740422">
      <w:pPr>
        <w:numPr>
          <w:ilvl w:val="0"/>
          <w:numId w:val="98"/>
        </w:numPr>
        <w:spacing w:after="120"/>
        <w:jc w:val="both"/>
        <w:rPr>
          <w:rFonts w:ascii="Calibri" w:hAnsi="Calibri"/>
          <w:sz w:val="22"/>
          <w:szCs w:val="22"/>
        </w:rPr>
      </w:pPr>
      <w:r w:rsidRPr="00677D6A">
        <w:rPr>
          <w:rFonts w:ascii="Calibri" w:hAnsi="Calibri"/>
          <w:sz w:val="22"/>
          <w:szCs w:val="22"/>
        </w:rPr>
        <w:t xml:space="preserve">eventuali misure discriminatorie, dirette o indirette, nei confronti del RPCT per motivi collegati, direttamente o indirettamente, allo svolgimento delle sue funzioni, devono essere tempestivamente segnalate dal RPCT all’ANAC, in ottemperanza al disposto dell’articolo 1, comma 7, della Legge 6 novembre 2012 n. 190 così come modificata dal </w:t>
      </w:r>
      <w:proofErr w:type="spellStart"/>
      <w:r w:rsidRPr="00677D6A">
        <w:rPr>
          <w:rFonts w:ascii="Calibri" w:hAnsi="Calibri"/>
          <w:sz w:val="22"/>
          <w:szCs w:val="22"/>
        </w:rPr>
        <w:t>D.Lgs.</w:t>
      </w:r>
      <w:proofErr w:type="spellEnd"/>
      <w:r w:rsidRPr="00677D6A">
        <w:rPr>
          <w:rFonts w:ascii="Calibri" w:hAnsi="Calibri"/>
          <w:sz w:val="22"/>
          <w:szCs w:val="22"/>
        </w:rPr>
        <w:t xml:space="preserve"> 25 maggio 2016 n- 97, in modo da consentire a quest’ultima di attivare le opportune forme di tutela mediante richiesta di informazioni all’organo di indirizzo e di intervenire nelle forme previste dal Regolamento </w:t>
      </w:r>
      <w:proofErr w:type="gramStart"/>
      <w:r w:rsidRPr="00677D6A">
        <w:rPr>
          <w:rFonts w:ascii="Calibri" w:hAnsi="Calibri"/>
          <w:sz w:val="22"/>
          <w:szCs w:val="22"/>
        </w:rPr>
        <w:t>all’uopo</w:t>
      </w:r>
      <w:proofErr w:type="gramEnd"/>
      <w:r w:rsidRPr="00677D6A">
        <w:rPr>
          <w:rFonts w:ascii="Calibri" w:hAnsi="Calibri"/>
          <w:sz w:val="22"/>
          <w:szCs w:val="22"/>
        </w:rPr>
        <w:t xml:space="preserve"> adottato dal Consiglio dell’Autorità in data 18 luglio 2018. Detto Regolamento prevede inoltre che in caso di revoca del RPCT le amministrazioni sono tenute a comunicare il provvedimento all’ANAC. Analoga raccomandazione è estesa al RPCT revocato, affinché l’Autorità possa avviare un’eventuale istruttoria tesa ad accertare la correlazione tra la revoca e le eventuali misure discriminatorie adottate dall’amministrazione e le attività svolte dal RPCT; </w:t>
      </w:r>
    </w:p>
    <w:p w14:paraId="402EE952" w14:textId="77777777" w:rsidR="00740422" w:rsidRPr="00677D6A" w:rsidRDefault="00740422">
      <w:pPr>
        <w:numPr>
          <w:ilvl w:val="0"/>
          <w:numId w:val="98"/>
        </w:numPr>
        <w:spacing w:after="120"/>
        <w:jc w:val="both"/>
        <w:rPr>
          <w:rFonts w:ascii="Calibri" w:hAnsi="Calibri"/>
          <w:sz w:val="22"/>
          <w:szCs w:val="22"/>
        </w:rPr>
      </w:pPr>
      <w:r w:rsidRPr="00677D6A">
        <w:rPr>
          <w:rFonts w:ascii="Calibri" w:hAnsi="Calibri"/>
          <w:sz w:val="22"/>
          <w:szCs w:val="22"/>
        </w:rPr>
        <w:t xml:space="preserve">resta fermo l’obbligo di rotazione e la conseguente revoca dell’incarico nel caso in cui, nei confronti dello stesso, siano stati avviati procedimenti penali o disciplinari per condotte di natura corruttiva secondo quanto previsto nel P.N.A. </w:t>
      </w:r>
    </w:p>
    <w:p w14:paraId="16716F26" w14:textId="77777777" w:rsidR="00740422" w:rsidRPr="00677D6A" w:rsidRDefault="00740422" w:rsidP="00605EC3">
      <w:pPr>
        <w:spacing w:after="120"/>
        <w:jc w:val="both"/>
        <w:rPr>
          <w:rFonts w:ascii="Calibri" w:hAnsi="Calibri"/>
          <w:sz w:val="22"/>
          <w:szCs w:val="22"/>
        </w:rPr>
      </w:pPr>
    </w:p>
    <w:p w14:paraId="1336B9D5" w14:textId="53ADAD09" w:rsidR="00D012C6" w:rsidRPr="00677D6A" w:rsidRDefault="00D012C6" w:rsidP="00EC7FFC">
      <w:pPr>
        <w:spacing w:after="120"/>
        <w:jc w:val="both"/>
        <w:rPr>
          <w:rFonts w:ascii="Calibri" w:hAnsi="Calibri"/>
          <w:b/>
          <w:color w:val="1F497D" w:themeColor="text2"/>
          <w:sz w:val="22"/>
          <w:szCs w:val="22"/>
        </w:rPr>
      </w:pPr>
      <w:r w:rsidRPr="00677D6A">
        <w:rPr>
          <w:rFonts w:ascii="Calibri" w:hAnsi="Calibri"/>
          <w:sz w:val="22"/>
          <w:szCs w:val="22"/>
        </w:rPr>
        <w:tab/>
      </w:r>
      <w:r w:rsidR="00376C6A" w:rsidRPr="00677D6A">
        <w:rPr>
          <w:rFonts w:ascii="Calibri" w:hAnsi="Calibri"/>
          <w:b/>
          <w:color w:val="1F497D" w:themeColor="text2"/>
          <w:sz w:val="22"/>
          <w:szCs w:val="22"/>
        </w:rPr>
        <w:t>Adempimenti in materia di c.d. “</w:t>
      </w:r>
      <w:r w:rsidR="00376C6A" w:rsidRPr="00677D6A">
        <w:rPr>
          <w:rFonts w:ascii="Calibri" w:hAnsi="Calibri"/>
          <w:b/>
          <w:i/>
          <w:color w:val="1F497D" w:themeColor="text2"/>
          <w:sz w:val="22"/>
          <w:szCs w:val="22"/>
        </w:rPr>
        <w:t>whistleblowing</w:t>
      </w:r>
      <w:r w:rsidR="00376C6A" w:rsidRPr="00677D6A">
        <w:rPr>
          <w:rFonts w:ascii="Calibri" w:hAnsi="Calibri"/>
          <w:b/>
          <w:color w:val="1F497D" w:themeColor="text2"/>
          <w:sz w:val="22"/>
          <w:szCs w:val="22"/>
        </w:rPr>
        <w:t>”.</w:t>
      </w:r>
    </w:p>
    <w:p w14:paraId="01BCD081" w14:textId="3CF7A762" w:rsidR="00605EC3" w:rsidRPr="00677D6A" w:rsidRDefault="00376C6A" w:rsidP="00376C6A">
      <w:pPr>
        <w:contextualSpacing/>
        <w:jc w:val="both"/>
        <w:rPr>
          <w:rFonts w:ascii="Calibri" w:hAnsi="Calibri"/>
          <w:sz w:val="22"/>
          <w:szCs w:val="22"/>
        </w:rPr>
      </w:pPr>
      <w:r w:rsidRPr="00677D6A">
        <w:rPr>
          <w:rFonts w:ascii="Calibri" w:hAnsi="Calibri"/>
          <w:b/>
          <w:color w:val="8DB3E2" w:themeColor="text2" w:themeTint="66"/>
          <w:sz w:val="22"/>
          <w:szCs w:val="22"/>
        </w:rPr>
        <w:tab/>
      </w:r>
      <w:r w:rsidRPr="00677D6A">
        <w:rPr>
          <w:rFonts w:ascii="Calibri" w:hAnsi="Calibri"/>
          <w:sz w:val="22"/>
          <w:szCs w:val="22"/>
        </w:rPr>
        <w:t>Pur non avendo dipendenti</w:t>
      </w:r>
      <w:r w:rsidR="00605EC3" w:rsidRPr="00677D6A">
        <w:rPr>
          <w:rFonts w:ascii="Calibri" w:hAnsi="Calibri"/>
          <w:sz w:val="22"/>
          <w:szCs w:val="22"/>
        </w:rPr>
        <w:t>,</w:t>
      </w:r>
      <w:r w:rsidRPr="00677D6A">
        <w:rPr>
          <w:rFonts w:ascii="Calibri" w:hAnsi="Calibri"/>
          <w:sz w:val="22"/>
          <w:szCs w:val="22"/>
        </w:rPr>
        <w:t xml:space="preserve"> l’Ordine </w:t>
      </w:r>
      <w:r w:rsidR="00FB2B13" w:rsidRPr="00677D6A">
        <w:rPr>
          <w:rFonts w:ascii="Calibri" w:hAnsi="Calibri"/>
          <w:sz w:val="22"/>
          <w:szCs w:val="22"/>
        </w:rPr>
        <w:t>aveva ritenuto</w:t>
      </w:r>
      <w:r w:rsidRPr="00677D6A">
        <w:rPr>
          <w:rFonts w:ascii="Calibri" w:hAnsi="Calibri"/>
          <w:sz w:val="22"/>
          <w:szCs w:val="22"/>
        </w:rPr>
        <w:t xml:space="preserve"> opportuno adempiere a quanto previsto dalla Legge 30 novembre 2017 n. 179 attivando un canale per la segnalazione di illeciti idoneo a mantenere l'anonimato del soggetto segnalante ritenendo che questo possa costituire ausilio valido alle attività del RPCT e strumento utile a tutela delle dipendenti </w:t>
      </w:r>
      <w:r w:rsidRPr="00677D6A">
        <w:rPr>
          <w:rFonts w:asciiTheme="majorHAnsi" w:hAnsiTheme="majorHAnsi" w:cs="Arial"/>
          <w:sz w:val="22"/>
          <w:szCs w:val="22"/>
        </w:rPr>
        <w:t>dell'</w:t>
      </w:r>
      <w:r w:rsidRPr="00677D6A">
        <w:rPr>
          <w:rFonts w:asciiTheme="majorHAnsi" w:hAnsiTheme="majorHAnsi" w:cs="Arial"/>
          <w:i/>
          <w:iCs/>
          <w:sz w:val="22"/>
          <w:szCs w:val="22"/>
        </w:rPr>
        <w:t xml:space="preserve">Associazione </w:t>
      </w:r>
      <w:r w:rsidR="00605EC3" w:rsidRPr="00677D6A">
        <w:rPr>
          <w:rFonts w:asciiTheme="majorHAnsi" w:hAnsiTheme="majorHAnsi" w:cs="Arial"/>
          <w:i/>
          <w:iCs/>
          <w:sz w:val="22"/>
          <w:szCs w:val="22"/>
        </w:rPr>
        <w:t>Stampa Valdostana</w:t>
      </w:r>
      <w:r w:rsidRPr="00677D6A">
        <w:rPr>
          <w:rFonts w:asciiTheme="majorHAnsi" w:hAnsiTheme="majorHAnsi" w:cs="Arial"/>
          <w:sz w:val="22"/>
          <w:szCs w:val="22"/>
        </w:rPr>
        <w:t>, degli iscritti all’Ordine ed in generale di coloro</w:t>
      </w:r>
      <w:r w:rsidRPr="00677D6A">
        <w:rPr>
          <w:rFonts w:ascii="Calibri" w:hAnsi="Calibri"/>
          <w:sz w:val="22"/>
          <w:szCs w:val="22"/>
        </w:rPr>
        <w:t xml:space="preserve"> i quali si interfacciano con lo stesso.</w:t>
      </w:r>
    </w:p>
    <w:p w14:paraId="077C4767" w14:textId="77777777" w:rsidR="00FB2B13" w:rsidRPr="00677D6A" w:rsidRDefault="00376C6A" w:rsidP="00FB2B13">
      <w:pPr>
        <w:contextualSpacing/>
        <w:jc w:val="both"/>
        <w:rPr>
          <w:rFonts w:ascii="Calibri" w:hAnsi="Calibri"/>
          <w:sz w:val="22"/>
          <w:szCs w:val="22"/>
        </w:rPr>
      </w:pPr>
      <w:r w:rsidRPr="00677D6A">
        <w:rPr>
          <w:rFonts w:ascii="Calibri" w:hAnsi="Calibri"/>
          <w:sz w:val="22"/>
          <w:szCs w:val="22"/>
        </w:rPr>
        <w:tab/>
      </w:r>
      <w:r w:rsidR="00FB2B13" w:rsidRPr="00677D6A">
        <w:rPr>
          <w:rFonts w:ascii="Calibri" w:hAnsi="Calibri"/>
          <w:sz w:val="22"/>
          <w:szCs w:val="22"/>
        </w:rPr>
        <w:t xml:space="preserve">Lo strumento adottato, gratuito ed a disposizione delle Pubbliche Amministrazioni, si basa sul </w:t>
      </w:r>
      <w:r w:rsidR="00FB2B13" w:rsidRPr="00677D6A">
        <w:rPr>
          <w:rFonts w:ascii="Calibri" w:hAnsi="Calibri"/>
          <w:i/>
          <w:sz w:val="22"/>
          <w:szCs w:val="22"/>
        </w:rPr>
        <w:t>software</w:t>
      </w:r>
      <w:r w:rsidR="00FB2B13" w:rsidRPr="00677D6A">
        <w:rPr>
          <w:rFonts w:ascii="Calibri" w:hAnsi="Calibri"/>
          <w:sz w:val="22"/>
          <w:szCs w:val="22"/>
        </w:rPr>
        <w:t xml:space="preserve"> "</w:t>
      </w:r>
      <w:proofErr w:type="spellStart"/>
      <w:r w:rsidR="00FB2B13" w:rsidRPr="00677D6A">
        <w:rPr>
          <w:rFonts w:ascii="Calibri" w:hAnsi="Calibri"/>
          <w:i/>
          <w:sz w:val="22"/>
          <w:szCs w:val="22"/>
        </w:rPr>
        <w:t>WhistleblowingPA</w:t>
      </w:r>
      <w:proofErr w:type="spellEnd"/>
      <w:r w:rsidR="00FB2B13" w:rsidRPr="00677D6A">
        <w:rPr>
          <w:rFonts w:ascii="Calibri" w:hAnsi="Calibri"/>
          <w:sz w:val="22"/>
          <w:szCs w:val="22"/>
        </w:rPr>
        <w:t xml:space="preserve">" sviluppato da </w:t>
      </w:r>
      <w:proofErr w:type="spellStart"/>
      <w:r w:rsidR="00FB2B13" w:rsidRPr="00677D6A">
        <w:rPr>
          <w:rFonts w:ascii="Calibri" w:hAnsi="Calibri"/>
          <w:i/>
          <w:sz w:val="22"/>
          <w:szCs w:val="22"/>
        </w:rPr>
        <w:t>Trasperency</w:t>
      </w:r>
      <w:proofErr w:type="spellEnd"/>
      <w:r w:rsidR="00FB2B13" w:rsidRPr="00677D6A">
        <w:rPr>
          <w:rFonts w:ascii="Calibri" w:hAnsi="Calibri"/>
          <w:i/>
          <w:sz w:val="22"/>
          <w:szCs w:val="22"/>
        </w:rPr>
        <w:t xml:space="preserve"> International Italia</w:t>
      </w:r>
      <w:r w:rsidR="00FB2B13" w:rsidRPr="00677D6A">
        <w:rPr>
          <w:rFonts w:ascii="Calibri" w:hAnsi="Calibri"/>
          <w:sz w:val="22"/>
          <w:szCs w:val="22"/>
        </w:rPr>
        <w:t xml:space="preserve"> e dal centro Hermès per la Trasparenza ed i diritti umani digitali. </w:t>
      </w:r>
      <w:r w:rsidR="00FB2B13" w:rsidRPr="00677D6A">
        <w:rPr>
          <w:rFonts w:ascii="Calibri" w:hAnsi="Calibri"/>
          <w:sz w:val="22"/>
          <w:szCs w:val="22"/>
        </w:rPr>
        <w:tab/>
      </w:r>
    </w:p>
    <w:p w14:paraId="45CBF46A" w14:textId="10EE1909" w:rsidR="00FB2B13" w:rsidRPr="00677D6A" w:rsidRDefault="00FB2B13" w:rsidP="00FB2B13">
      <w:pPr>
        <w:contextualSpacing/>
        <w:jc w:val="both"/>
        <w:rPr>
          <w:rFonts w:ascii="Calibri" w:hAnsi="Calibri"/>
          <w:sz w:val="22"/>
          <w:szCs w:val="22"/>
        </w:rPr>
      </w:pPr>
      <w:r w:rsidRPr="00677D6A">
        <w:rPr>
          <w:rFonts w:ascii="Calibri" w:hAnsi="Calibri"/>
          <w:sz w:val="22"/>
          <w:szCs w:val="22"/>
        </w:rPr>
        <w:tab/>
        <w:t xml:space="preserve">La segnalazione può essere effettuata mediante collegamento al </w:t>
      </w:r>
      <w:r w:rsidRPr="00677D6A">
        <w:rPr>
          <w:rFonts w:ascii="Calibri" w:hAnsi="Calibri"/>
          <w:i/>
          <w:sz w:val="22"/>
          <w:szCs w:val="22"/>
        </w:rPr>
        <w:t xml:space="preserve">link </w:t>
      </w:r>
      <w:r w:rsidRPr="00677D6A">
        <w:rPr>
          <w:rFonts w:ascii="Calibri" w:hAnsi="Calibri"/>
          <w:iCs/>
          <w:sz w:val="22"/>
          <w:szCs w:val="22"/>
        </w:rPr>
        <w:t>pubblicato sul sito istituzionale (sezione</w:t>
      </w:r>
      <w:r w:rsidRPr="00677D6A">
        <w:rPr>
          <w:rFonts w:ascii="Calibri" w:hAnsi="Calibri"/>
          <w:i/>
          <w:sz w:val="22"/>
          <w:szCs w:val="22"/>
        </w:rPr>
        <w:t xml:space="preserve"> “Amministrazione trasparente” – “Altri contenuti” – “Prevenzione della corruzione”).</w:t>
      </w:r>
      <w:r w:rsidRPr="00677D6A">
        <w:rPr>
          <w:rFonts w:ascii="Calibri" w:hAnsi="Calibri"/>
          <w:sz w:val="22"/>
          <w:szCs w:val="22"/>
        </w:rPr>
        <w:t xml:space="preserve"> Il </w:t>
      </w:r>
      <w:r w:rsidRPr="00677D6A">
        <w:rPr>
          <w:rFonts w:ascii="Calibri" w:hAnsi="Calibri"/>
          <w:sz w:val="22"/>
          <w:szCs w:val="22"/>
        </w:rPr>
        <w:lastRenderedPageBreak/>
        <w:t>Responsabile della Prevenzione della Corruzione riceve una notifica all'indirizzo </w:t>
      </w:r>
      <w:r w:rsidRPr="00677D6A">
        <w:rPr>
          <w:rFonts w:ascii="Calibri" w:hAnsi="Calibri"/>
          <w:i/>
          <w:iCs/>
          <w:sz w:val="22"/>
          <w:szCs w:val="22"/>
        </w:rPr>
        <w:t>mail </w:t>
      </w:r>
      <w:hyperlink r:id="rId18" w:history="1">
        <w:r w:rsidRPr="00677D6A">
          <w:rPr>
            <w:rStyle w:val="Collegamentoipertestuale"/>
            <w:rFonts w:ascii="Calibri" w:hAnsi="Calibri"/>
            <w:sz w:val="22"/>
            <w:szCs w:val="22"/>
          </w:rPr>
          <w:t>rpct@odg.vda.it</w:t>
        </w:r>
      </w:hyperlink>
      <w:r w:rsidRPr="00677D6A">
        <w:rPr>
          <w:rFonts w:ascii="Calibri" w:hAnsi="Calibri"/>
          <w:sz w:val="22"/>
          <w:szCs w:val="22"/>
        </w:rPr>
        <w:t xml:space="preserve">  ed ha possibilità di leggere il testo della segnalazione senza possibilità di risalire all'autore della stessa.</w:t>
      </w:r>
    </w:p>
    <w:p w14:paraId="3C6C509D" w14:textId="77777777" w:rsidR="00FB2B13" w:rsidRPr="00677D6A" w:rsidRDefault="00FB2B13" w:rsidP="00FB2B13">
      <w:pPr>
        <w:contextualSpacing/>
        <w:jc w:val="both"/>
        <w:rPr>
          <w:rFonts w:ascii="Calibri" w:hAnsi="Calibri"/>
          <w:sz w:val="22"/>
          <w:szCs w:val="22"/>
        </w:rPr>
      </w:pPr>
      <w:r w:rsidRPr="00677D6A">
        <w:rPr>
          <w:rFonts w:ascii="Calibri" w:hAnsi="Calibri"/>
          <w:sz w:val="22"/>
          <w:szCs w:val="22"/>
        </w:rPr>
        <w:tab/>
        <w:t xml:space="preserve"> Lo strumento è adeguato alle caratteristiche richieste dal </w:t>
      </w:r>
      <w:proofErr w:type="spellStart"/>
      <w:r w:rsidRPr="00677D6A">
        <w:rPr>
          <w:rFonts w:ascii="Calibri" w:hAnsi="Calibri"/>
          <w:sz w:val="22"/>
          <w:szCs w:val="22"/>
        </w:rPr>
        <w:t>D.Lgs.</w:t>
      </w:r>
      <w:proofErr w:type="spellEnd"/>
      <w:r w:rsidRPr="00677D6A">
        <w:rPr>
          <w:rFonts w:ascii="Calibri" w:hAnsi="Calibri"/>
          <w:sz w:val="22"/>
          <w:szCs w:val="22"/>
        </w:rPr>
        <w:t xml:space="preserve"> 10 marzo 2023 n. 24, cui l’Ordine è risultato adeguato sin dall’entrata in vigore, nonché dalle Linee Guida emanate dall’ANAC con Delibera 12 luglio 2023 n. 311.</w:t>
      </w:r>
    </w:p>
    <w:p w14:paraId="225D632A" w14:textId="508DAD43" w:rsidR="00FB2B13" w:rsidRPr="00677D6A" w:rsidRDefault="00FB2B13" w:rsidP="00FB2B13">
      <w:pPr>
        <w:ind w:firstLine="708"/>
        <w:contextualSpacing/>
        <w:jc w:val="both"/>
        <w:rPr>
          <w:rFonts w:ascii="Calibri" w:hAnsi="Calibri"/>
          <w:sz w:val="22"/>
          <w:szCs w:val="22"/>
        </w:rPr>
      </w:pPr>
      <w:r w:rsidRPr="00677D6A">
        <w:rPr>
          <w:rFonts w:ascii="Calibri" w:hAnsi="Calibri"/>
          <w:sz w:val="22"/>
          <w:szCs w:val="22"/>
        </w:rPr>
        <w:t xml:space="preserve">Tenuto conto della complessità della nuova normativa, il Consiglio Direttivo dell’Ordine, in applicazione del presente documento, </w:t>
      </w:r>
      <w:r w:rsidR="00677D6A" w:rsidRPr="00677D6A">
        <w:rPr>
          <w:rFonts w:ascii="Calibri" w:hAnsi="Calibri"/>
          <w:sz w:val="22"/>
          <w:szCs w:val="22"/>
        </w:rPr>
        <w:t>ha adottato</w:t>
      </w:r>
      <w:r w:rsidRPr="00677D6A">
        <w:rPr>
          <w:rFonts w:ascii="Calibri" w:hAnsi="Calibri"/>
          <w:sz w:val="22"/>
          <w:szCs w:val="22"/>
        </w:rPr>
        <w:t xml:space="preserve"> una specifica procedura volta a disciplinare la gestione delle segnalazioni da parte del Responsabile della Prevenzione della Corruzione.</w:t>
      </w:r>
    </w:p>
    <w:p w14:paraId="73B20AB6" w14:textId="77777777" w:rsidR="00FB2B13" w:rsidRPr="00677D6A" w:rsidRDefault="00FB2B13" w:rsidP="00FB2B13">
      <w:pPr>
        <w:ind w:firstLine="708"/>
        <w:contextualSpacing/>
        <w:jc w:val="both"/>
        <w:rPr>
          <w:rFonts w:ascii="Calibri" w:hAnsi="Calibri"/>
          <w:sz w:val="22"/>
          <w:szCs w:val="22"/>
        </w:rPr>
      </w:pPr>
      <w:r w:rsidRPr="00677D6A">
        <w:rPr>
          <w:rFonts w:ascii="Calibri" w:hAnsi="Calibri"/>
          <w:sz w:val="22"/>
          <w:szCs w:val="22"/>
        </w:rPr>
        <w:t xml:space="preserve">Nello specifico, il documento: individua i soggetti legittimati ad effettuare segnalazioni ai sensi del </w:t>
      </w:r>
      <w:proofErr w:type="spellStart"/>
      <w:r w:rsidRPr="00677D6A">
        <w:rPr>
          <w:rFonts w:ascii="Calibri" w:hAnsi="Calibri"/>
          <w:sz w:val="22"/>
          <w:szCs w:val="22"/>
        </w:rPr>
        <w:t>D.Lgs.</w:t>
      </w:r>
      <w:proofErr w:type="spellEnd"/>
      <w:r w:rsidRPr="00677D6A">
        <w:rPr>
          <w:rFonts w:ascii="Calibri" w:hAnsi="Calibri"/>
          <w:sz w:val="22"/>
          <w:szCs w:val="22"/>
        </w:rPr>
        <w:t xml:space="preserve"> 10 marzo 2023 n. 24, le condotte per cui è possibile effettuare una segnalazione, disciplina le modalità di valutazione delle segnalazioni anonime, le modalità per procedere ed i soggetti deputati alla ricezione ed alla gestione, le modalità di gestione delle segnalazioni (ricezione, registrazione e presa in carico, valutazione preliminare, fase istruttoria e fase di trasmissione), fornisce indicazioni riguardo le segnalazioni esterne, la divulgazione e le eventuali denunce, disciplina i requisiti e le garanzie di riservatezza sull’identità del segnalante, individua le misure di protezione in favore di quest’ultimo, dei facilitatori e delle persone cui la normativa garantisce analoga tutela, individua le condizioni di applicabilità delle misure di protezione, riprende la normativa in materia di divieto di ritorsioni a carico del segnalante e sulle comunicazioni all’ANAC delle ritorsioni subite, disciplina le misure di sicurezza, conservazione e trattamento dei dati personali e le attività di formazione).</w:t>
      </w:r>
    </w:p>
    <w:p w14:paraId="389D48F8" w14:textId="1051DAC3" w:rsidR="009719C4" w:rsidRPr="00677D6A" w:rsidRDefault="00376C6A" w:rsidP="00FB2B13">
      <w:pPr>
        <w:contextualSpacing/>
        <w:jc w:val="both"/>
        <w:rPr>
          <w:rFonts w:ascii="Calibri" w:hAnsi="Calibri"/>
          <w:sz w:val="22"/>
          <w:szCs w:val="22"/>
        </w:rPr>
      </w:pPr>
      <w:r w:rsidRPr="00677D6A">
        <w:rPr>
          <w:rFonts w:ascii="Calibri" w:hAnsi="Calibri"/>
          <w:sz w:val="22"/>
          <w:szCs w:val="22"/>
        </w:rPr>
        <w:tab/>
        <w:t xml:space="preserve">Le istruzioni per procedere con un’eventuale segnalazione </w:t>
      </w:r>
      <w:r w:rsidR="00605EC3" w:rsidRPr="00677D6A">
        <w:rPr>
          <w:rFonts w:ascii="Calibri" w:hAnsi="Calibri"/>
          <w:sz w:val="22"/>
          <w:szCs w:val="22"/>
        </w:rPr>
        <w:t>verranno</w:t>
      </w:r>
      <w:r w:rsidRPr="00677D6A">
        <w:rPr>
          <w:rFonts w:ascii="Calibri" w:hAnsi="Calibri"/>
          <w:sz w:val="22"/>
          <w:szCs w:val="22"/>
        </w:rPr>
        <w:t xml:space="preserve"> pubblicate sul sito istituzionale dell’Ordine, sezione “</w:t>
      </w:r>
      <w:r w:rsidRPr="00677D6A">
        <w:rPr>
          <w:rFonts w:ascii="Calibri" w:hAnsi="Calibri"/>
          <w:i/>
          <w:sz w:val="22"/>
          <w:szCs w:val="22"/>
        </w:rPr>
        <w:t>Amministrazione trasparente</w:t>
      </w:r>
      <w:r w:rsidRPr="00677D6A">
        <w:rPr>
          <w:rFonts w:ascii="Calibri" w:hAnsi="Calibri"/>
          <w:sz w:val="22"/>
          <w:szCs w:val="22"/>
        </w:rPr>
        <w:t>” – “</w:t>
      </w:r>
      <w:r w:rsidRPr="00677D6A">
        <w:rPr>
          <w:rFonts w:ascii="Calibri" w:hAnsi="Calibri"/>
          <w:i/>
          <w:sz w:val="22"/>
          <w:szCs w:val="22"/>
        </w:rPr>
        <w:t>prevenzione della corruzione</w:t>
      </w:r>
      <w:r w:rsidRPr="00677D6A">
        <w:rPr>
          <w:rFonts w:ascii="Calibri" w:hAnsi="Calibri"/>
          <w:sz w:val="22"/>
          <w:szCs w:val="22"/>
        </w:rPr>
        <w:t>” – “</w:t>
      </w:r>
      <w:r w:rsidRPr="00677D6A">
        <w:rPr>
          <w:rFonts w:ascii="Calibri" w:hAnsi="Calibri"/>
          <w:i/>
          <w:sz w:val="22"/>
          <w:szCs w:val="22"/>
        </w:rPr>
        <w:t>segnalazione di illeciti – whistleblowing</w:t>
      </w:r>
      <w:r w:rsidRPr="00677D6A">
        <w:rPr>
          <w:rFonts w:ascii="Calibri" w:hAnsi="Calibri"/>
          <w:sz w:val="22"/>
          <w:szCs w:val="22"/>
        </w:rPr>
        <w:t>”.</w:t>
      </w:r>
    </w:p>
    <w:p w14:paraId="554BE5F9" w14:textId="2CD1217E" w:rsidR="00E2130D" w:rsidRDefault="007A35C5" w:rsidP="007A35C5">
      <w:pPr>
        <w:contextualSpacing/>
        <w:jc w:val="both"/>
        <w:rPr>
          <w:rFonts w:ascii="Calibri" w:hAnsi="Calibri"/>
          <w:sz w:val="22"/>
          <w:szCs w:val="22"/>
        </w:rPr>
      </w:pPr>
      <w:r w:rsidRPr="00677D6A">
        <w:rPr>
          <w:rFonts w:ascii="Calibri" w:hAnsi="Calibri"/>
          <w:sz w:val="22"/>
          <w:szCs w:val="22"/>
        </w:rPr>
        <w:tab/>
      </w:r>
      <w:r w:rsidR="00E2130D" w:rsidRPr="00677D6A">
        <w:rPr>
          <w:rFonts w:ascii="Calibri" w:hAnsi="Calibri"/>
          <w:sz w:val="22"/>
          <w:szCs w:val="22"/>
        </w:rPr>
        <w:t xml:space="preserve">Lo strumento </w:t>
      </w:r>
      <w:r w:rsidR="00605EC3" w:rsidRPr="00677D6A">
        <w:rPr>
          <w:rFonts w:ascii="Calibri" w:hAnsi="Calibri"/>
          <w:sz w:val="22"/>
          <w:szCs w:val="22"/>
        </w:rPr>
        <w:t>indicato</w:t>
      </w:r>
      <w:r w:rsidR="00E2130D" w:rsidRPr="00677D6A">
        <w:rPr>
          <w:rFonts w:ascii="Calibri" w:hAnsi="Calibri"/>
          <w:sz w:val="22"/>
          <w:szCs w:val="22"/>
        </w:rPr>
        <w:t xml:space="preserve"> è conforme rispetto alle caratteristiche richieste dall’ANAC nell’ambito delle Linee Guida adottate in materia con Delibera del 9 giugno 2021 n. 469</w:t>
      </w:r>
      <w:r w:rsidRPr="00677D6A">
        <w:rPr>
          <w:rFonts w:ascii="Calibri" w:hAnsi="Calibri"/>
          <w:sz w:val="22"/>
          <w:szCs w:val="22"/>
        </w:rPr>
        <w:t>.</w:t>
      </w:r>
    </w:p>
    <w:p w14:paraId="43018195" w14:textId="77777777" w:rsidR="00677D6A" w:rsidRDefault="00677D6A" w:rsidP="008B40BE">
      <w:pPr>
        <w:pStyle w:val="Titolo3"/>
        <w:spacing w:before="0" w:after="120"/>
        <w:jc w:val="both"/>
        <w:rPr>
          <w:i/>
          <w:color w:val="1F497D" w:themeColor="text2"/>
          <w:sz w:val="22"/>
          <w:szCs w:val="22"/>
          <w:u w:val="single"/>
        </w:rPr>
      </w:pPr>
    </w:p>
    <w:p w14:paraId="43711BBA" w14:textId="663CBBE7" w:rsidR="008F56A5" w:rsidRPr="00605EC3" w:rsidRDefault="002447C4" w:rsidP="008B40BE">
      <w:pPr>
        <w:pStyle w:val="Titolo3"/>
        <w:spacing w:before="0" w:after="120"/>
        <w:jc w:val="both"/>
        <w:rPr>
          <w:i/>
          <w:color w:val="1F497D" w:themeColor="text2"/>
          <w:sz w:val="22"/>
          <w:szCs w:val="22"/>
          <w:u w:val="single"/>
        </w:rPr>
      </w:pPr>
      <w:r w:rsidRPr="00605EC3">
        <w:rPr>
          <w:i/>
          <w:color w:val="1F497D" w:themeColor="text2"/>
          <w:sz w:val="22"/>
          <w:szCs w:val="22"/>
          <w:u w:val="single"/>
        </w:rPr>
        <w:t>VALUTAZIONE DEL RISCHIO IN RELAZIONE ALLE FATTISPECIE DI REATO RILEVANTI.</w:t>
      </w:r>
    </w:p>
    <w:p w14:paraId="0AF90281" w14:textId="77777777" w:rsidR="008B40BE" w:rsidRPr="00605EC3" w:rsidRDefault="008B40BE" w:rsidP="008B40BE">
      <w:pPr>
        <w:rPr>
          <w:color w:val="1F497D" w:themeColor="text2"/>
        </w:rPr>
      </w:pPr>
    </w:p>
    <w:p w14:paraId="467B2458" w14:textId="72572DCF" w:rsidR="004F23B9" w:rsidRPr="00605EC3" w:rsidRDefault="004F23B9">
      <w:pPr>
        <w:pStyle w:val="Paragrafoelenco"/>
        <w:numPr>
          <w:ilvl w:val="0"/>
          <w:numId w:val="31"/>
        </w:numPr>
        <w:jc w:val="both"/>
        <w:rPr>
          <w:rFonts w:asciiTheme="majorHAnsi" w:hAnsiTheme="majorHAnsi"/>
          <w:b/>
          <w:bCs/>
          <w:smallCaps/>
          <w:color w:val="1F497D" w:themeColor="text2"/>
          <w:sz w:val="22"/>
          <w:szCs w:val="22"/>
        </w:rPr>
      </w:pPr>
      <w:bookmarkStart w:id="5" w:name="_Toc177034"/>
      <w:r w:rsidRPr="00605EC3">
        <w:rPr>
          <w:rFonts w:asciiTheme="majorHAnsi" w:hAnsiTheme="majorHAnsi"/>
          <w:b/>
          <w:smallCaps/>
          <w:color w:val="1F497D" w:themeColor="text2"/>
          <w:sz w:val="22"/>
          <w:szCs w:val="22"/>
          <w:u w:val="single"/>
        </w:rPr>
        <w:t>Peculato (art. 314 c.p.)</w:t>
      </w:r>
      <w:r w:rsidRPr="00605EC3">
        <w:rPr>
          <w:rFonts w:asciiTheme="majorHAnsi" w:hAnsiTheme="majorHAnsi"/>
          <w:b/>
          <w:smallCaps/>
          <w:color w:val="1F497D" w:themeColor="text2"/>
          <w:sz w:val="22"/>
          <w:szCs w:val="22"/>
        </w:rPr>
        <w:t>:</w:t>
      </w:r>
    </w:p>
    <w:p w14:paraId="7D2E0D8C" w14:textId="77777777" w:rsidR="004F23B9" w:rsidRPr="00EC457D" w:rsidRDefault="004F23B9" w:rsidP="004F23B9">
      <w:pPr>
        <w:jc w:val="both"/>
        <w:rPr>
          <w:rFonts w:asciiTheme="majorHAnsi" w:hAnsiTheme="majorHAnsi"/>
          <w:b/>
          <w:bCs/>
          <w:smallCaps/>
          <w:sz w:val="22"/>
          <w:szCs w:val="22"/>
        </w:rPr>
      </w:pPr>
    </w:p>
    <w:p w14:paraId="39713633" w14:textId="77777777" w:rsidR="004F2F31" w:rsidRDefault="004F23B9" w:rsidP="004F23B9">
      <w:pPr>
        <w:jc w:val="both"/>
        <w:rPr>
          <w:rFonts w:asciiTheme="majorHAnsi" w:hAnsiTheme="majorHAnsi"/>
          <w:i/>
          <w:sz w:val="22"/>
          <w:szCs w:val="22"/>
        </w:rPr>
      </w:pPr>
      <w:r w:rsidRPr="00EC457D">
        <w:rPr>
          <w:rFonts w:asciiTheme="majorHAnsi" w:hAnsiTheme="majorHAnsi"/>
          <w:b/>
          <w:bCs/>
          <w:smallCaps/>
          <w:sz w:val="22"/>
          <w:szCs w:val="22"/>
        </w:rPr>
        <w:tab/>
      </w:r>
      <w:r w:rsidRPr="00EC457D">
        <w:rPr>
          <w:rFonts w:asciiTheme="majorHAnsi" w:hAnsiTheme="majorHAnsi"/>
          <w:sz w:val="22"/>
          <w:szCs w:val="22"/>
        </w:rPr>
        <w:t>“</w:t>
      </w:r>
      <w:r w:rsidRPr="00EC457D">
        <w:rPr>
          <w:rFonts w:asciiTheme="majorHAnsi" w:hAnsiTheme="majorHAnsi"/>
          <w:i/>
          <w:sz w:val="22"/>
          <w:szCs w:val="22"/>
        </w:rPr>
        <w:t>Il Pubblico Ufficiale o l’Incaricato di un Pubblico Servizio che</w:t>
      </w:r>
      <w:r>
        <w:rPr>
          <w:rFonts w:asciiTheme="majorHAnsi" w:hAnsiTheme="majorHAnsi"/>
          <w:i/>
          <w:sz w:val="22"/>
          <w:szCs w:val="22"/>
        </w:rPr>
        <w:t xml:space="preserve">, avendo per ragione del suo ufficio o servizio il possesso di denaro o </w:t>
      </w:r>
      <w:r w:rsidR="004F2F31">
        <w:rPr>
          <w:rFonts w:asciiTheme="majorHAnsi" w:hAnsiTheme="majorHAnsi"/>
          <w:i/>
          <w:sz w:val="22"/>
          <w:szCs w:val="22"/>
        </w:rPr>
        <w:t>comunque la disponibilità di denaro o altra cosa mobile altrui, se ne appropria, è punito con la reclusione da quattro anni a dieci anni e sei mesi.</w:t>
      </w:r>
    </w:p>
    <w:p w14:paraId="6ACA9BEF" w14:textId="54B39B79" w:rsidR="004F23B9" w:rsidRPr="00EC457D" w:rsidRDefault="004F2F31" w:rsidP="004F23B9">
      <w:pPr>
        <w:jc w:val="both"/>
        <w:rPr>
          <w:rFonts w:asciiTheme="majorHAnsi" w:hAnsiTheme="majorHAnsi"/>
          <w:sz w:val="22"/>
          <w:szCs w:val="22"/>
        </w:rPr>
      </w:pPr>
      <w:r>
        <w:rPr>
          <w:rFonts w:asciiTheme="majorHAnsi" w:hAnsiTheme="majorHAnsi"/>
          <w:i/>
          <w:sz w:val="22"/>
          <w:szCs w:val="22"/>
        </w:rPr>
        <w:tab/>
        <w:t>Si applica la pena della reclusione da sei mesi a tre anni quando il colpevole ha agito al solo scopo di fare uso momentaneo della cosa e questa, dopo l’uso momentaneo, è stata immediatamente restituita</w:t>
      </w:r>
      <w:r w:rsidR="004F23B9" w:rsidRPr="00EC457D">
        <w:rPr>
          <w:rFonts w:asciiTheme="majorHAnsi" w:hAnsiTheme="majorHAnsi"/>
          <w:sz w:val="22"/>
          <w:szCs w:val="22"/>
        </w:rPr>
        <w:t>”.</w:t>
      </w:r>
    </w:p>
    <w:p w14:paraId="79CD0533" w14:textId="77777777" w:rsidR="004F23B9" w:rsidRPr="00EC457D" w:rsidRDefault="004F23B9" w:rsidP="004F23B9">
      <w:pPr>
        <w:jc w:val="both"/>
        <w:rPr>
          <w:rFonts w:asciiTheme="majorHAnsi" w:hAnsiTheme="majorHAnsi"/>
          <w:sz w:val="22"/>
          <w:szCs w:val="22"/>
        </w:rPr>
      </w:pPr>
    </w:p>
    <w:p w14:paraId="3879ED70" w14:textId="27F62199" w:rsidR="00FE7C5F" w:rsidRDefault="004F23B9" w:rsidP="00FB2B13">
      <w:pPr>
        <w:jc w:val="both"/>
        <w:rPr>
          <w:rFonts w:asciiTheme="majorHAnsi" w:hAnsiTheme="majorHAnsi"/>
          <w:sz w:val="22"/>
          <w:szCs w:val="22"/>
        </w:rPr>
      </w:pPr>
      <w:r w:rsidRPr="00EC457D">
        <w:rPr>
          <w:rFonts w:asciiTheme="majorHAnsi" w:hAnsiTheme="majorHAnsi"/>
          <w:sz w:val="22"/>
          <w:szCs w:val="22"/>
        </w:rPr>
        <w:tab/>
      </w:r>
      <w:r w:rsidR="004F2F31">
        <w:rPr>
          <w:rFonts w:asciiTheme="majorHAnsi" w:hAnsiTheme="majorHAnsi"/>
          <w:sz w:val="22"/>
          <w:szCs w:val="22"/>
        </w:rPr>
        <w:t xml:space="preserve">Il peculato è un </w:t>
      </w:r>
      <w:r w:rsidR="006C2E61">
        <w:rPr>
          <w:rFonts w:asciiTheme="majorHAnsi" w:hAnsiTheme="majorHAnsi"/>
          <w:sz w:val="22"/>
          <w:szCs w:val="22"/>
        </w:rPr>
        <w:t xml:space="preserve">c.d. </w:t>
      </w:r>
      <w:r w:rsidR="004F2F31">
        <w:rPr>
          <w:rFonts w:asciiTheme="majorHAnsi" w:hAnsiTheme="majorHAnsi"/>
          <w:sz w:val="22"/>
          <w:szCs w:val="22"/>
        </w:rPr>
        <w:t xml:space="preserve">reato proprio </w:t>
      </w:r>
      <w:r w:rsidR="006C2E61">
        <w:rPr>
          <w:rFonts w:asciiTheme="majorHAnsi" w:hAnsiTheme="majorHAnsi"/>
          <w:sz w:val="22"/>
          <w:szCs w:val="22"/>
        </w:rPr>
        <w:t>in quanto può essere commesso esclusivamente da un Pubblico Ufficiale o un Incaricato di un Pubblico Servizio.</w:t>
      </w:r>
      <w:r w:rsidR="00FB2B13">
        <w:rPr>
          <w:rFonts w:asciiTheme="majorHAnsi" w:hAnsiTheme="majorHAnsi"/>
          <w:sz w:val="22"/>
          <w:szCs w:val="22"/>
        </w:rPr>
        <w:t xml:space="preserve"> </w:t>
      </w:r>
      <w:r w:rsidR="006C2E61">
        <w:rPr>
          <w:rFonts w:asciiTheme="majorHAnsi" w:hAnsiTheme="majorHAnsi"/>
          <w:sz w:val="22"/>
          <w:szCs w:val="22"/>
        </w:rPr>
        <w:t>La fattispecie assume rilevanza in considerazione del fatto che, come sopra ricordato, i Componenti il Consiglio dell’Ordine assumono, nell’esercizio delle proprie funzioni, la qualifica di Pubblici Ufficiali.</w:t>
      </w:r>
      <w:r w:rsidR="00FB2B13">
        <w:rPr>
          <w:rFonts w:asciiTheme="majorHAnsi" w:hAnsiTheme="majorHAnsi"/>
          <w:sz w:val="22"/>
          <w:szCs w:val="22"/>
        </w:rPr>
        <w:t xml:space="preserve"> </w:t>
      </w:r>
      <w:r w:rsidR="006C2E61">
        <w:rPr>
          <w:rFonts w:asciiTheme="majorHAnsi" w:hAnsiTheme="majorHAnsi"/>
          <w:sz w:val="22"/>
          <w:szCs w:val="22"/>
        </w:rPr>
        <w:t>Secondo la giurisprudenza prevalente per aversi “appropriazione” è necessaria una condotta che non risulti giustificata o giustificabile come pertinente all’azione della Pubblica Amministrazione (e nel caso di specie dell’Ordine).</w:t>
      </w:r>
      <w:r w:rsidR="00A572A4">
        <w:rPr>
          <w:rFonts w:asciiTheme="majorHAnsi" w:hAnsiTheme="majorHAnsi"/>
          <w:sz w:val="22"/>
          <w:szCs w:val="22"/>
        </w:rPr>
        <w:t xml:space="preserve"> Di conseguenza, qualora vengano effettuati dei pagamenti indebiti in favore di terzi – operati pur sempre in nome e per conto dell’Ente di appartenenza, non si avrà</w:t>
      </w:r>
      <w:r w:rsidR="00FE7C5F">
        <w:rPr>
          <w:rFonts w:asciiTheme="majorHAnsi" w:hAnsiTheme="majorHAnsi"/>
          <w:sz w:val="22"/>
          <w:szCs w:val="22"/>
        </w:rPr>
        <w:t xml:space="preserve"> appropriazione bensì distrazione (rilevante sotto il profilo di altra fattispecie penale, l’abuso d’ufficio di cui all’art. 323 c.p.).</w:t>
      </w:r>
      <w:r w:rsidR="00FB2B13">
        <w:rPr>
          <w:rFonts w:asciiTheme="majorHAnsi" w:hAnsiTheme="majorHAnsi"/>
          <w:sz w:val="22"/>
          <w:szCs w:val="22"/>
        </w:rPr>
        <w:t xml:space="preserve"> </w:t>
      </w:r>
      <w:r w:rsidR="00FE7C5F">
        <w:rPr>
          <w:rFonts w:asciiTheme="majorHAnsi" w:hAnsiTheme="majorHAnsi"/>
          <w:sz w:val="22"/>
          <w:szCs w:val="22"/>
        </w:rPr>
        <w:t>Si considerano appropriazione tutte le condotte caratterizzate dalla definitiva sottrazione del bene o del denaro dalla disponibilità del legittimo proprietario: la negazione del possesso, la dissipazione, l’occultamento, ecc.</w:t>
      </w:r>
      <w:r w:rsidR="00FB2B13">
        <w:rPr>
          <w:rFonts w:asciiTheme="majorHAnsi" w:hAnsiTheme="majorHAnsi"/>
          <w:sz w:val="22"/>
          <w:szCs w:val="22"/>
        </w:rPr>
        <w:t xml:space="preserve"> </w:t>
      </w:r>
      <w:r w:rsidR="00FE7C5F">
        <w:rPr>
          <w:rFonts w:asciiTheme="majorHAnsi" w:hAnsiTheme="majorHAnsi"/>
          <w:sz w:val="22"/>
          <w:szCs w:val="22"/>
        </w:rPr>
        <w:t>La giurisprudenza ritiene ormai pacificamente integrante ipotesi di peculato l’appropriazione di cose fungibili prima della scadenza del rendiconto (c.d. vuoto di cassa).</w:t>
      </w:r>
      <w:r w:rsidR="00FB2B13">
        <w:rPr>
          <w:rFonts w:asciiTheme="majorHAnsi" w:hAnsiTheme="majorHAnsi"/>
          <w:sz w:val="22"/>
          <w:szCs w:val="22"/>
        </w:rPr>
        <w:t xml:space="preserve"> </w:t>
      </w:r>
      <w:r w:rsidR="00FE7C5F">
        <w:rPr>
          <w:rFonts w:asciiTheme="majorHAnsi" w:hAnsiTheme="majorHAnsi"/>
          <w:sz w:val="22"/>
          <w:szCs w:val="22"/>
        </w:rPr>
        <w:t xml:space="preserve">Presupposto del delitto è il possesso o comunque la disponibilità la disponibilità per ragioni d’ufficio della cosa o del denaro. L’affiancamento della “disponibilità” al “possesso” comporta che la condotta di appropriazione si impernia e sfrutta non solo la detenzione materiale, ma anche la sua disponibilità giuridica (termine che abbraccia una vasta gamma di ipotesi, tutte caratterizzate, negativamente, dall’assenza della materiale disponibilità della cosa e, positivamente, dalla presenza in capo all’agente del potere giuridico di </w:t>
      </w:r>
      <w:r w:rsidR="00FE7C5F">
        <w:rPr>
          <w:rFonts w:asciiTheme="majorHAnsi" w:hAnsiTheme="majorHAnsi"/>
          <w:sz w:val="22"/>
          <w:szCs w:val="22"/>
        </w:rPr>
        <w:lastRenderedPageBreak/>
        <w:t xml:space="preserve">disporne avvalendosi della sua posizione gerarchica o funzionale all’interno di un apparato amministrativo). In quest’ottica ben può integrare il requisito del possesso il fatto di poter disporre del denaro mediante ordini di pagamento, mandati di accreditamento e simili. Parimenti si ritiene integrato il reato di peculato a fronte dell’utilizzo indebito di una carta di credito collegata al conto corrente dell’Ente di appartenenza. </w:t>
      </w:r>
    </w:p>
    <w:p w14:paraId="06B25FDD" w14:textId="2506C835" w:rsidR="005A21C7" w:rsidRDefault="006C2E61" w:rsidP="00FB2B13">
      <w:pPr>
        <w:jc w:val="both"/>
        <w:rPr>
          <w:rFonts w:asciiTheme="majorHAnsi" w:hAnsiTheme="majorHAnsi"/>
          <w:sz w:val="22"/>
          <w:szCs w:val="22"/>
        </w:rPr>
      </w:pPr>
      <w:r>
        <w:rPr>
          <w:rFonts w:asciiTheme="majorHAnsi" w:hAnsiTheme="majorHAnsi"/>
          <w:sz w:val="22"/>
          <w:szCs w:val="22"/>
        </w:rPr>
        <w:tab/>
      </w:r>
      <w:r w:rsidR="005A21C7">
        <w:rPr>
          <w:rFonts w:asciiTheme="majorHAnsi" w:hAnsiTheme="majorHAnsi"/>
          <w:sz w:val="22"/>
          <w:szCs w:val="22"/>
        </w:rPr>
        <w:t>Il possesso, inoltre, non deve necessariamente essere esclusivo; la disponibilità congiunta è idonea ad integrare il presupposto del delitto in esame che, pertanto, non potrà essere escluso nei casi in cui l’agente – non riuscendo da solo a determinare il trasferimento di una somma nella propria disponibilità – debba ricorrere all’opera di altra persona indotta a prestarla con l’inganno.</w:t>
      </w:r>
    </w:p>
    <w:p w14:paraId="7984073F" w14:textId="4AF14592" w:rsidR="005A21C7" w:rsidRDefault="005A21C7" w:rsidP="00FB2B13">
      <w:pPr>
        <w:jc w:val="both"/>
        <w:rPr>
          <w:rFonts w:asciiTheme="majorHAnsi" w:hAnsiTheme="majorHAnsi"/>
          <w:sz w:val="22"/>
          <w:szCs w:val="22"/>
        </w:rPr>
      </w:pPr>
      <w:r>
        <w:rPr>
          <w:rFonts w:asciiTheme="majorHAnsi" w:hAnsiTheme="majorHAnsi"/>
          <w:sz w:val="22"/>
          <w:szCs w:val="22"/>
        </w:rPr>
        <w:tab/>
        <w:t xml:space="preserve">La cosa mobile ed il denaro devono essere posseduti per ragioni dell’ufficio o del servizio; il possesso deve quindi trovare giustificazione o legittimazione proprio nella posizione ricoperta dall’agente. Detto requisito è interpretato dalla giurisprudenza in senso lato; in particolare si ritiene che </w:t>
      </w:r>
      <w:proofErr w:type="gramStart"/>
      <w:r>
        <w:rPr>
          <w:rFonts w:asciiTheme="majorHAnsi" w:hAnsiTheme="majorHAnsi"/>
          <w:sz w:val="22"/>
          <w:szCs w:val="22"/>
        </w:rPr>
        <w:t>sussiste</w:t>
      </w:r>
      <w:proofErr w:type="gramEnd"/>
      <w:r>
        <w:rPr>
          <w:rFonts w:asciiTheme="majorHAnsi" w:hAnsiTheme="majorHAnsi"/>
          <w:sz w:val="22"/>
          <w:szCs w:val="22"/>
        </w:rPr>
        <w:t xml:space="preserve"> ragione d’ufficio quando la cosa o il bene rientrano tra le attività funzionalmente devolute all’ufficio per legge, in base ad un atto amministrativo non illecito ovvero per prassi o per una tolleranza non vietata.</w:t>
      </w:r>
    </w:p>
    <w:p w14:paraId="3E2DE3DD" w14:textId="103B6EC0" w:rsidR="005A21C7" w:rsidRDefault="005A21C7" w:rsidP="00FB2B13">
      <w:pPr>
        <w:jc w:val="both"/>
        <w:rPr>
          <w:rFonts w:asciiTheme="majorHAnsi" w:hAnsiTheme="majorHAnsi"/>
          <w:sz w:val="22"/>
          <w:szCs w:val="22"/>
        </w:rPr>
      </w:pPr>
      <w:r>
        <w:rPr>
          <w:rFonts w:asciiTheme="majorHAnsi" w:hAnsiTheme="majorHAnsi"/>
          <w:sz w:val="22"/>
          <w:szCs w:val="22"/>
        </w:rPr>
        <w:tab/>
        <w:t>Per la sussistenza del delitto di peculato la cosa deve avere un valore economico intrinseco e/o comunque una qualche utilità economica oggettivamente apprezzabile.</w:t>
      </w:r>
    </w:p>
    <w:p w14:paraId="5D0D91FA" w14:textId="458C8404" w:rsidR="005A21C7" w:rsidRPr="00EC457D" w:rsidRDefault="005A21C7" w:rsidP="004F2F31">
      <w:pPr>
        <w:jc w:val="both"/>
        <w:rPr>
          <w:rFonts w:asciiTheme="majorHAnsi" w:hAnsiTheme="majorHAnsi"/>
          <w:sz w:val="22"/>
          <w:szCs w:val="22"/>
        </w:rPr>
      </w:pPr>
      <w:r>
        <w:rPr>
          <w:rFonts w:asciiTheme="majorHAnsi" w:hAnsiTheme="majorHAnsi"/>
          <w:sz w:val="22"/>
          <w:szCs w:val="22"/>
        </w:rPr>
        <w:tab/>
        <w:t>Il secondo comma dell’art. 314 c.p. disciplina il c.d. “peculato d’uso”, vale a dire l’utilizzo momentaneo – per finalità provate e personali – di cose non consumabili e non fungibili appartenenti alla Pubblica Amministrazione</w:t>
      </w:r>
      <w:r w:rsidR="00451E40">
        <w:rPr>
          <w:rFonts w:asciiTheme="majorHAnsi" w:hAnsiTheme="majorHAnsi"/>
          <w:sz w:val="22"/>
          <w:szCs w:val="22"/>
        </w:rPr>
        <w:t>.</w:t>
      </w:r>
    </w:p>
    <w:p w14:paraId="5F63AA97" w14:textId="77777777" w:rsidR="004F23B9" w:rsidRPr="00EC457D" w:rsidRDefault="004F23B9" w:rsidP="004F23B9">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4F23B9" w14:paraId="6EB84945" w14:textId="77777777" w:rsidTr="00376C6A">
        <w:tc>
          <w:tcPr>
            <w:tcW w:w="5000" w:type="pct"/>
            <w:shd w:val="clear" w:color="auto" w:fill="B8CCE4" w:themeFill="accent1" w:themeFillTint="66"/>
          </w:tcPr>
          <w:p w14:paraId="0D94411E" w14:textId="77777777" w:rsidR="004F23B9" w:rsidRDefault="004F23B9" w:rsidP="004F23B9">
            <w:pPr>
              <w:jc w:val="both"/>
              <w:rPr>
                <w:rFonts w:asciiTheme="majorHAnsi" w:hAnsiTheme="majorHAnsi"/>
                <w:b/>
                <w:bCs/>
                <w:smallCaps/>
                <w:u w:val="single"/>
              </w:rPr>
            </w:pPr>
          </w:p>
          <w:p w14:paraId="0B92E2B6" w14:textId="06A3FD79" w:rsidR="004F23B9" w:rsidRPr="00D45969" w:rsidRDefault="004F23B9" w:rsidP="004F23B9">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sidR="00605EC3">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1D10062F" w14:textId="77777777" w:rsidR="004F23B9" w:rsidRPr="00D45969" w:rsidRDefault="004F23B9" w:rsidP="004F23B9">
            <w:pPr>
              <w:jc w:val="both"/>
              <w:rPr>
                <w:rFonts w:asciiTheme="majorHAnsi" w:hAnsiTheme="majorHAnsi"/>
                <w:b/>
                <w:bCs/>
                <w:smallCaps/>
                <w:sz w:val="22"/>
                <w:szCs w:val="22"/>
                <w:u w:val="single"/>
              </w:rPr>
            </w:pPr>
          </w:p>
          <w:p w14:paraId="0AC9F70B" w14:textId="77777777" w:rsidR="004F23B9" w:rsidRPr="00D45969" w:rsidRDefault="004F23B9" w:rsidP="004F23B9">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01171CCB" w14:textId="77777777" w:rsidR="004F23B9" w:rsidRDefault="004F23B9" w:rsidP="004F23B9">
            <w:pPr>
              <w:jc w:val="both"/>
              <w:rPr>
                <w:rFonts w:asciiTheme="majorHAnsi" w:hAnsiTheme="majorHAnsi"/>
              </w:rPr>
            </w:pPr>
          </w:p>
        </w:tc>
      </w:tr>
    </w:tbl>
    <w:p w14:paraId="129CCA4C" w14:textId="77777777" w:rsidR="004F2F31" w:rsidRPr="004F2F31" w:rsidRDefault="004F2F31" w:rsidP="004F2F31">
      <w:pPr>
        <w:ind w:left="-360"/>
        <w:jc w:val="both"/>
        <w:rPr>
          <w:rFonts w:asciiTheme="majorHAnsi" w:hAnsiTheme="majorHAnsi"/>
          <w:smallCaps/>
          <w:color w:val="4F81BD" w:themeColor="accent1"/>
          <w:sz w:val="22"/>
          <w:szCs w:val="22"/>
          <w:u w:val="single"/>
        </w:rPr>
      </w:pPr>
    </w:p>
    <w:p w14:paraId="42DB5A9B" w14:textId="77777777"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Corruzione per l'esercizio della funzione (art. 318 c.p.)</w:t>
      </w:r>
      <w:r w:rsidRPr="00605EC3">
        <w:rPr>
          <w:rFonts w:asciiTheme="majorHAnsi" w:hAnsiTheme="majorHAnsi"/>
          <w:b/>
          <w:smallCaps/>
          <w:color w:val="1F497D" w:themeColor="text2"/>
          <w:sz w:val="22"/>
          <w:szCs w:val="22"/>
        </w:rPr>
        <w:t>:</w:t>
      </w:r>
    </w:p>
    <w:p w14:paraId="742FC16D" w14:textId="77777777" w:rsidR="004B4339" w:rsidRPr="008810D5" w:rsidRDefault="004B4339" w:rsidP="004B4339">
      <w:pPr>
        <w:jc w:val="both"/>
        <w:rPr>
          <w:rFonts w:asciiTheme="majorHAnsi" w:hAnsiTheme="majorHAnsi"/>
          <w:smallCaps/>
          <w:sz w:val="22"/>
          <w:szCs w:val="22"/>
          <w:u w:val="single"/>
        </w:rPr>
      </w:pPr>
    </w:p>
    <w:p w14:paraId="671C599F"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w:t>
      </w:r>
      <w:r w:rsidRPr="008810D5">
        <w:rPr>
          <w:rFonts w:asciiTheme="majorHAnsi" w:hAnsiTheme="majorHAnsi"/>
          <w:i/>
          <w:sz w:val="22"/>
          <w:szCs w:val="22"/>
        </w:rPr>
        <w:t xml:space="preserve">Il Pubblico Ufficiale che, per l'esercizio delle sue funzioni o dei suoi poteri, indebitamente riceve, per </w:t>
      </w:r>
      <w:proofErr w:type="spellStart"/>
      <w:r w:rsidRPr="008810D5">
        <w:rPr>
          <w:rFonts w:asciiTheme="majorHAnsi" w:hAnsiTheme="majorHAnsi"/>
          <w:i/>
          <w:sz w:val="22"/>
          <w:szCs w:val="22"/>
        </w:rPr>
        <w:t>sè</w:t>
      </w:r>
      <w:proofErr w:type="spellEnd"/>
      <w:r w:rsidRPr="008810D5">
        <w:rPr>
          <w:rFonts w:asciiTheme="majorHAnsi" w:hAnsiTheme="majorHAnsi"/>
          <w:i/>
          <w:sz w:val="22"/>
          <w:szCs w:val="22"/>
        </w:rPr>
        <w:t xml:space="preserve"> o per un terzo, denaro o altra utilità o ne accetta la promessa è punito con la reclusione da uno a sei anni</w:t>
      </w:r>
      <w:r w:rsidRPr="008810D5">
        <w:rPr>
          <w:rFonts w:asciiTheme="majorHAnsi" w:hAnsiTheme="majorHAnsi"/>
          <w:sz w:val="22"/>
          <w:szCs w:val="22"/>
        </w:rPr>
        <w:t>".</w:t>
      </w:r>
    </w:p>
    <w:p w14:paraId="45A71FAC" w14:textId="77777777" w:rsidR="004B4339" w:rsidRPr="008810D5" w:rsidRDefault="004B4339" w:rsidP="004B4339">
      <w:pPr>
        <w:ind w:hanging="360"/>
        <w:jc w:val="both"/>
        <w:rPr>
          <w:rFonts w:asciiTheme="majorHAnsi" w:hAnsiTheme="majorHAnsi"/>
          <w:sz w:val="22"/>
          <w:szCs w:val="22"/>
        </w:rPr>
      </w:pPr>
    </w:p>
    <w:p w14:paraId="687FC75D" w14:textId="73946829" w:rsidR="004B4339" w:rsidRPr="008810D5" w:rsidRDefault="004B4339" w:rsidP="00655EFB">
      <w:pPr>
        <w:jc w:val="both"/>
        <w:rPr>
          <w:rFonts w:asciiTheme="majorHAnsi" w:hAnsiTheme="majorHAnsi"/>
          <w:sz w:val="22"/>
          <w:szCs w:val="22"/>
        </w:rPr>
      </w:pPr>
      <w:r w:rsidRPr="008810D5">
        <w:rPr>
          <w:rFonts w:asciiTheme="majorHAnsi" w:hAnsiTheme="majorHAnsi"/>
          <w:sz w:val="22"/>
          <w:szCs w:val="22"/>
        </w:rPr>
        <w:tab/>
        <w:t>A norma dell'art. 321 c.p. le medesime pene si applicano anche "</w:t>
      </w:r>
      <w:r w:rsidRPr="008810D5">
        <w:rPr>
          <w:rFonts w:asciiTheme="majorHAnsi" w:hAnsiTheme="majorHAnsi"/>
          <w:i/>
          <w:sz w:val="22"/>
          <w:szCs w:val="22"/>
        </w:rPr>
        <w:t>a chi dà o promette al Pubblico Ufficiale o all'Incaricato di un pubblico servizio, il denaro o altra utilità</w:t>
      </w:r>
      <w:r w:rsidRPr="008810D5">
        <w:rPr>
          <w:rFonts w:asciiTheme="majorHAnsi" w:hAnsiTheme="majorHAnsi"/>
          <w:sz w:val="22"/>
          <w:szCs w:val="22"/>
        </w:rPr>
        <w:t>".</w:t>
      </w:r>
    </w:p>
    <w:p w14:paraId="4BBFCF98" w14:textId="1B026528" w:rsidR="004B4339" w:rsidRPr="008810D5" w:rsidRDefault="004B4339" w:rsidP="00655EFB">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r>
      <w:r w:rsidR="000A1B9E" w:rsidRPr="008810D5">
        <w:rPr>
          <w:rFonts w:asciiTheme="majorHAnsi" w:hAnsiTheme="majorHAnsi"/>
          <w:b/>
          <w:sz w:val="22"/>
          <w:szCs w:val="22"/>
          <w:u w:val="single"/>
        </w:rPr>
        <w:t xml:space="preserve">I componenti il Consiglio </w:t>
      </w:r>
      <w:r w:rsidR="00C7703C">
        <w:rPr>
          <w:rFonts w:asciiTheme="majorHAnsi" w:hAnsiTheme="majorHAnsi"/>
          <w:b/>
          <w:sz w:val="22"/>
          <w:szCs w:val="22"/>
          <w:u w:val="single"/>
        </w:rPr>
        <w:t xml:space="preserve">dell'Ordine ed i Componenti il Consiglio </w:t>
      </w:r>
      <w:r w:rsidR="000A1B9E" w:rsidRPr="008810D5">
        <w:rPr>
          <w:rFonts w:asciiTheme="majorHAnsi" w:hAnsiTheme="majorHAnsi"/>
          <w:b/>
          <w:sz w:val="22"/>
          <w:szCs w:val="22"/>
          <w:u w:val="single"/>
        </w:rPr>
        <w:t xml:space="preserve">di Disciplina assumono, nell'esercizio delle </w:t>
      </w:r>
      <w:r w:rsidR="00C7703C">
        <w:rPr>
          <w:rFonts w:asciiTheme="majorHAnsi" w:hAnsiTheme="majorHAnsi"/>
          <w:b/>
          <w:sz w:val="22"/>
          <w:szCs w:val="22"/>
          <w:u w:val="single"/>
        </w:rPr>
        <w:t>rispettive</w:t>
      </w:r>
      <w:r w:rsidR="000A1B9E" w:rsidRPr="008810D5">
        <w:rPr>
          <w:rFonts w:asciiTheme="majorHAnsi" w:hAnsiTheme="majorHAnsi"/>
          <w:b/>
          <w:sz w:val="22"/>
          <w:szCs w:val="22"/>
          <w:u w:val="single"/>
        </w:rPr>
        <w:t xml:space="preserve"> funzioni, la qualifica di Pubblico Ufficiale</w:t>
      </w:r>
      <w:r w:rsidRPr="008810D5">
        <w:rPr>
          <w:rFonts w:asciiTheme="majorHAnsi" w:hAnsiTheme="majorHAnsi"/>
          <w:sz w:val="22"/>
          <w:szCs w:val="22"/>
        </w:rPr>
        <w:t>.</w:t>
      </w:r>
    </w:p>
    <w:p w14:paraId="188BDD47"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Detta fattispecie punisce l’accordo – espresso o tacito – tra un privato ed un Pubblico Ufficiale (o un Incaricato di un Pubblico Servizio) avente ad oggetto la compravendita delle funzioni o dei poteri di quest’ultimo (c.d. corruzione impropria).</w:t>
      </w:r>
    </w:p>
    <w:p w14:paraId="48B4A537"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Ai fini dell’integrazione del reato è indifferente che la promessa o la dazione di denaro o di altra utilità vengano pattuite prima (c.d. corruzione antecedente) o dopo (c.d. corruzione susseguente) il compimento dell’attività da parte del Pubblico Ufficiale o dell’Incaricato di un pubblico servizio.</w:t>
      </w:r>
    </w:p>
    <w:p w14:paraId="55330034"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Nella forma antecedente il fatto consiste, riassuntivamente, nel ricevere, da parte del pubblico funzionario, per sé o per un terzo, un compenso non dovuto (ovvero nell’accettarne la promessa) per compiere un atto o una serie di atti, anche non specificamente individuati, del suo ufficio.</w:t>
      </w:r>
    </w:p>
    <w:p w14:paraId="209BA0D6"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Nella forma susseguente, invece, la condotta ha come presupposto l’esercizio già compiuto della funzione o del servizio e consiste nella ricezione, da parte del pubblico funzionario, di denaro o altra utilità (ovvero nell’accettarne la promessa): l’esercizio della funzione è dunque svolto senza alcuna pressione esterna.</w:t>
      </w:r>
    </w:p>
    <w:p w14:paraId="0D75F255"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 xml:space="preserve">Per </w:t>
      </w:r>
      <w:r w:rsidRPr="008810D5">
        <w:rPr>
          <w:rFonts w:asciiTheme="majorHAnsi" w:hAnsiTheme="majorHAnsi"/>
          <w:i/>
          <w:sz w:val="22"/>
          <w:szCs w:val="22"/>
          <w:u w:val="single"/>
        </w:rPr>
        <w:t>dazione</w:t>
      </w:r>
      <w:r w:rsidRPr="008810D5">
        <w:rPr>
          <w:rFonts w:asciiTheme="majorHAnsi" w:hAnsiTheme="majorHAnsi"/>
          <w:sz w:val="22"/>
          <w:szCs w:val="22"/>
        </w:rPr>
        <w:t xml:space="preserve"> si intende il trasferimento di un bene dalla sfera di disponibilità di un soggetto a quella di un altro e comprende anche la ritenzione (nell’ipotesi in cui il soggetto pubblico non restituisca una cosa che già possiede, ma che deve ancora pagare, trattenendola come “prezzo” dei favori richiesti dal privato).</w:t>
      </w:r>
    </w:p>
    <w:p w14:paraId="00DE706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promessa</w:t>
      </w:r>
      <w:r w:rsidRPr="008810D5">
        <w:rPr>
          <w:rFonts w:asciiTheme="majorHAnsi" w:hAnsiTheme="majorHAnsi"/>
          <w:sz w:val="22"/>
          <w:szCs w:val="22"/>
        </w:rPr>
        <w:t xml:space="preserve">, invece, un qualsiasi impegno ad eseguire una prestazione futura, </w:t>
      </w:r>
      <w:proofErr w:type="spellStart"/>
      <w:r w:rsidRPr="008810D5">
        <w:rPr>
          <w:rFonts w:asciiTheme="majorHAnsi" w:hAnsiTheme="majorHAnsi"/>
          <w:sz w:val="22"/>
          <w:szCs w:val="22"/>
        </w:rPr>
        <w:t>purchè</w:t>
      </w:r>
      <w:proofErr w:type="spellEnd"/>
      <w:r w:rsidRPr="008810D5">
        <w:rPr>
          <w:rFonts w:asciiTheme="majorHAnsi" w:hAnsiTheme="majorHAnsi"/>
          <w:sz w:val="22"/>
          <w:szCs w:val="22"/>
        </w:rPr>
        <w:t xml:space="preserve"> questa sia seria, abbia un destinatario individuato e sia suscettibile di attuazione (non è invece necessario che l’utilità </w:t>
      </w:r>
      <w:r w:rsidRPr="008810D5">
        <w:rPr>
          <w:rFonts w:asciiTheme="majorHAnsi" w:hAnsiTheme="majorHAnsi"/>
          <w:sz w:val="22"/>
          <w:szCs w:val="22"/>
        </w:rPr>
        <w:lastRenderedPageBreak/>
        <w:t>promessa sia specificata dettagliatamente o la somma di denaro esattamente quantificata, essendo sufficiente la prospettazione dello scambio illecito).</w:t>
      </w:r>
    </w:p>
    <w:p w14:paraId="708A40B5"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Sia la dazione sia la promessa devono avere ad oggetto, ai fini dell’integrazione del reato in discorso, denaro o altra utilità; la nozione di denaro comprende le carte monete, le monete metalliche, italiane o straniere, i biglietti di Stato e di banca aventi corso legale.</w:t>
      </w:r>
    </w:p>
    <w:p w14:paraId="02E1492F"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 xml:space="preserve">Più controversa è la nozione di </w:t>
      </w:r>
      <w:r w:rsidRPr="008810D5">
        <w:rPr>
          <w:rFonts w:asciiTheme="majorHAnsi" w:hAnsiTheme="majorHAnsi"/>
          <w:i/>
          <w:sz w:val="22"/>
          <w:szCs w:val="22"/>
        </w:rPr>
        <w:t>altra utilità</w:t>
      </w:r>
      <w:r w:rsidRPr="008810D5">
        <w:rPr>
          <w:rFonts w:asciiTheme="majorHAnsi" w:hAnsiTheme="majorHAnsi"/>
          <w:sz w:val="22"/>
          <w:szCs w:val="22"/>
        </w:rPr>
        <w:t xml:space="preserve">, che ricomprende tutto ciò che può rappresentare per il destinatario un vantaggio – materiale o morale, patrimoniale o non patrimoniale – oggettivamente apprezzabile e consistente sia in un </w:t>
      </w:r>
      <w:r w:rsidRPr="008810D5">
        <w:rPr>
          <w:rFonts w:asciiTheme="majorHAnsi" w:hAnsiTheme="majorHAnsi"/>
          <w:i/>
          <w:sz w:val="22"/>
          <w:szCs w:val="22"/>
        </w:rPr>
        <w:t>dare</w:t>
      </w:r>
      <w:r w:rsidRPr="008810D5">
        <w:rPr>
          <w:rFonts w:asciiTheme="majorHAnsi" w:hAnsiTheme="majorHAnsi"/>
          <w:sz w:val="22"/>
          <w:szCs w:val="22"/>
        </w:rPr>
        <w:t xml:space="preserve"> che in un </w:t>
      </w:r>
      <w:r w:rsidRPr="008810D5">
        <w:rPr>
          <w:rFonts w:asciiTheme="majorHAnsi" w:hAnsiTheme="majorHAnsi"/>
          <w:i/>
          <w:sz w:val="22"/>
          <w:szCs w:val="22"/>
        </w:rPr>
        <w:t>facere</w:t>
      </w:r>
      <w:r w:rsidRPr="008810D5">
        <w:rPr>
          <w:rFonts w:asciiTheme="majorHAnsi" w:hAnsiTheme="majorHAnsi"/>
          <w:sz w:val="22"/>
          <w:szCs w:val="22"/>
        </w:rPr>
        <w:t>.</w:t>
      </w:r>
    </w:p>
    <w:p w14:paraId="17C13E9C" w14:textId="158541EF"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 xml:space="preserve">Tanto la dazione quanto la promessa devono avere carattere </w:t>
      </w:r>
      <w:r w:rsidRPr="008810D5">
        <w:rPr>
          <w:rFonts w:asciiTheme="majorHAnsi" w:hAnsiTheme="majorHAnsi"/>
          <w:i/>
          <w:sz w:val="22"/>
          <w:szCs w:val="22"/>
        </w:rPr>
        <w:t>indebito</w:t>
      </w:r>
      <w:r w:rsidRPr="008810D5">
        <w:rPr>
          <w:rFonts w:asciiTheme="majorHAnsi" w:hAnsiTheme="majorHAnsi"/>
          <w:sz w:val="22"/>
          <w:szCs w:val="22"/>
        </w:rPr>
        <w:t xml:space="preserve">, ossia non devono essere dovute alla Pubblica Amministrazione, al Pubblico Ufficiale o all’Incaricato di un pubblico servizio, in relazione all’esercizio dell’attività né </w:t>
      </w:r>
      <w:r w:rsidRPr="008810D5">
        <w:rPr>
          <w:rFonts w:asciiTheme="majorHAnsi" w:hAnsiTheme="majorHAnsi"/>
          <w:i/>
          <w:sz w:val="22"/>
          <w:szCs w:val="22"/>
        </w:rPr>
        <w:t>ex lege</w:t>
      </w:r>
      <w:r w:rsidRPr="008810D5">
        <w:rPr>
          <w:rFonts w:asciiTheme="majorHAnsi" w:hAnsiTheme="majorHAnsi"/>
          <w:sz w:val="22"/>
          <w:szCs w:val="22"/>
        </w:rPr>
        <w:t xml:space="preserve">, né per consuetudine, né per altra disposizione </w:t>
      </w:r>
      <w:proofErr w:type="spellStart"/>
      <w:r w:rsidRPr="008810D5">
        <w:rPr>
          <w:rFonts w:asciiTheme="majorHAnsi" w:hAnsiTheme="majorHAnsi"/>
          <w:sz w:val="22"/>
          <w:szCs w:val="22"/>
        </w:rPr>
        <w:t>sublegislativa</w:t>
      </w:r>
      <w:proofErr w:type="spellEnd"/>
      <w:r w:rsidRPr="008810D5">
        <w:rPr>
          <w:rFonts w:asciiTheme="majorHAnsi" w:hAnsiTheme="majorHAnsi"/>
          <w:sz w:val="22"/>
          <w:szCs w:val="22"/>
        </w:rPr>
        <w:t>.</w:t>
      </w:r>
    </w:p>
    <w:p w14:paraId="6B8B926E"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Oggetto dell’accordo criminoso è l’esercizio delle funzioni o dei pubblici poteri; l’attività promessa o realizzata, pertanto, per assumere rilevanza, deve riguardare un’attività propria del pubblico funzionario, che rientri cioè fra quelle dell’ufficio ricoperto (vale a dire un’attività che rientri nella competenza funzionale del Pubblico Ufficiale o dell’Incaricato di un pubblico servizio e che rappresenti l’esplicazione dei poteri inerenti all’ufficio o al servizio compiuto nell’esercizio della pubblica funzione o del pubblico servizio).</w:t>
      </w:r>
    </w:p>
    <w:p w14:paraId="3CB6806B" w14:textId="4BD71D1C" w:rsidR="004B4339" w:rsidRPr="008810D5" w:rsidRDefault="004B4339" w:rsidP="00655EFB">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Non è necessaria la competenza specifica del funzionario o dell’impiegato, essendo sufficiente che l’attività compravenduta rientri nella competenza “generica” dell’ufficio cui lo stesso appartiene, anche se non risulta espressamente devoluto a quelle specifiche mansioni.</w:t>
      </w:r>
      <w:r w:rsidR="00655EFB">
        <w:rPr>
          <w:rFonts w:asciiTheme="majorHAnsi" w:hAnsiTheme="majorHAnsi"/>
          <w:sz w:val="22"/>
          <w:szCs w:val="22"/>
        </w:rPr>
        <w:t xml:space="preserve"> </w:t>
      </w:r>
      <w:r w:rsidRPr="008810D5">
        <w:rPr>
          <w:rFonts w:asciiTheme="majorHAnsi" w:hAnsiTheme="majorHAnsi"/>
          <w:sz w:val="22"/>
          <w:szCs w:val="22"/>
        </w:rPr>
        <w:t>In altre parole</w:t>
      </w:r>
      <w:r w:rsidR="00605EC3">
        <w:rPr>
          <w:rFonts w:asciiTheme="majorHAnsi" w:hAnsiTheme="majorHAnsi"/>
          <w:sz w:val="22"/>
          <w:szCs w:val="22"/>
        </w:rPr>
        <w:t>,</w:t>
      </w:r>
      <w:r w:rsidRPr="008810D5">
        <w:rPr>
          <w:rFonts w:asciiTheme="majorHAnsi" w:hAnsiTheme="majorHAnsi"/>
          <w:sz w:val="22"/>
          <w:szCs w:val="22"/>
        </w:rPr>
        <w:t xml:space="preserve"> è sufficiente che il Pubblico Ufficiale o l’Incaricato di un pubblico servizio si trovi, per ragioni del suo ufficio, nella concreta possibilità o di compiere personalmente l’attività per cui ha accettato l’utilità o la promessa ovvero di influire positivamente su di essa e/o di esercitare una qualche forma di ingerenza, sia pure di mero fatto.</w:t>
      </w:r>
    </w:p>
    <w:p w14:paraId="406965A2"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Come anticipato, il delitto di corruzione per l’esercizio della funzione prescinde dall’individuazione dello specifico atto che ha rappresentato il punto di riferimento della promessa o dell’offerta; ai fini della configurabilità del reato è sufficiente che l’accertamento del fatto che la dazione del denaro o di altra utilità sia avvenuta in ragione delle funzioni esercitate dal soggetto pubblico e dei conseguenti favori oggetto della pattuizione.</w:t>
      </w:r>
    </w:p>
    <w:p w14:paraId="266CCCBF"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Rileveranno pertanto le ricezioni periodiche di denaro da parte del funzionario pubblico a fronte dell’impegno ad attivarsi nel momento in cui se ne presenti la necessità o, quantomeno, l’opportunità.</w:t>
      </w:r>
    </w:p>
    <w:p w14:paraId="36F78D82"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La norma, in definitiva, abbraccia, punendo sia il corruttore che il corrotto, tanto l’asservimento, in tutto o in parte, della funzione, quanto il baratto di uno o più atti conformi ai doveri d’ufficio.</w:t>
      </w:r>
    </w:p>
    <w:p w14:paraId="51FC9110"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 xml:space="preserve">Per quanto riguarda la </w:t>
      </w:r>
      <w:r w:rsidRPr="008810D5">
        <w:rPr>
          <w:rFonts w:asciiTheme="majorHAnsi" w:hAnsiTheme="majorHAnsi"/>
          <w:i/>
          <w:sz w:val="22"/>
          <w:szCs w:val="22"/>
        </w:rPr>
        <w:t>prova</w:t>
      </w:r>
      <w:r w:rsidRPr="008810D5">
        <w:rPr>
          <w:rFonts w:asciiTheme="majorHAnsi" w:hAnsiTheme="majorHAnsi"/>
          <w:sz w:val="22"/>
          <w:szCs w:val="22"/>
        </w:rPr>
        <w:t xml:space="preserve"> e la </w:t>
      </w:r>
      <w:r w:rsidRPr="008810D5">
        <w:rPr>
          <w:rFonts w:asciiTheme="majorHAnsi" w:hAnsiTheme="majorHAnsi"/>
          <w:i/>
          <w:sz w:val="22"/>
          <w:szCs w:val="22"/>
        </w:rPr>
        <w:t>forma</w:t>
      </w:r>
      <w:r w:rsidRPr="008810D5">
        <w:rPr>
          <w:rFonts w:asciiTheme="majorHAnsi" w:hAnsiTheme="majorHAnsi"/>
          <w:sz w:val="22"/>
          <w:szCs w:val="22"/>
        </w:rPr>
        <w:t xml:space="preserve"> del </w:t>
      </w:r>
      <w:r w:rsidRPr="008810D5">
        <w:rPr>
          <w:rFonts w:asciiTheme="majorHAnsi" w:hAnsiTheme="majorHAnsi"/>
          <w:i/>
          <w:sz w:val="22"/>
          <w:szCs w:val="22"/>
        </w:rPr>
        <w:t xml:space="preserve">pactum </w:t>
      </w:r>
      <w:proofErr w:type="spellStart"/>
      <w:r w:rsidRPr="008810D5">
        <w:rPr>
          <w:rFonts w:asciiTheme="majorHAnsi" w:hAnsiTheme="majorHAnsi"/>
          <w:i/>
          <w:sz w:val="22"/>
          <w:szCs w:val="22"/>
        </w:rPr>
        <w:t>sceleris</w:t>
      </w:r>
      <w:proofErr w:type="spellEnd"/>
      <w:r w:rsidRPr="008810D5">
        <w:rPr>
          <w:rFonts w:asciiTheme="majorHAnsi" w:hAnsiTheme="majorHAnsi"/>
          <w:sz w:val="22"/>
          <w:szCs w:val="22"/>
        </w:rPr>
        <w:t>, non occorre la dimostrazione di un accordo circostanziato, localizzato nello spazio e nel tempo, essendo sufficiente che lo stesso sia desumibile dall’insieme delle modalità dei fatti accertati nel corso del processo; parimenti non è richiesta una forma specifica dell’accordo, potendo lo stesso essere anche solo verbale.</w:t>
      </w:r>
    </w:p>
    <w:p w14:paraId="6155EEAC" w14:textId="77777777" w:rsidR="004B4339" w:rsidRPr="008810D5" w:rsidRDefault="004B4339" w:rsidP="004B4339">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Il reato è punito a titolo di dolo specifico con riferimento all’ipotesi di corruzione antecedente (la pattuizione corruttiva deve costituire il mezzo per raggiungere lo scopo rappresentato dall’esercizio delle funzioni o dei poteri, scopo il cui effettivo conseguimento è irrilevante ai fini dell’integrazione del reato).</w:t>
      </w:r>
    </w:p>
    <w:p w14:paraId="4C52D0CF" w14:textId="16848C52" w:rsidR="00DB0737" w:rsidRDefault="004B4339" w:rsidP="00655EFB">
      <w:pPr>
        <w:ind w:hanging="360"/>
        <w:jc w:val="both"/>
        <w:rPr>
          <w:rFonts w:asciiTheme="majorHAnsi" w:hAnsiTheme="majorHAnsi"/>
          <w:sz w:val="22"/>
          <w:szCs w:val="22"/>
        </w:rPr>
      </w:pPr>
      <w:r w:rsidRPr="008810D5">
        <w:rPr>
          <w:rFonts w:asciiTheme="majorHAnsi" w:hAnsiTheme="majorHAnsi"/>
          <w:sz w:val="22"/>
          <w:szCs w:val="22"/>
        </w:rPr>
        <w:tab/>
      </w:r>
      <w:r w:rsidRPr="008810D5">
        <w:rPr>
          <w:rFonts w:asciiTheme="majorHAnsi" w:hAnsiTheme="majorHAnsi"/>
          <w:sz w:val="22"/>
          <w:szCs w:val="22"/>
        </w:rPr>
        <w:tab/>
        <w:t xml:space="preserve">Nell’ipotesi di corruzione susseguente, invece, è sufficiente il dolo generico, consistente nella rappresentazione e nella volontà, rispettivamente, di accettare il pagamento o la promessa e di dare o promettere denaro o altra utilità come compenso per l’avvenuto esercizio delle funzioni o dei poteri in favore del privato. </w:t>
      </w:r>
    </w:p>
    <w:p w14:paraId="2A45C7EA" w14:textId="77777777" w:rsidR="00605EC3" w:rsidRPr="00605EC3" w:rsidRDefault="00605EC3" w:rsidP="00605EC3">
      <w:pPr>
        <w:ind w:left="360"/>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5E8025AB" w14:textId="77777777" w:rsidTr="00602666">
        <w:tc>
          <w:tcPr>
            <w:tcW w:w="5000" w:type="pct"/>
            <w:shd w:val="clear" w:color="auto" w:fill="B8CCE4" w:themeFill="accent1" w:themeFillTint="66"/>
          </w:tcPr>
          <w:p w14:paraId="52132536" w14:textId="77777777" w:rsidR="00605EC3" w:rsidRDefault="00605EC3" w:rsidP="00602666">
            <w:pPr>
              <w:jc w:val="both"/>
              <w:rPr>
                <w:rFonts w:asciiTheme="majorHAnsi" w:hAnsiTheme="majorHAnsi"/>
                <w:b/>
                <w:bCs/>
                <w:smallCaps/>
                <w:u w:val="single"/>
              </w:rPr>
            </w:pPr>
          </w:p>
          <w:p w14:paraId="43877437"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3E823587" w14:textId="77777777" w:rsidR="00605EC3" w:rsidRPr="00D45969" w:rsidRDefault="00605EC3" w:rsidP="00602666">
            <w:pPr>
              <w:jc w:val="both"/>
              <w:rPr>
                <w:rFonts w:asciiTheme="majorHAnsi" w:hAnsiTheme="majorHAnsi"/>
                <w:b/>
                <w:bCs/>
                <w:smallCaps/>
                <w:sz w:val="22"/>
                <w:szCs w:val="22"/>
                <w:u w:val="single"/>
              </w:rPr>
            </w:pPr>
          </w:p>
          <w:p w14:paraId="244C43D4"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1CD2CFF2" w14:textId="77777777" w:rsidR="00605EC3" w:rsidRDefault="00605EC3" w:rsidP="00602666">
            <w:pPr>
              <w:jc w:val="both"/>
              <w:rPr>
                <w:rFonts w:asciiTheme="majorHAnsi" w:hAnsiTheme="majorHAnsi"/>
              </w:rPr>
            </w:pPr>
          </w:p>
        </w:tc>
      </w:tr>
    </w:tbl>
    <w:p w14:paraId="7854FAEB" w14:textId="77777777" w:rsidR="00605EC3" w:rsidRPr="00605EC3" w:rsidRDefault="00605EC3" w:rsidP="00605EC3">
      <w:pPr>
        <w:ind w:left="-360"/>
        <w:jc w:val="both"/>
        <w:rPr>
          <w:rFonts w:asciiTheme="majorHAnsi" w:hAnsiTheme="majorHAnsi"/>
          <w:b/>
          <w:smallCaps/>
          <w:color w:val="4F81BD" w:themeColor="accent1"/>
          <w:sz w:val="22"/>
          <w:szCs w:val="22"/>
          <w:u w:val="single"/>
        </w:rPr>
      </w:pPr>
    </w:p>
    <w:p w14:paraId="467BBA88" w14:textId="00C09D08"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Istigazione alla corruzione per l'esercizio della funzione (art. 322 commi I e III c.p.)</w:t>
      </w:r>
      <w:r w:rsidRPr="00605EC3">
        <w:rPr>
          <w:rFonts w:asciiTheme="majorHAnsi" w:hAnsiTheme="majorHAnsi"/>
          <w:b/>
          <w:smallCaps/>
          <w:color w:val="1F497D" w:themeColor="text2"/>
          <w:sz w:val="22"/>
          <w:szCs w:val="22"/>
        </w:rPr>
        <w:t>:</w:t>
      </w:r>
    </w:p>
    <w:p w14:paraId="13AFD318" w14:textId="77777777" w:rsidR="004B4339" w:rsidRPr="008810D5" w:rsidRDefault="004B4339" w:rsidP="004B4339">
      <w:pPr>
        <w:jc w:val="both"/>
        <w:rPr>
          <w:rFonts w:asciiTheme="majorHAnsi" w:hAnsiTheme="majorHAnsi"/>
          <w:smallCaps/>
          <w:color w:val="548DD4" w:themeColor="text2" w:themeTint="99"/>
          <w:sz w:val="22"/>
          <w:szCs w:val="22"/>
          <w:u w:val="single"/>
        </w:rPr>
      </w:pPr>
    </w:p>
    <w:p w14:paraId="5B41F178" w14:textId="77777777" w:rsidR="004B4339" w:rsidRPr="008810D5" w:rsidRDefault="004B4339" w:rsidP="004B4339">
      <w:pPr>
        <w:jc w:val="both"/>
        <w:rPr>
          <w:rFonts w:asciiTheme="majorHAnsi" w:hAnsiTheme="majorHAnsi"/>
          <w:i/>
          <w:sz w:val="22"/>
          <w:szCs w:val="22"/>
        </w:rPr>
      </w:pPr>
      <w:r w:rsidRPr="008810D5">
        <w:rPr>
          <w:rFonts w:asciiTheme="majorHAnsi" w:hAnsiTheme="majorHAnsi"/>
          <w:smallCaps/>
          <w:sz w:val="22"/>
          <w:szCs w:val="22"/>
        </w:rPr>
        <w:lastRenderedPageBreak/>
        <w:tab/>
      </w:r>
      <w:r w:rsidRPr="008810D5">
        <w:rPr>
          <w:rFonts w:asciiTheme="majorHAnsi" w:hAnsiTheme="majorHAnsi"/>
          <w:sz w:val="22"/>
          <w:szCs w:val="22"/>
        </w:rPr>
        <w:t>"</w:t>
      </w:r>
      <w:r w:rsidRPr="008810D5">
        <w:rPr>
          <w:rFonts w:asciiTheme="majorHAnsi" w:hAnsiTheme="majorHAnsi"/>
          <w:i/>
          <w:sz w:val="22"/>
          <w:szCs w:val="22"/>
        </w:rPr>
        <w:t>Chiunque offre o promette denaro od altra utilità non dovuti ad un Pubblico Ufficiale, o ad un Incaricato di un pubblico servizio, per l'esercizio delle sue funzioni o dei suoi poteri, soggiace, qualora l'offerta o la promessa non sia accettata, alla pena stabilita nel primo comma dell'art. 318 ridotta di un terzo.</w:t>
      </w:r>
    </w:p>
    <w:p w14:paraId="0BD979D0" w14:textId="77777777" w:rsidR="004B4339" w:rsidRPr="008810D5" w:rsidRDefault="004B4339" w:rsidP="004B4339">
      <w:pPr>
        <w:jc w:val="both"/>
        <w:rPr>
          <w:rFonts w:asciiTheme="majorHAnsi" w:hAnsiTheme="majorHAnsi"/>
          <w:i/>
          <w:sz w:val="22"/>
          <w:szCs w:val="22"/>
        </w:rPr>
      </w:pPr>
      <w:r w:rsidRPr="008810D5">
        <w:rPr>
          <w:rFonts w:asciiTheme="majorHAnsi" w:hAnsiTheme="majorHAnsi"/>
          <w:i/>
          <w:sz w:val="22"/>
          <w:szCs w:val="22"/>
        </w:rPr>
        <w:tab/>
        <w:t>[...]</w:t>
      </w:r>
    </w:p>
    <w:p w14:paraId="3122E5A6" w14:textId="77777777" w:rsidR="004B4339" w:rsidRPr="008810D5" w:rsidRDefault="004B4339" w:rsidP="004B4339">
      <w:pPr>
        <w:jc w:val="both"/>
        <w:rPr>
          <w:rFonts w:asciiTheme="majorHAnsi" w:hAnsiTheme="majorHAnsi"/>
          <w:sz w:val="22"/>
          <w:szCs w:val="22"/>
        </w:rPr>
      </w:pPr>
      <w:r w:rsidRPr="008810D5">
        <w:rPr>
          <w:rFonts w:asciiTheme="majorHAnsi" w:hAnsiTheme="majorHAnsi"/>
          <w:i/>
          <w:sz w:val="22"/>
          <w:szCs w:val="22"/>
        </w:rPr>
        <w:tab/>
        <w:t>La pena di cui al primo comma si applica al Pubblico Ufficiale o all'Incaricato di un pubblico servizio che sollecita una promessa o una dazione di denaro o altra utilità per l'esercizio delle sue funzioni o dei suoi poteri</w:t>
      </w:r>
      <w:r w:rsidRPr="008810D5">
        <w:rPr>
          <w:rFonts w:asciiTheme="majorHAnsi" w:hAnsiTheme="majorHAnsi"/>
          <w:sz w:val="22"/>
          <w:szCs w:val="22"/>
        </w:rPr>
        <w:t xml:space="preserve">". </w:t>
      </w:r>
    </w:p>
    <w:p w14:paraId="22D0D6EA" w14:textId="77777777" w:rsidR="004B4339" w:rsidRPr="008810D5" w:rsidRDefault="004B4339" w:rsidP="004B4339">
      <w:pPr>
        <w:jc w:val="both"/>
        <w:rPr>
          <w:rFonts w:asciiTheme="majorHAnsi" w:hAnsiTheme="majorHAnsi"/>
          <w:sz w:val="22"/>
          <w:szCs w:val="22"/>
        </w:rPr>
      </w:pPr>
    </w:p>
    <w:p w14:paraId="40D19F08"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Il reato di istigazione alla corruzione per l’esercizio della funzione di cui ai commi I e III dell’art. 322 c.p. è stato introdotto dal Legislatore al fine di anticipare la punibilità del delitto di corruzione per l’esercizio della funzione di cui all’art. 318 c.p.</w:t>
      </w:r>
    </w:p>
    <w:p w14:paraId="44CECF7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norma, infatti, è volta a punire il corruttore anche nell’ipotesi in cui il pubblico funzionario non accetti la promessa o l’offerta di denaro e, conseguentemente, non compia l’atto oggetto della (desiderata) compravendita.</w:t>
      </w:r>
    </w:p>
    <w:p w14:paraId="4CF92493" w14:textId="7BB8EC15"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L’ipotesi di cui al terzo comma, volta a punire il Pubblico Ufficiale o l’incaricato di un pubblico servizio i quali sollecitino il privato a promettere o a versare denaro o altra utilità per l’esercizio della funzione, </w:t>
      </w:r>
      <w:r w:rsidR="00DB0737" w:rsidRPr="008810D5">
        <w:rPr>
          <w:rFonts w:asciiTheme="majorHAnsi" w:hAnsiTheme="majorHAnsi"/>
          <w:sz w:val="22"/>
          <w:szCs w:val="22"/>
        </w:rPr>
        <w:t xml:space="preserve">assume rilevanza a fronte dell'assunzione da parte dei Componenti il </w:t>
      </w:r>
      <w:r w:rsidR="008810D5">
        <w:rPr>
          <w:rFonts w:asciiTheme="majorHAnsi" w:hAnsiTheme="majorHAnsi"/>
          <w:sz w:val="22"/>
          <w:szCs w:val="22"/>
        </w:rPr>
        <w:t xml:space="preserve">Consiglio dell'Ordine ed il </w:t>
      </w:r>
      <w:r w:rsidR="00DB0737" w:rsidRPr="008810D5">
        <w:rPr>
          <w:rFonts w:asciiTheme="majorHAnsi" w:hAnsiTheme="majorHAnsi"/>
          <w:sz w:val="22"/>
          <w:szCs w:val="22"/>
        </w:rPr>
        <w:t>Consiglio di Disciplina, della qualifica di Pubblico Ufficiale</w:t>
      </w:r>
      <w:r w:rsidRPr="008810D5">
        <w:rPr>
          <w:rFonts w:asciiTheme="majorHAnsi" w:hAnsiTheme="majorHAnsi"/>
          <w:sz w:val="22"/>
          <w:szCs w:val="22"/>
        </w:rPr>
        <w:t>.</w:t>
      </w:r>
    </w:p>
    <w:p w14:paraId="0CFD0548" w14:textId="1BEFC309" w:rsidR="004B4339" w:rsidRPr="008810D5" w:rsidRDefault="004B4339" w:rsidP="004B4339">
      <w:pPr>
        <w:ind w:firstLine="360"/>
        <w:jc w:val="both"/>
        <w:rPr>
          <w:rFonts w:asciiTheme="majorHAnsi" w:hAnsiTheme="majorHAnsi"/>
          <w:sz w:val="22"/>
          <w:szCs w:val="22"/>
        </w:rPr>
      </w:pPr>
      <w:r w:rsidRPr="008810D5">
        <w:rPr>
          <w:rFonts w:asciiTheme="majorHAnsi" w:hAnsiTheme="majorHAnsi"/>
          <w:sz w:val="22"/>
          <w:szCs w:val="22"/>
        </w:rPr>
        <w:tab/>
        <w:t>La disposizione di cui al primo comma, invece, disciplina un’ipotesi di reato c.d. comune, in quanto realizzabile da chiunque, tanto a titolo personale quanto</w:t>
      </w:r>
      <w:r w:rsidR="008810D5">
        <w:rPr>
          <w:rFonts w:asciiTheme="majorHAnsi" w:hAnsiTheme="majorHAnsi"/>
          <w:sz w:val="22"/>
          <w:szCs w:val="22"/>
        </w:rPr>
        <w:t xml:space="preserve"> in veste di intermediario; la stessa risulta quindi potenzialmente integrabile nell'ambito delle attività dell'Ordine.</w:t>
      </w:r>
    </w:p>
    <w:p w14:paraId="61C04185"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w:t>
      </w:r>
      <w:r w:rsidRPr="008810D5">
        <w:rPr>
          <w:rFonts w:asciiTheme="majorHAnsi" w:hAnsiTheme="majorHAnsi"/>
          <w:i/>
          <w:sz w:val="22"/>
          <w:szCs w:val="22"/>
        </w:rPr>
        <w:t>condotta</w:t>
      </w:r>
      <w:r w:rsidRPr="008810D5">
        <w:rPr>
          <w:rFonts w:asciiTheme="majorHAnsi" w:hAnsiTheme="majorHAnsi"/>
          <w:sz w:val="22"/>
          <w:szCs w:val="22"/>
        </w:rPr>
        <w:t xml:space="preserve"> incriminata consiste nell’offrire o nel promettere al Pubblico Ufficiale o alla persona incaricata di un pubblico servizio denaro od altra utilità per indurlo a compiere un atto del proprio ufficio e presuppone che l’offerta o la promessa non venga accettata (in caso contrario il patto corruttivo sarebbe completo e risulterebbe integrato il reato di cui all’art. 318 c.p.).</w:t>
      </w:r>
    </w:p>
    <w:p w14:paraId="279E6528"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offerta</w:t>
      </w:r>
      <w:r w:rsidRPr="008810D5">
        <w:rPr>
          <w:rFonts w:asciiTheme="majorHAnsi" w:hAnsiTheme="majorHAnsi"/>
          <w:sz w:val="22"/>
          <w:szCs w:val="22"/>
        </w:rPr>
        <w:t xml:space="preserve"> si intende l’atto spontaneo di porre il denaro o l’utilità a disposizione di altri; per </w:t>
      </w:r>
      <w:r w:rsidRPr="008810D5">
        <w:rPr>
          <w:rFonts w:asciiTheme="majorHAnsi" w:hAnsiTheme="majorHAnsi"/>
          <w:i/>
          <w:sz w:val="22"/>
          <w:szCs w:val="22"/>
          <w:u w:val="single"/>
        </w:rPr>
        <w:t>promessa</w:t>
      </w:r>
      <w:r w:rsidRPr="008810D5">
        <w:rPr>
          <w:rFonts w:asciiTheme="majorHAnsi" w:hAnsiTheme="majorHAnsi"/>
          <w:sz w:val="22"/>
          <w:szCs w:val="22"/>
        </w:rPr>
        <w:t>, invece, l’impegno ad una futura messa a disposizione del denaro o dell’altra utilità.</w:t>
      </w:r>
    </w:p>
    <w:p w14:paraId="22B88148" w14:textId="47AF54CF" w:rsidR="004B4339" w:rsidRPr="008810D5" w:rsidRDefault="004B4339" w:rsidP="00655EFB">
      <w:pPr>
        <w:ind w:firstLine="360"/>
        <w:jc w:val="both"/>
        <w:rPr>
          <w:rFonts w:asciiTheme="majorHAnsi" w:hAnsiTheme="majorHAnsi"/>
          <w:sz w:val="22"/>
          <w:szCs w:val="22"/>
        </w:rPr>
      </w:pPr>
      <w:r w:rsidRPr="008810D5">
        <w:rPr>
          <w:rFonts w:asciiTheme="majorHAnsi" w:hAnsiTheme="majorHAnsi"/>
          <w:sz w:val="22"/>
          <w:szCs w:val="22"/>
        </w:rPr>
        <w:tab/>
        <w:t>Sia la promessa che l’impegno, ancorch</w:t>
      </w:r>
      <w:r w:rsidR="00655EFB">
        <w:rPr>
          <w:rFonts w:asciiTheme="majorHAnsi" w:hAnsiTheme="majorHAnsi"/>
          <w:sz w:val="22"/>
          <w:szCs w:val="22"/>
        </w:rPr>
        <w:t>é</w:t>
      </w:r>
      <w:r w:rsidRPr="008810D5">
        <w:rPr>
          <w:rFonts w:asciiTheme="majorHAnsi" w:hAnsiTheme="majorHAnsi"/>
          <w:sz w:val="22"/>
          <w:szCs w:val="22"/>
        </w:rPr>
        <w:t xml:space="preserve"> non necessariamente determinate nella qualità e nella quantità, devono avere i caratteri dell’effettività, della serietà e dell’idoneità alla realizzazione dello scopo; non devono pertanto essere vaghe e/o impossibili bensì tali da indurre il destinatario al compimento dell’atto. In assenza dell’idoneità potenziale dell’offerta o della promessa a conseguire il risultato sperato dall’autore non può concretizzarsi il reato (ciò può accadere, ad esempio, nel caso di assoluta ed evidente impossibilità del funzionario pubblico di tenere il comportamento richiestogli).</w:t>
      </w:r>
    </w:p>
    <w:p w14:paraId="1B44756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Una volta stabilita la serietà dell’offerta o della promessa – cui consegue il pericolo della sua accettazione – occorre valutarne, con un giudizio </w:t>
      </w:r>
      <w:r w:rsidRPr="008810D5">
        <w:rPr>
          <w:rFonts w:asciiTheme="majorHAnsi" w:hAnsiTheme="majorHAnsi"/>
          <w:i/>
          <w:sz w:val="22"/>
          <w:szCs w:val="22"/>
        </w:rPr>
        <w:t>ex ante</w:t>
      </w:r>
      <w:r w:rsidRPr="008810D5">
        <w:rPr>
          <w:rFonts w:asciiTheme="majorHAnsi" w:hAnsiTheme="majorHAnsi"/>
          <w:sz w:val="22"/>
          <w:szCs w:val="22"/>
        </w:rPr>
        <w:t xml:space="preserve"> (e quindi ponendosi al momento dei fatti), l’idoneità, tenendo conto dell’entità del compenso, delle qualità personali del destinatario e delle sue condizioni finanziarie, delle possibilità dell’offerente e di ogni altra connotazione del caso concreto. </w:t>
      </w:r>
    </w:p>
    <w:p w14:paraId="2C58135C"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Sia la dazione che la promessa devono avere ad oggetto, ai fini dell’integrazione del reato in discorso, denaro o altra utilità; la nozione di denaro comprende le carte monete, le monete metalliche, italiane o straniere, i biglietti di Stato e di banca aventi corso legale.</w:t>
      </w:r>
    </w:p>
    <w:p w14:paraId="49EB7355" w14:textId="77777777" w:rsidR="004B4339" w:rsidRPr="008810D5" w:rsidRDefault="004B4339" w:rsidP="004B4339">
      <w:pPr>
        <w:ind w:firstLine="360"/>
        <w:jc w:val="both"/>
        <w:rPr>
          <w:rFonts w:asciiTheme="majorHAnsi" w:hAnsiTheme="majorHAnsi"/>
          <w:sz w:val="22"/>
          <w:szCs w:val="22"/>
        </w:rPr>
      </w:pPr>
      <w:r w:rsidRPr="008810D5">
        <w:rPr>
          <w:rFonts w:asciiTheme="majorHAnsi" w:hAnsiTheme="majorHAnsi"/>
          <w:sz w:val="22"/>
          <w:szCs w:val="22"/>
        </w:rPr>
        <w:tab/>
        <w:t xml:space="preserve">Più controversa è la nozione di </w:t>
      </w:r>
      <w:r w:rsidRPr="008810D5">
        <w:rPr>
          <w:rFonts w:asciiTheme="majorHAnsi" w:hAnsiTheme="majorHAnsi"/>
          <w:i/>
          <w:sz w:val="22"/>
          <w:szCs w:val="22"/>
        </w:rPr>
        <w:t>altra utilità</w:t>
      </w:r>
      <w:r w:rsidRPr="008810D5">
        <w:rPr>
          <w:rFonts w:asciiTheme="majorHAnsi" w:hAnsiTheme="majorHAnsi"/>
          <w:sz w:val="22"/>
          <w:szCs w:val="22"/>
        </w:rPr>
        <w:t xml:space="preserve">, che ricomprende tutto ciò che può rappresentare per il destinatario un vantaggio – materiale o morale, patrimoniale o non patrimoniale – oggettivamente apprezzabile e consistente sia in un </w:t>
      </w:r>
      <w:r w:rsidRPr="008810D5">
        <w:rPr>
          <w:rFonts w:asciiTheme="majorHAnsi" w:hAnsiTheme="majorHAnsi"/>
          <w:i/>
          <w:sz w:val="22"/>
          <w:szCs w:val="22"/>
        </w:rPr>
        <w:t>dare</w:t>
      </w:r>
      <w:r w:rsidRPr="008810D5">
        <w:rPr>
          <w:rFonts w:asciiTheme="majorHAnsi" w:hAnsiTheme="majorHAnsi"/>
          <w:sz w:val="22"/>
          <w:szCs w:val="22"/>
        </w:rPr>
        <w:t xml:space="preserve"> che in un </w:t>
      </w:r>
      <w:r w:rsidRPr="008810D5">
        <w:rPr>
          <w:rFonts w:asciiTheme="majorHAnsi" w:hAnsiTheme="majorHAnsi"/>
          <w:i/>
          <w:sz w:val="22"/>
          <w:szCs w:val="22"/>
        </w:rPr>
        <w:t>facere</w:t>
      </w:r>
      <w:r w:rsidRPr="008810D5">
        <w:rPr>
          <w:rFonts w:asciiTheme="majorHAnsi" w:hAnsiTheme="majorHAnsi"/>
          <w:sz w:val="22"/>
          <w:szCs w:val="22"/>
        </w:rPr>
        <w:t>.</w:t>
      </w:r>
    </w:p>
    <w:p w14:paraId="6BA9FFEF" w14:textId="10FE8E8A" w:rsidR="004B4339" w:rsidRDefault="004B4339" w:rsidP="00655EFB">
      <w:pPr>
        <w:jc w:val="both"/>
        <w:rPr>
          <w:rFonts w:asciiTheme="majorHAnsi" w:hAnsiTheme="majorHAnsi"/>
          <w:sz w:val="22"/>
          <w:szCs w:val="22"/>
        </w:rPr>
      </w:pPr>
      <w:r w:rsidRPr="008810D5">
        <w:rPr>
          <w:rFonts w:asciiTheme="majorHAnsi" w:hAnsiTheme="majorHAnsi"/>
          <w:sz w:val="22"/>
          <w:szCs w:val="22"/>
        </w:rPr>
        <w:tab/>
        <w:t xml:space="preserve">Il reato è punito a titolo di dolo specifico, consistente nella coscienza e volontà di offrire ad un Pubblico Ufficiale o ad un Incaricato di un pubblico servizio una somma di denaro od altra utilità per indurlo ad esercitare la funzione in proprio favore. </w:t>
      </w:r>
    </w:p>
    <w:p w14:paraId="574618B0"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6CA84C91" w14:textId="77777777" w:rsidTr="00602666">
        <w:tc>
          <w:tcPr>
            <w:tcW w:w="5000" w:type="pct"/>
            <w:shd w:val="clear" w:color="auto" w:fill="B8CCE4" w:themeFill="accent1" w:themeFillTint="66"/>
          </w:tcPr>
          <w:p w14:paraId="372E0EED" w14:textId="77777777" w:rsidR="00605EC3" w:rsidRDefault="00605EC3" w:rsidP="00602666">
            <w:pPr>
              <w:jc w:val="both"/>
              <w:rPr>
                <w:rFonts w:asciiTheme="majorHAnsi" w:hAnsiTheme="majorHAnsi"/>
                <w:b/>
                <w:bCs/>
                <w:smallCaps/>
                <w:u w:val="single"/>
              </w:rPr>
            </w:pPr>
          </w:p>
          <w:p w14:paraId="7CFF5EA7"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6BDF3496" w14:textId="77777777" w:rsidR="00605EC3" w:rsidRPr="00D45969" w:rsidRDefault="00605EC3" w:rsidP="00602666">
            <w:pPr>
              <w:jc w:val="both"/>
              <w:rPr>
                <w:rFonts w:asciiTheme="majorHAnsi" w:hAnsiTheme="majorHAnsi"/>
                <w:b/>
                <w:bCs/>
                <w:smallCaps/>
                <w:sz w:val="22"/>
                <w:szCs w:val="22"/>
                <w:u w:val="single"/>
              </w:rPr>
            </w:pPr>
          </w:p>
          <w:p w14:paraId="6CF14B83"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7FEAC584" w14:textId="77777777" w:rsidR="00605EC3" w:rsidRDefault="00605EC3" w:rsidP="00602666">
            <w:pPr>
              <w:jc w:val="both"/>
              <w:rPr>
                <w:rFonts w:asciiTheme="majorHAnsi" w:hAnsiTheme="majorHAnsi"/>
              </w:rPr>
            </w:pPr>
          </w:p>
        </w:tc>
      </w:tr>
    </w:tbl>
    <w:p w14:paraId="0D5A2B91" w14:textId="77777777" w:rsidR="00605EC3" w:rsidRPr="008810D5" w:rsidRDefault="00605EC3" w:rsidP="004B4339">
      <w:pPr>
        <w:jc w:val="both"/>
        <w:rPr>
          <w:rFonts w:asciiTheme="majorHAnsi" w:hAnsiTheme="majorHAnsi"/>
          <w:b/>
          <w:bCs/>
          <w:smallCaps/>
          <w:sz w:val="22"/>
          <w:szCs w:val="22"/>
          <w:u w:val="single"/>
        </w:rPr>
      </w:pPr>
    </w:p>
    <w:p w14:paraId="2273F8A8" w14:textId="77777777"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Corruzione per un atto contrario ai doveri d'ufficio (art. 319 c.p.)</w:t>
      </w:r>
      <w:r w:rsidRPr="00605EC3">
        <w:rPr>
          <w:rFonts w:asciiTheme="majorHAnsi" w:hAnsiTheme="majorHAnsi"/>
          <w:b/>
          <w:smallCaps/>
          <w:color w:val="1F497D" w:themeColor="text2"/>
          <w:sz w:val="22"/>
          <w:szCs w:val="22"/>
        </w:rPr>
        <w:t>:</w:t>
      </w:r>
    </w:p>
    <w:p w14:paraId="5616FEF3" w14:textId="77777777" w:rsidR="004B4339" w:rsidRPr="008810D5" w:rsidRDefault="004B4339" w:rsidP="004B4339">
      <w:pPr>
        <w:jc w:val="both"/>
        <w:rPr>
          <w:rFonts w:asciiTheme="majorHAnsi" w:hAnsiTheme="majorHAnsi"/>
          <w:smallCaps/>
          <w:sz w:val="22"/>
          <w:szCs w:val="22"/>
          <w:u w:val="single"/>
        </w:rPr>
      </w:pPr>
    </w:p>
    <w:p w14:paraId="4B3F99C7"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w:t>
      </w:r>
      <w:r w:rsidRPr="008810D5">
        <w:rPr>
          <w:rFonts w:asciiTheme="majorHAnsi" w:hAnsiTheme="majorHAnsi"/>
          <w:i/>
          <w:sz w:val="22"/>
          <w:szCs w:val="22"/>
        </w:rPr>
        <w:t xml:space="preserve">Il Pubblico Ufficiale che, per omettere o ritardare o per aver omesso o ritardato un atto del suo ufficio, ovvero per compiere o aver compiuto un atto contrario ai doveri d'ufficio, riceve, per </w:t>
      </w:r>
      <w:proofErr w:type="spellStart"/>
      <w:r w:rsidRPr="008810D5">
        <w:rPr>
          <w:rFonts w:asciiTheme="majorHAnsi" w:hAnsiTheme="majorHAnsi"/>
          <w:i/>
          <w:sz w:val="22"/>
          <w:szCs w:val="22"/>
        </w:rPr>
        <w:t>sè</w:t>
      </w:r>
      <w:proofErr w:type="spellEnd"/>
      <w:r w:rsidRPr="008810D5">
        <w:rPr>
          <w:rFonts w:asciiTheme="majorHAnsi" w:hAnsiTheme="majorHAnsi"/>
          <w:i/>
          <w:sz w:val="22"/>
          <w:szCs w:val="22"/>
        </w:rPr>
        <w:t xml:space="preserve"> o per un terzo, denaro od altra utilità, o ne accetta la promessa, è punito con la reclusione da sei a dieci anni</w:t>
      </w:r>
      <w:r w:rsidRPr="008810D5">
        <w:rPr>
          <w:rFonts w:asciiTheme="majorHAnsi" w:hAnsiTheme="majorHAnsi"/>
          <w:sz w:val="22"/>
          <w:szCs w:val="22"/>
        </w:rPr>
        <w:t>".</w:t>
      </w:r>
    </w:p>
    <w:p w14:paraId="61FB378A"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7D8E979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A norma dell'art. 321 c.p. le medesime pene si applicano anche "</w:t>
      </w:r>
      <w:r w:rsidRPr="008810D5">
        <w:rPr>
          <w:rFonts w:asciiTheme="majorHAnsi" w:hAnsiTheme="majorHAnsi"/>
          <w:i/>
          <w:sz w:val="22"/>
          <w:szCs w:val="22"/>
        </w:rPr>
        <w:t>a chi dà o promette al Pubblico Ufficiale o all'Incaricato di un pubblico servizio, il denaro o altra utilità</w:t>
      </w:r>
      <w:r w:rsidRPr="008810D5">
        <w:rPr>
          <w:rFonts w:asciiTheme="majorHAnsi" w:hAnsiTheme="majorHAnsi"/>
          <w:sz w:val="22"/>
          <w:szCs w:val="22"/>
        </w:rPr>
        <w:t>".</w:t>
      </w:r>
    </w:p>
    <w:p w14:paraId="6259D890" w14:textId="77777777" w:rsidR="004B4339" w:rsidRPr="008810D5" w:rsidRDefault="004B4339" w:rsidP="004B4339">
      <w:pPr>
        <w:jc w:val="both"/>
        <w:rPr>
          <w:rFonts w:asciiTheme="majorHAnsi" w:hAnsiTheme="majorHAnsi"/>
          <w:sz w:val="22"/>
          <w:szCs w:val="22"/>
        </w:rPr>
      </w:pPr>
    </w:p>
    <w:p w14:paraId="4A805A18" w14:textId="1FCDC0FD" w:rsidR="004B4339" w:rsidRPr="008810D5" w:rsidRDefault="004B4339" w:rsidP="00C7703C">
      <w:pPr>
        <w:jc w:val="both"/>
        <w:rPr>
          <w:rFonts w:asciiTheme="majorHAnsi" w:hAnsiTheme="majorHAnsi"/>
          <w:sz w:val="22"/>
          <w:szCs w:val="22"/>
        </w:rPr>
      </w:pPr>
      <w:r w:rsidRPr="008810D5">
        <w:rPr>
          <w:rFonts w:asciiTheme="majorHAnsi" w:hAnsiTheme="majorHAnsi"/>
          <w:b/>
          <w:bCs/>
          <w:smallCaps/>
          <w:sz w:val="22"/>
          <w:szCs w:val="22"/>
        </w:rPr>
        <w:tab/>
      </w:r>
      <w:r w:rsidR="00C7703C" w:rsidRPr="0008413F">
        <w:rPr>
          <w:rFonts w:asciiTheme="majorHAnsi" w:hAnsiTheme="majorHAnsi"/>
          <w:sz w:val="22"/>
          <w:szCs w:val="22"/>
          <w:u w:val="single"/>
        </w:rPr>
        <w:t>I Componenti il Consiglio dell'Ordine ed il Consiglio di Disciplina assumono, nell'esercizio delle rispettive funzioni, la qualifica di Pubblico Ufficiale</w:t>
      </w:r>
      <w:r w:rsidR="00C7703C">
        <w:rPr>
          <w:rFonts w:asciiTheme="majorHAnsi" w:hAnsiTheme="majorHAnsi"/>
          <w:sz w:val="22"/>
          <w:szCs w:val="22"/>
        </w:rPr>
        <w:t xml:space="preserve">. </w:t>
      </w:r>
    </w:p>
    <w:p w14:paraId="390D2F59" w14:textId="22D2C5B4" w:rsidR="004B4339" w:rsidRPr="008810D5" w:rsidRDefault="004B4339" w:rsidP="004B4339">
      <w:pPr>
        <w:jc w:val="both"/>
        <w:rPr>
          <w:rFonts w:asciiTheme="majorHAnsi" w:hAnsiTheme="majorHAnsi"/>
          <w:sz w:val="22"/>
          <w:szCs w:val="22"/>
        </w:rPr>
      </w:pPr>
      <w:r w:rsidRPr="008810D5">
        <w:rPr>
          <w:rFonts w:asciiTheme="majorHAnsi" w:hAnsiTheme="majorHAnsi"/>
          <w:b/>
          <w:bCs/>
          <w:smallCaps/>
          <w:sz w:val="22"/>
          <w:szCs w:val="22"/>
        </w:rPr>
        <w:tab/>
      </w:r>
      <w:r w:rsidR="00C7703C">
        <w:rPr>
          <w:rFonts w:asciiTheme="majorHAnsi" w:hAnsiTheme="majorHAnsi"/>
          <w:sz w:val="22"/>
          <w:szCs w:val="22"/>
        </w:rPr>
        <w:t>La</w:t>
      </w:r>
      <w:r w:rsidRPr="008810D5">
        <w:rPr>
          <w:rFonts w:asciiTheme="majorHAnsi" w:hAnsiTheme="majorHAnsi"/>
          <w:sz w:val="22"/>
          <w:szCs w:val="22"/>
        </w:rPr>
        <w:t xml:space="preserve"> fattispecie punisce l’accordo – espresso o tacito – tra un privato ed un Pubblico Ufficiale (o un Incaricato di un Pubblico Servizio) avente ad oggetto il compimento, da parte di quest’ultimo, di un atto contrario ai propri doveri d’ufficio ovvero l’omissione o il ritardo di un atto dell’ufficio in cambio della dazione o della promessa di denaro od altra utilità da parte del privato (c. d. corruzione propria).</w:t>
      </w:r>
    </w:p>
    <w:p w14:paraId="49DE40FF"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Ai fini dell’integrazione della fattispecie è necessario che la dazione o la promessa vengano accettate dal funzionario pubblico (in caso contrario risulterebbe integrato il reato di istigazione alla corruzione per un atto contrario ai doveri d’ufficio).</w:t>
      </w:r>
    </w:p>
    <w:p w14:paraId="6E706467"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Trattasi di un reato c.d. necessariamente plurisoggettivo: la condotta del corruttore deve incontrare necessariamente quella del corrotto (e viceversa).</w:t>
      </w:r>
    </w:p>
    <w:p w14:paraId="68C8C797"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Ai fini dell’integrazione del reato è indifferente che la dazione o la promessa del denaro o di altra utilità precedano (c.d. corruzione propria antecedente) ovvero seguano (c.d. corruzione propria susseguente) il compimento dell’atto contrario ai doveri d’ufficio o l’omissione dell’atto dell’ufficio da parte del pubblico funzionario.</w:t>
      </w:r>
    </w:p>
    <w:p w14:paraId="799DD59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dazione</w:t>
      </w:r>
      <w:r w:rsidRPr="008810D5">
        <w:rPr>
          <w:rFonts w:asciiTheme="majorHAnsi" w:hAnsiTheme="majorHAnsi"/>
          <w:sz w:val="22"/>
          <w:szCs w:val="22"/>
        </w:rPr>
        <w:t xml:space="preserve"> si intende il trasferimento di un bene dalla sfera di disponibilità di un soggetto a quella di un altro e comprende anche la ritenzione (nell’ipotesi in cui il soggetto pubblico non restituisca una cosa che già possiede, ma che deve ancora pagare, trattenendola come “prezzo” dei favori richiesti dal privato).</w:t>
      </w:r>
    </w:p>
    <w:p w14:paraId="371773EB" w14:textId="117968D8"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promessa</w:t>
      </w:r>
      <w:r w:rsidRPr="008810D5">
        <w:rPr>
          <w:rFonts w:asciiTheme="majorHAnsi" w:hAnsiTheme="majorHAnsi"/>
          <w:sz w:val="22"/>
          <w:szCs w:val="22"/>
        </w:rPr>
        <w:t>, invece, un qualsiasi impegno ad eseguire una prestazione futura, purch</w:t>
      </w:r>
      <w:r w:rsidR="00740422">
        <w:rPr>
          <w:rFonts w:asciiTheme="majorHAnsi" w:hAnsiTheme="majorHAnsi"/>
          <w:sz w:val="22"/>
          <w:szCs w:val="22"/>
        </w:rPr>
        <w:t>é</w:t>
      </w:r>
      <w:r w:rsidRPr="008810D5">
        <w:rPr>
          <w:rFonts w:asciiTheme="majorHAnsi" w:hAnsiTheme="majorHAnsi"/>
          <w:sz w:val="22"/>
          <w:szCs w:val="22"/>
        </w:rPr>
        <w:t xml:space="preserve"> questa sia seria, abbia un destinatario individuato e sia suscettibile di attuazione (non è invece necessario che l’utilità promessa sia specificata dettagliatamente o la somma di denaro esattamente quantificata, essendo sufficiente la prospettazione dello scambio illecito).</w:t>
      </w:r>
    </w:p>
    <w:p w14:paraId="19C6E09B"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Tanto la dazione che la promessa devono avere ad oggetto, ai fini dell’integrazione del reato in discorso, denaro o altra utilità; la nozione di denaro comprende le carte monete, le monete metalliche, italiane o straniere, i biglietti di Stato e di banca aventi corso legale.</w:t>
      </w:r>
    </w:p>
    <w:p w14:paraId="7DA352C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Più controversa è la nozione di </w:t>
      </w:r>
      <w:r w:rsidRPr="008810D5">
        <w:rPr>
          <w:rFonts w:asciiTheme="majorHAnsi" w:hAnsiTheme="majorHAnsi"/>
          <w:i/>
          <w:sz w:val="22"/>
          <w:szCs w:val="22"/>
        </w:rPr>
        <w:t>altra utilità</w:t>
      </w:r>
      <w:r w:rsidRPr="008810D5">
        <w:rPr>
          <w:rFonts w:asciiTheme="majorHAnsi" w:hAnsiTheme="majorHAnsi"/>
          <w:sz w:val="22"/>
          <w:szCs w:val="22"/>
        </w:rPr>
        <w:t xml:space="preserve">, che ricomprende tutto ciò che può rappresentare per il destinatario un vantaggio – materiale o morale, patrimoniale o non patrimoniale – oggettivamente apprezzabile e consistente sia in un </w:t>
      </w:r>
      <w:r w:rsidRPr="008810D5">
        <w:rPr>
          <w:rFonts w:asciiTheme="majorHAnsi" w:hAnsiTheme="majorHAnsi"/>
          <w:i/>
          <w:sz w:val="22"/>
          <w:szCs w:val="22"/>
        </w:rPr>
        <w:t>dare</w:t>
      </w:r>
      <w:r w:rsidRPr="008810D5">
        <w:rPr>
          <w:rFonts w:asciiTheme="majorHAnsi" w:hAnsiTheme="majorHAnsi"/>
          <w:sz w:val="22"/>
          <w:szCs w:val="22"/>
        </w:rPr>
        <w:t xml:space="preserve"> che in un </w:t>
      </w:r>
      <w:r w:rsidRPr="008810D5">
        <w:rPr>
          <w:rFonts w:asciiTheme="majorHAnsi" w:hAnsiTheme="majorHAnsi"/>
          <w:i/>
          <w:sz w:val="22"/>
          <w:szCs w:val="22"/>
        </w:rPr>
        <w:t>facere</w:t>
      </w:r>
      <w:r w:rsidRPr="008810D5">
        <w:rPr>
          <w:rFonts w:asciiTheme="majorHAnsi" w:hAnsiTheme="majorHAnsi"/>
          <w:sz w:val="22"/>
          <w:szCs w:val="22"/>
        </w:rPr>
        <w:t>.</w:t>
      </w:r>
    </w:p>
    <w:p w14:paraId="7DAC8106" w14:textId="08458945"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Il compenso deve essere dato o promesso al funzionario affinch</w:t>
      </w:r>
      <w:r w:rsidR="00605EC3">
        <w:rPr>
          <w:rFonts w:asciiTheme="majorHAnsi" w:hAnsiTheme="majorHAnsi"/>
          <w:sz w:val="22"/>
          <w:szCs w:val="22"/>
        </w:rPr>
        <w:t>é</w:t>
      </w:r>
      <w:r w:rsidRPr="008810D5">
        <w:rPr>
          <w:rFonts w:asciiTheme="majorHAnsi" w:hAnsiTheme="majorHAnsi"/>
          <w:sz w:val="22"/>
          <w:szCs w:val="22"/>
        </w:rPr>
        <w:t xml:space="preserve"> ometta o ritardi un atto dell’ufficio ovvero compia un atto contrario ai doveri d’ufficio.</w:t>
      </w:r>
    </w:p>
    <w:p w14:paraId="5DDEBB7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omissione</w:t>
      </w:r>
      <w:r w:rsidRPr="008810D5">
        <w:rPr>
          <w:rFonts w:asciiTheme="majorHAnsi" w:hAnsiTheme="majorHAnsi"/>
          <w:sz w:val="22"/>
          <w:szCs w:val="22"/>
        </w:rPr>
        <w:t xml:space="preserve"> si intende il mancato compimento dell’atto, mentre il termine </w:t>
      </w:r>
      <w:r w:rsidRPr="008810D5">
        <w:rPr>
          <w:rFonts w:asciiTheme="majorHAnsi" w:hAnsiTheme="majorHAnsi"/>
          <w:i/>
          <w:sz w:val="22"/>
          <w:szCs w:val="22"/>
          <w:u w:val="single"/>
        </w:rPr>
        <w:t>ritardo</w:t>
      </w:r>
      <w:r w:rsidRPr="008810D5">
        <w:rPr>
          <w:rFonts w:asciiTheme="majorHAnsi" w:hAnsiTheme="majorHAnsi"/>
          <w:sz w:val="22"/>
          <w:szCs w:val="22"/>
        </w:rPr>
        <w:t xml:space="preserve"> indica il compimento successivo alla scadenza del termine espressamente o implicitamente previsto per la sua esecuzione.</w:t>
      </w:r>
    </w:p>
    <w:p w14:paraId="44C9A60F"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 xml:space="preserve"> </w:t>
      </w:r>
      <w:r w:rsidRPr="008810D5">
        <w:rPr>
          <w:rFonts w:asciiTheme="majorHAnsi" w:hAnsiTheme="majorHAnsi"/>
          <w:sz w:val="22"/>
          <w:szCs w:val="22"/>
        </w:rPr>
        <w:tab/>
        <w:t xml:space="preserve">Concordemente dottrina e giurisprudenza attribuiscono al termine </w:t>
      </w:r>
      <w:r w:rsidRPr="008810D5">
        <w:rPr>
          <w:rFonts w:asciiTheme="majorHAnsi" w:hAnsiTheme="majorHAnsi"/>
          <w:i/>
          <w:sz w:val="22"/>
          <w:szCs w:val="22"/>
        </w:rPr>
        <w:t>atto d’ufficio</w:t>
      </w:r>
      <w:r w:rsidRPr="008810D5">
        <w:rPr>
          <w:rFonts w:asciiTheme="majorHAnsi" w:hAnsiTheme="majorHAnsi"/>
          <w:sz w:val="22"/>
          <w:szCs w:val="22"/>
        </w:rPr>
        <w:t xml:space="preserve"> un significato più ampio rispetto a quello di “atto formale” (di natura legislativa, amministrativa o giudiziaria) e comprensivo di ogni concreto esercizio di poteri inerenti all’ufficio come gli atti amministrativi, i pareri, le proposte, gli atti di diritto privato, gli atti di governo, i comportamenti materiali.</w:t>
      </w:r>
    </w:p>
    <w:p w14:paraId="06F45649"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Accogliendo tale nozione di atto d’ufficio la giurisprudenza ha ritenuto integrato il reato di corruzione per un atto contrario ai doveri d’ufficio in ipotesi di: </w:t>
      </w:r>
    </w:p>
    <w:p w14:paraId="669ED0E9" w14:textId="77777777" w:rsidR="004B4339" w:rsidRPr="008810D5" w:rsidRDefault="004B4339">
      <w:pPr>
        <w:pStyle w:val="Paragrafoelenco"/>
        <w:numPr>
          <w:ilvl w:val="0"/>
          <w:numId w:val="29"/>
        </w:numPr>
        <w:ind w:left="5529"/>
        <w:jc w:val="both"/>
        <w:rPr>
          <w:rFonts w:asciiTheme="majorHAnsi" w:hAnsiTheme="majorHAnsi"/>
          <w:sz w:val="22"/>
          <w:szCs w:val="22"/>
        </w:rPr>
      </w:pPr>
      <w:r w:rsidRPr="008810D5">
        <w:rPr>
          <w:rFonts w:asciiTheme="majorHAnsi" w:hAnsiTheme="majorHAnsi"/>
          <w:sz w:val="22"/>
          <w:szCs w:val="22"/>
        </w:rPr>
        <w:t xml:space="preserve">sostituzione di una pratica; </w:t>
      </w:r>
    </w:p>
    <w:p w14:paraId="75C162CB" w14:textId="0AF74A4F" w:rsidR="004B4339" w:rsidRPr="008810D5" w:rsidRDefault="004B4339">
      <w:pPr>
        <w:pStyle w:val="Paragrafoelenco"/>
        <w:numPr>
          <w:ilvl w:val="0"/>
          <w:numId w:val="29"/>
        </w:numPr>
        <w:ind w:left="5529"/>
        <w:jc w:val="both"/>
        <w:rPr>
          <w:rFonts w:asciiTheme="majorHAnsi" w:hAnsiTheme="majorHAnsi"/>
          <w:sz w:val="22"/>
          <w:szCs w:val="22"/>
        </w:rPr>
      </w:pPr>
      <w:r w:rsidRPr="008810D5">
        <w:rPr>
          <w:rFonts w:asciiTheme="majorHAnsi" w:hAnsiTheme="majorHAnsi"/>
          <w:sz w:val="22"/>
          <w:szCs w:val="22"/>
        </w:rPr>
        <w:t>agevolazione dell’assunzione di famigliari e</w:t>
      </w:r>
      <w:r w:rsidR="00C7703C">
        <w:rPr>
          <w:rFonts w:asciiTheme="majorHAnsi" w:hAnsiTheme="majorHAnsi"/>
          <w:sz w:val="22"/>
          <w:szCs w:val="22"/>
        </w:rPr>
        <w:t>d</w:t>
      </w:r>
      <w:r w:rsidRPr="008810D5">
        <w:rPr>
          <w:rFonts w:asciiTheme="majorHAnsi" w:hAnsiTheme="majorHAnsi"/>
          <w:sz w:val="22"/>
          <w:szCs w:val="22"/>
        </w:rPr>
        <w:t xml:space="preserve"> amici mediante delibere </w:t>
      </w:r>
      <w:r w:rsidRPr="008810D5">
        <w:rPr>
          <w:rFonts w:asciiTheme="majorHAnsi" w:hAnsiTheme="majorHAnsi"/>
          <w:i/>
          <w:sz w:val="22"/>
          <w:szCs w:val="22"/>
        </w:rPr>
        <w:t>ad hoc</w:t>
      </w:r>
      <w:r w:rsidRPr="008810D5">
        <w:rPr>
          <w:rFonts w:asciiTheme="majorHAnsi" w:hAnsiTheme="majorHAnsi"/>
          <w:sz w:val="22"/>
          <w:szCs w:val="22"/>
        </w:rPr>
        <w:t xml:space="preserve"> con cui </w:t>
      </w:r>
      <w:r w:rsidRPr="008810D5">
        <w:rPr>
          <w:rFonts w:asciiTheme="majorHAnsi" w:hAnsiTheme="majorHAnsi"/>
          <w:sz w:val="22"/>
          <w:szCs w:val="22"/>
        </w:rPr>
        <w:lastRenderedPageBreak/>
        <w:t>venivano assegnati appalti di servizi ad imprese che, in cambio della commessa, si erano impegnate ad assumere congiunti e conoscenti del funzionario pubblico;</w:t>
      </w:r>
    </w:p>
    <w:p w14:paraId="16F7F205" w14:textId="77777777" w:rsidR="004B4339" w:rsidRPr="008810D5" w:rsidRDefault="004B4339">
      <w:pPr>
        <w:pStyle w:val="Paragrafoelenco"/>
        <w:numPr>
          <w:ilvl w:val="0"/>
          <w:numId w:val="29"/>
        </w:numPr>
        <w:ind w:left="5529"/>
        <w:jc w:val="both"/>
        <w:rPr>
          <w:rFonts w:asciiTheme="majorHAnsi" w:hAnsiTheme="majorHAnsi"/>
          <w:sz w:val="22"/>
          <w:szCs w:val="22"/>
        </w:rPr>
      </w:pPr>
      <w:r w:rsidRPr="008810D5">
        <w:rPr>
          <w:rFonts w:asciiTheme="majorHAnsi" w:hAnsiTheme="majorHAnsi"/>
          <w:sz w:val="22"/>
          <w:szCs w:val="22"/>
        </w:rPr>
        <w:t xml:space="preserve">garanzia, da parte degli organizzatori di corsi di formazione, a fronte di un corrispettivo in denaro, del conseguimento del titolo professionale senza partecipare alle lezioni; </w:t>
      </w:r>
    </w:p>
    <w:p w14:paraId="410C6F6D" w14:textId="77777777" w:rsidR="004B4339" w:rsidRPr="008810D5" w:rsidRDefault="004B4339">
      <w:pPr>
        <w:pStyle w:val="Paragrafoelenco"/>
        <w:numPr>
          <w:ilvl w:val="0"/>
          <w:numId w:val="29"/>
        </w:numPr>
        <w:ind w:left="5529"/>
        <w:jc w:val="both"/>
        <w:rPr>
          <w:rFonts w:asciiTheme="majorHAnsi" w:hAnsiTheme="majorHAnsi"/>
          <w:sz w:val="22"/>
          <w:szCs w:val="22"/>
        </w:rPr>
      </w:pPr>
      <w:r w:rsidRPr="008810D5">
        <w:rPr>
          <w:rFonts w:asciiTheme="majorHAnsi" w:hAnsiTheme="majorHAnsi"/>
          <w:sz w:val="22"/>
          <w:szCs w:val="22"/>
        </w:rPr>
        <w:t>garanzia, da parte del Pubblico Ufficiale, nel corso di un’ispezione tributaria, di svolgere, a fronte di un corrispettivo, il proprio compito in modo poco approfondito, ecc.</w:t>
      </w:r>
    </w:p>
    <w:p w14:paraId="151B78A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Più in generale, nell’ambito di una significativa sentenza, si è affermato che la condotta del Pubblico Ufficiale o dell’incaricato di un pubblico servizio deve essere valutata non con riferimento ai singoli atti, ma all’insieme del servizio reso al privato “</w:t>
      </w:r>
      <w:r w:rsidRPr="008810D5">
        <w:rPr>
          <w:rFonts w:asciiTheme="majorHAnsi" w:hAnsiTheme="majorHAnsi"/>
          <w:i/>
          <w:sz w:val="22"/>
          <w:szCs w:val="22"/>
        </w:rPr>
        <w:t>per cui, anche se ogni atto separatamente considerato corrisponde ai requisiti di legge, l’asservimento costante della funzione, per denaro, agli interessi del privato, concreta il reato di corruzione previsto dall’art. 319 c.p.</w:t>
      </w:r>
      <w:r w:rsidRPr="008810D5">
        <w:rPr>
          <w:rFonts w:asciiTheme="majorHAnsi" w:hAnsiTheme="majorHAnsi"/>
          <w:sz w:val="22"/>
          <w:szCs w:val="22"/>
        </w:rPr>
        <w:t>”</w:t>
      </w:r>
      <w:r w:rsidRPr="008810D5">
        <w:rPr>
          <w:rStyle w:val="Rimandonotaapidipagina"/>
          <w:rFonts w:asciiTheme="majorHAnsi" w:hAnsiTheme="majorHAnsi"/>
          <w:sz w:val="22"/>
          <w:szCs w:val="22"/>
        </w:rPr>
        <w:footnoteReference w:id="7"/>
      </w:r>
      <w:r w:rsidRPr="008810D5">
        <w:rPr>
          <w:rFonts w:asciiTheme="majorHAnsi" w:hAnsiTheme="majorHAnsi"/>
          <w:sz w:val="22"/>
          <w:szCs w:val="22"/>
        </w:rPr>
        <w:t>.</w:t>
      </w:r>
    </w:p>
    <w:p w14:paraId="59EF454D" w14:textId="0E3F72A3" w:rsidR="004B4339" w:rsidRPr="008810D5" w:rsidRDefault="004B4339" w:rsidP="004B4339">
      <w:pPr>
        <w:jc w:val="both"/>
        <w:rPr>
          <w:rFonts w:asciiTheme="majorHAnsi" w:hAnsiTheme="majorHAnsi"/>
          <w:sz w:val="22"/>
          <w:szCs w:val="22"/>
        </w:rPr>
      </w:pPr>
      <w:r w:rsidRPr="008810D5">
        <w:rPr>
          <w:rFonts w:asciiTheme="majorHAnsi" w:hAnsiTheme="majorHAnsi"/>
          <w:b/>
          <w:bCs/>
          <w:smallCaps/>
          <w:sz w:val="22"/>
          <w:szCs w:val="22"/>
        </w:rPr>
        <w:tab/>
      </w:r>
      <w:r w:rsidRPr="008810D5">
        <w:rPr>
          <w:rFonts w:asciiTheme="majorHAnsi" w:hAnsiTheme="majorHAnsi"/>
          <w:sz w:val="22"/>
          <w:szCs w:val="22"/>
        </w:rPr>
        <w:t>L’atto d’ufficio oggetto dell’accordo criminoso può essere indifferentemente vincolato o discrezionale, purch</w:t>
      </w:r>
      <w:r w:rsidR="00655EFB">
        <w:rPr>
          <w:rFonts w:asciiTheme="majorHAnsi" w:hAnsiTheme="majorHAnsi"/>
          <w:sz w:val="22"/>
          <w:szCs w:val="22"/>
        </w:rPr>
        <w:t>é</w:t>
      </w:r>
      <w:r w:rsidRPr="008810D5">
        <w:rPr>
          <w:rFonts w:asciiTheme="majorHAnsi" w:hAnsiTheme="majorHAnsi"/>
          <w:sz w:val="22"/>
          <w:szCs w:val="22"/>
        </w:rPr>
        <w:t xml:space="preserve"> contrario ai doveri d’ufficio.</w:t>
      </w:r>
    </w:p>
    <w:p w14:paraId="4B42772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L’omissione ed il ritardo costituiscono di per sé atti contrari ai doveri d’ufficio; la precisazione nell’ambito della fattispecie è funzionale a sottolineare la possibilità di configurare la corruzione anche mediante omissione.</w:t>
      </w:r>
    </w:p>
    <w:p w14:paraId="4FE13D39" w14:textId="47898539"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Il concetto di atto contrario ai doveri d’ufficio è piuttosto controvers</w:t>
      </w:r>
      <w:r w:rsidR="00655EFB">
        <w:rPr>
          <w:rFonts w:asciiTheme="majorHAnsi" w:hAnsiTheme="majorHAnsi"/>
          <w:sz w:val="22"/>
          <w:szCs w:val="22"/>
        </w:rPr>
        <w:t>o</w:t>
      </w:r>
      <w:r w:rsidRPr="008810D5">
        <w:rPr>
          <w:rFonts w:asciiTheme="majorHAnsi" w:hAnsiTheme="majorHAnsi"/>
          <w:sz w:val="22"/>
          <w:szCs w:val="22"/>
        </w:rPr>
        <w:t xml:space="preserve"> ed ha dato adito a diverse pronunce della Corte di Cassazione. </w:t>
      </w:r>
    </w:p>
    <w:p w14:paraId="0EF6A6C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L’orientamento che pare più persuasivo muove dalla premessa per cui la contrarietà ai doveri dell’ufficio deve essere individuata alla luce dei principi di buon andamento e di imparzialità della Pubblica Amministrazione e ne trae la conseguenza per cui la valutazione non può essere compiuta se non in relazione ai singoli doveri che regolano lo svolgimento dell’attività dell’ufficio e che trovano nella legge la loro fonte; contrarietà sarebbe pertanto sinonimo di illegittimità dell’atto.</w:t>
      </w:r>
    </w:p>
    <w:p w14:paraId="2769B9F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Naturalmente detta interpretazione deve essere integrata con il dato testuale dell’art. 319 c.p. per cui anche un atto di per sé legittimo, ma emesso in ritardo a seguito della promessa o della ricezione di denaro o altra utilità, integra in ogni caso la fattispecie di corruzione per un atto contrario alla funzione.</w:t>
      </w:r>
    </w:p>
    <w:p w14:paraId="1E0F70F4"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Non è necessario, ai fini dell’integrazione del reato, che il Pubblico Ufficiale o l’incaricato di un pubblico servizio abbia una competenza specifica ed esclusiva in relazione all’atto da svolgere, essendo sufficiente una sua competenza generica </w:t>
      </w:r>
      <w:proofErr w:type="spellStart"/>
      <w:r w:rsidRPr="008810D5">
        <w:rPr>
          <w:rFonts w:asciiTheme="majorHAnsi" w:hAnsiTheme="majorHAnsi"/>
          <w:sz w:val="22"/>
          <w:szCs w:val="22"/>
        </w:rPr>
        <w:t>derivantegli</w:t>
      </w:r>
      <w:proofErr w:type="spellEnd"/>
      <w:r w:rsidRPr="008810D5">
        <w:rPr>
          <w:rFonts w:asciiTheme="majorHAnsi" w:hAnsiTheme="majorHAnsi"/>
          <w:sz w:val="22"/>
          <w:szCs w:val="22"/>
        </w:rPr>
        <w:t xml:space="preserve"> dall’appartenenza all’ufficio pubblico o all’organo preposto al compimento dell’atto; è sufficiente una competenza che gli consenta in concreto una qualsiasi ingerenza (o incidenza) illecita nella formazione o nella manifestazione della volontà dell’Ente pubblico, culminante nell’emanazione dell’atto amministrativo oggetto della corruzione.</w:t>
      </w:r>
    </w:p>
    <w:p w14:paraId="516CF3AB" w14:textId="77777777" w:rsidR="004B4339" w:rsidRPr="008810D5" w:rsidRDefault="004B4339" w:rsidP="004B4339">
      <w:pPr>
        <w:jc w:val="both"/>
        <w:rPr>
          <w:rFonts w:asciiTheme="majorHAnsi" w:hAnsiTheme="majorHAnsi"/>
          <w:sz w:val="22"/>
          <w:szCs w:val="22"/>
        </w:rPr>
      </w:pPr>
      <w:r w:rsidRPr="008810D5">
        <w:rPr>
          <w:rFonts w:asciiTheme="majorHAnsi" w:hAnsiTheme="majorHAnsi"/>
          <w:b/>
          <w:bCs/>
          <w:smallCaps/>
          <w:sz w:val="22"/>
          <w:szCs w:val="22"/>
        </w:rPr>
        <w:tab/>
      </w:r>
      <w:r w:rsidRPr="008810D5">
        <w:rPr>
          <w:rFonts w:asciiTheme="majorHAnsi" w:hAnsiTheme="majorHAnsi"/>
          <w:sz w:val="22"/>
          <w:szCs w:val="22"/>
        </w:rPr>
        <w:t>Il reato è punito a titolo di dolo specifico con riferimento all’ipotesi di corruzione antecedente (la pattuizione corruttiva deve costituire il mezzo per raggiungere lo scopo rappresentato compimento di un atto contrario ai doveri d’ufficio, al ritardo o all’omissione del compimento di un atto d’ufficio, scopo il cui effettivo conseguimento è irrilevante ai fini dell’integrazione del reato).</w:t>
      </w:r>
    </w:p>
    <w:p w14:paraId="5BCCB558"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Nell’ipotesi di corruzione susseguente, invece, è sufficiente il dolo generico, consistente nella rappresentazione e nella volontà, rispettivamente, di accettare il pagamento o la promessa e di dare o promettere denaro o altra utilità come compenso per un atto contrario ai doveri d’ufficio che sia effettivamente avvenuto.</w:t>
      </w:r>
    </w:p>
    <w:p w14:paraId="6EAFC307"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26EDBA65" w14:textId="77777777" w:rsidTr="00602666">
        <w:tc>
          <w:tcPr>
            <w:tcW w:w="5000" w:type="pct"/>
            <w:shd w:val="clear" w:color="auto" w:fill="B8CCE4" w:themeFill="accent1" w:themeFillTint="66"/>
          </w:tcPr>
          <w:p w14:paraId="67D9CEC3" w14:textId="77777777" w:rsidR="00605EC3" w:rsidRDefault="00605EC3" w:rsidP="00602666">
            <w:pPr>
              <w:jc w:val="both"/>
              <w:rPr>
                <w:rFonts w:asciiTheme="majorHAnsi" w:hAnsiTheme="majorHAnsi"/>
                <w:b/>
                <w:bCs/>
                <w:smallCaps/>
                <w:u w:val="single"/>
              </w:rPr>
            </w:pPr>
          </w:p>
          <w:p w14:paraId="29DE0C59"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468C6F53" w14:textId="77777777" w:rsidR="00605EC3" w:rsidRPr="00D45969" w:rsidRDefault="00605EC3" w:rsidP="00602666">
            <w:pPr>
              <w:jc w:val="both"/>
              <w:rPr>
                <w:rFonts w:asciiTheme="majorHAnsi" w:hAnsiTheme="majorHAnsi"/>
                <w:b/>
                <w:bCs/>
                <w:smallCaps/>
                <w:sz w:val="22"/>
                <w:szCs w:val="22"/>
                <w:u w:val="single"/>
              </w:rPr>
            </w:pPr>
          </w:p>
          <w:p w14:paraId="14979773"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lastRenderedPageBreak/>
              <w:t>Livello di rischio valutato: Basso</w:t>
            </w:r>
            <w:r w:rsidRPr="00D45969">
              <w:rPr>
                <w:rFonts w:asciiTheme="majorHAnsi" w:hAnsiTheme="majorHAnsi"/>
                <w:b/>
                <w:bCs/>
                <w:smallCaps/>
                <w:sz w:val="22"/>
                <w:szCs w:val="22"/>
              </w:rPr>
              <w:t>.</w:t>
            </w:r>
          </w:p>
          <w:p w14:paraId="1699D785" w14:textId="77777777" w:rsidR="00605EC3" w:rsidRDefault="00605EC3" w:rsidP="00602666">
            <w:pPr>
              <w:jc w:val="both"/>
              <w:rPr>
                <w:rFonts w:asciiTheme="majorHAnsi" w:hAnsiTheme="majorHAnsi"/>
              </w:rPr>
            </w:pPr>
          </w:p>
        </w:tc>
      </w:tr>
    </w:tbl>
    <w:p w14:paraId="6E1FFEFD" w14:textId="77777777" w:rsidR="00B73385" w:rsidRPr="008810D5" w:rsidRDefault="00B73385" w:rsidP="004B4339">
      <w:pPr>
        <w:jc w:val="both"/>
        <w:rPr>
          <w:rFonts w:asciiTheme="majorHAnsi" w:hAnsiTheme="majorHAnsi"/>
          <w:b/>
          <w:bCs/>
          <w:smallCaps/>
          <w:sz w:val="22"/>
          <w:szCs w:val="22"/>
          <w:u w:val="single"/>
        </w:rPr>
      </w:pPr>
    </w:p>
    <w:p w14:paraId="0334A30A" w14:textId="77777777"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Istigazione alla corruzione per un atto contrario ai doveri d'ufficio (art. 322 commi II e IV c.p.)</w:t>
      </w:r>
      <w:r w:rsidRPr="00605EC3">
        <w:rPr>
          <w:rFonts w:asciiTheme="majorHAnsi" w:hAnsiTheme="majorHAnsi"/>
          <w:b/>
          <w:smallCaps/>
          <w:color w:val="1F497D" w:themeColor="text2"/>
          <w:sz w:val="22"/>
          <w:szCs w:val="22"/>
        </w:rPr>
        <w:t>:</w:t>
      </w:r>
    </w:p>
    <w:p w14:paraId="155F6DEF" w14:textId="77777777" w:rsidR="004B4339" w:rsidRPr="008810D5" w:rsidRDefault="004B4339" w:rsidP="004B4339">
      <w:pPr>
        <w:jc w:val="both"/>
        <w:rPr>
          <w:rFonts w:asciiTheme="majorHAnsi" w:hAnsiTheme="majorHAnsi"/>
          <w:smallCaps/>
          <w:sz w:val="22"/>
          <w:szCs w:val="22"/>
          <w:u w:val="single"/>
        </w:rPr>
      </w:pPr>
    </w:p>
    <w:p w14:paraId="09091F41"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norma punisce chiunque offre o promette denaro od altra utilità non dovuti ad un Pubblico Ufficiale o ad un Incaricato di un pubblico servizio "</w:t>
      </w:r>
      <w:r w:rsidRPr="008810D5">
        <w:rPr>
          <w:rFonts w:asciiTheme="majorHAnsi" w:hAnsiTheme="majorHAnsi"/>
          <w:i/>
          <w:sz w:val="22"/>
          <w:szCs w:val="22"/>
        </w:rPr>
        <w:t>se l'offerta o la promessa è fatta per indurre il Pubblico Ufficiale o l'Incaricato di un pubblico servizio a omettere o a ritardare un atto del suo ufficio ovvero a fare un atto contrario ai suoi doveri d'ufficio</w:t>
      </w:r>
      <w:r w:rsidRPr="008810D5">
        <w:rPr>
          <w:rFonts w:asciiTheme="majorHAnsi" w:hAnsiTheme="majorHAnsi"/>
          <w:sz w:val="22"/>
          <w:szCs w:val="22"/>
        </w:rPr>
        <w:t>".</w:t>
      </w:r>
    </w:p>
    <w:p w14:paraId="3E00B849"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In tal caso "</w:t>
      </w:r>
      <w:r w:rsidRPr="008810D5">
        <w:rPr>
          <w:rFonts w:asciiTheme="majorHAnsi" w:hAnsiTheme="majorHAnsi"/>
          <w:i/>
          <w:sz w:val="22"/>
          <w:szCs w:val="22"/>
        </w:rPr>
        <w:t>il colpevole soggiace, qualora l'offerta o la promessa non sia accettata, alla pena stabilita nell'art. 319 ridotta di un terzo</w:t>
      </w:r>
      <w:r w:rsidRPr="008810D5">
        <w:rPr>
          <w:rFonts w:asciiTheme="majorHAnsi" w:hAnsiTheme="majorHAnsi"/>
          <w:sz w:val="22"/>
          <w:szCs w:val="22"/>
        </w:rPr>
        <w:t>".</w:t>
      </w:r>
    </w:p>
    <w:p w14:paraId="3CAAA0C9"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medesima pena si applica "</w:t>
      </w:r>
      <w:r w:rsidRPr="008810D5">
        <w:rPr>
          <w:rFonts w:asciiTheme="majorHAnsi" w:hAnsiTheme="majorHAnsi"/>
          <w:i/>
          <w:sz w:val="22"/>
          <w:szCs w:val="22"/>
        </w:rPr>
        <w:t>al Pubblico Ufficiale o all'Incaricato di un pubblico servizio che sollecita una promessa o dazione di denaro od altra utilità da parte di un privato</w:t>
      </w:r>
      <w:r w:rsidRPr="008810D5">
        <w:rPr>
          <w:rFonts w:asciiTheme="majorHAnsi" w:hAnsiTheme="majorHAnsi"/>
          <w:sz w:val="22"/>
          <w:szCs w:val="22"/>
        </w:rPr>
        <w:t xml:space="preserve">" per omettere o ritardare un atto del suo ufficio ovvero per compiere un atto contrario ai suoi doveri d'ufficio. </w:t>
      </w:r>
    </w:p>
    <w:p w14:paraId="78E717CE" w14:textId="77777777" w:rsidR="004B4339" w:rsidRPr="008810D5" w:rsidRDefault="004B4339" w:rsidP="004B4339">
      <w:pPr>
        <w:jc w:val="both"/>
        <w:rPr>
          <w:rFonts w:asciiTheme="majorHAnsi" w:hAnsiTheme="majorHAnsi"/>
          <w:sz w:val="22"/>
          <w:szCs w:val="22"/>
        </w:rPr>
      </w:pPr>
    </w:p>
    <w:p w14:paraId="54894367"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Il reato di istigazione alla corruzione per l’esercizio della funzione di cui ai commi II e IV dell’art. 322 c.p. è stato introdotto dal Legislatore al fine di anticipare la punibilità del delitto di corruzione per un atto contrario ai doveri d’ufficio di cui all’art. 319 c.p.</w:t>
      </w:r>
    </w:p>
    <w:p w14:paraId="30EBB324"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norma, infatti, è volta a punire il corruttore anche nell’ipotesi in cui il pubblico funzionario non accetti la promessa o l’offerta di denaro e, conseguentemente, compia l’atto che il privato desiderava venisse omesso o, viceversa, non compia atti contrari al dovere d’ufficio come auspicato dal corruttore.</w:t>
      </w:r>
    </w:p>
    <w:p w14:paraId="5D44350F" w14:textId="1236E0B3"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L’ipotesi di cui al quarto comma, volta a punire il Pubblico Ufficiale o l’Incaricato di un pubblico servizio i quali sollecitino il privato a promettere o a versare denaro o altra utilità per omettere o ritardare un atto dell’ufficio ovvero per compiere un atto contrario ai doveri d’ufficio, </w:t>
      </w:r>
      <w:r w:rsidR="00C7703C">
        <w:rPr>
          <w:rFonts w:asciiTheme="majorHAnsi" w:hAnsiTheme="majorHAnsi"/>
          <w:sz w:val="22"/>
          <w:szCs w:val="22"/>
        </w:rPr>
        <w:t>assume rilevanza a fronte dell'assunzione da parte dei Componenti il Consiglio dell'Ordine ed il Consiglio di Disciplina, nell'esercizio delle rispettive funzioni, della qualifica di Pubblico Ufficiale</w:t>
      </w:r>
      <w:r w:rsidRPr="008810D5">
        <w:rPr>
          <w:rFonts w:asciiTheme="majorHAnsi" w:hAnsiTheme="majorHAnsi"/>
          <w:sz w:val="22"/>
          <w:szCs w:val="22"/>
        </w:rPr>
        <w:t>.</w:t>
      </w:r>
    </w:p>
    <w:p w14:paraId="1CB45725" w14:textId="17367286"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disposizione di cui al secondo comma, invece, disciplina un’ipotesi di reato c.d. comune, in quanto realizzabile da chiunque, tanto a titolo personale</w:t>
      </w:r>
      <w:r w:rsidR="00C7703C">
        <w:rPr>
          <w:rFonts w:asciiTheme="majorHAnsi" w:hAnsiTheme="majorHAnsi"/>
          <w:sz w:val="22"/>
          <w:szCs w:val="22"/>
        </w:rPr>
        <w:t xml:space="preserve"> che in veste di intermediario</w:t>
      </w:r>
      <w:r w:rsidRPr="008810D5">
        <w:rPr>
          <w:rFonts w:asciiTheme="majorHAnsi" w:hAnsiTheme="majorHAnsi"/>
          <w:sz w:val="22"/>
          <w:szCs w:val="22"/>
        </w:rPr>
        <w:t>.</w:t>
      </w:r>
    </w:p>
    <w:p w14:paraId="4D7FDFFC"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w:t>
      </w:r>
      <w:r w:rsidRPr="008810D5">
        <w:rPr>
          <w:rFonts w:asciiTheme="majorHAnsi" w:hAnsiTheme="majorHAnsi"/>
          <w:i/>
          <w:sz w:val="22"/>
          <w:szCs w:val="22"/>
        </w:rPr>
        <w:t>condotta</w:t>
      </w:r>
      <w:r w:rsidRPr="008810D5">
        <w:rPr>
          <w:rFonts w:asciiTheme="majorHAnsi" w:hAnsiTheme="majorHAnsi"/>
          <w:sz w:val="22"/>
          <w:szCs w:val="22"/>
        </w:rPr>
        <w:t xml:space="preserve"> incriminata consiste nell’offrire o nel promettere al Pubblico Ufficiale o alla persona incaricata di un pubblico servizio denaro od altra utilità per indurlo ad omettere o a ritardare un atto dell’ufficio ovvero a compiere un atto contrario ai doveri dell’ufficio e presuppone che l’offerta o la promessa non venga accettata (in caso contrario il patto corruttivo sarebbe completo e risulterebbe integrato il reato di cui all’art. 319 c.p.).</w:t>
      </w:r>
    </w:p>
    <w:p w14:paraId="3DC0B391"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Per </w:t>
      </w:r>
      <w:r w:rsidRPr="008810D5">
        <w:rPr>
          <w:rFonts w:asciiTheme="majorHAnsi" w:hAnsiTheme="majorHAnsi"/>
          <w:i/>
          <w:sz w:val="22"/>
          <w:szCs w:val="22"/>
          <w:u w:val="single"/>
        </w:rPr>
        <w:t>offerta</w:t>
      </w:r>
      <w:r w:rsidRPr="008810D5">
        <w:rPr>
          <w:rFonts w:asciiTheme="majorHAnsi" w:hAnsiTheme="majorHAnsi"/>
          <w:sz w:val="22"/>
          <w:szCs w:val="22"/>
        </w:rPr>
        <w:t xml:space="preserve"> si intende l’atto spontaneo di porre il denaro o l’utilità a disposizione di altri; per </w:t>
      </w:r>
      <w:r w:rsidRPr="008810D5">
        <w:rPr>
          <w:rFonts w:asciiTheme="majorHAnsi" w:hAnsiTheme="majorHAnsi"/>
          <w:i/>
          <w:sz w:val="22"/>
          <w:szCs w:val="22"/>
          <w:u w:val="single"/>
        </w:rPr>
        <w:t>promessa</w:t>
      </w:r>
      <w:r w:rsidRPr="008810D5">
        <w:rPr>
          <w:rFonts w:asciiTheme="majorHAnsi" w:hAnsiTheme="majorHAnsi"/>
          <w:sz w:val="22"/>
          <w:szCs w:val="22"/>
        </w:rPr>
        <w:t>, invece, l’impegno ad una futura messa a disposizione del denaro o dell’altra utilità.</w:t>
      </w:r>
    </w:p>
    <w:p w14:paraId="24B5A688" w14:textId="0D536884"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 Sia la promessa che l’impegno, ancorch</w:t>
      </w:r>
      <w:r w:rsidR="00655EFB">
        <w:rPr>
          <w:rFonts w:asciiTheme="majorHAnsi" w:hAnsiTheme="majorHAnsi"/>
          <w:sz w:val="22"/>
          <w:szCs w:val="22"/>
        </w:rPr>
        <w:t>é</w:t>
      </w:r>
      <w:r w:rsidRPr="008810D5">
        <w:rPr>
          <w:rFonts w:asciiTheme="majorHAnsi" w:hAnsiTheme="majorHAnsi"/>
          <w:sz w:val="22"/>
          <w:szCs w:val="22"/>
        </w:rPr>
        <w:t xml:space="preserve"> non necessariamente determinate nella qualità e nella quantità, devono avere i caratteri dell’effettività, della serietà e dell’idoneità alla realizzazione dello scopo; non devono pertanto essere vaghe e/o impossibili bensì tali da indurre il destinatario al compimento dell’atto. </w:t>
      </w:r>
    </w:p>
    <w:p w14:paraId="67C2759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In assenza dell’idoneità potenziale dell’offerta o della promessa a conseguire il risultato sperato dall’autore non può concretizzarsi il reato (ciò può accadere, ad esempio, nel caso di assoluta ed evidente impossibilità del funzionario pubblico di tenere il comportamento richiestogli).</w:t>
      </w:r>
    </w:p>
    <w:p w14:paraId="2A26E97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Una volta stabilita la serietà dell’offerta o della promessa – cui consegue il pericolo della sua accettazione – occorre valutarne, con un giudizio </w:t>
      </w:r>
      <w:r w:rsidRPr="008810D5">
        <w:rPr>
          <w:rFonts w:asciiTheme="majorHAnsi" w:hAnsiTheme="majorHAnsi"/>
          <w:i/>
          <w:sz w:val="22"/>
          <w:szCs w:val="22"/>
        </w:rPr>
        <w:t>ex ante</w:t>
      </w:r>
      <w:r w:rsidRPr="008810D5">
        <w:rPr>
          <w:rFonts w:asciiTheme="majorHAnsi" w:hAnsiTheme="majorHAnsi"/>
          <w:sz w:val="22"/>
          <w:szCs w:val="22"/>
        </w:rPr>
        <w:t xml:space="preserve"> (e quindi ponendosi al momento dei fatti), l’idoneità, tenendo conto dell’entità del compenso, delle qualità personali del destinatario e delle sue condizioni finanziarie, delle possibilità dell’offerente e di ogni altra connotazione del caso concreto. </w:t>
      </w:r>
    </w:p>
    <w:p w14:paraId="31D672FC"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Sia la dazione che la promessa devono avere ad oggetto, ai fini dell’integrazione del reato in discorso, denaro o altra utilità; la nozione di denaro comprende le carte monete, le monete metalliche, italiane o straniere, i biglietti di Stato e di banca aventi corso legale.</w:t>
      </w:r>
    </w:p>
    <w:p w14:paraId="0B060CB6"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Più controversa è la nozione di </w:t>
      </w:r>
      <w:r w:rsidRPr="008810D5">
        <w:rPr>
          <w:rFonts w:asciiTheme="majorHAnsi" w:hAnsiTheme="majorHAnsi"/>
          <w:i/>
          <w:sz w:val="22"/>
          <w:szCs w:val="22"/>
        </w:rPr>
        <w:t>altra utilità</w:t>
      </w:r>
      <w:r w:rsidRPr="008810D5">
        <w:rPr>
          <w:rFonts w:asciiTheme="majorHAnsi" w:hAnsiTheme="majorHAnsi"/>
          <w:sz w:val="22"/>
          <w:szCs w:val="22"/>
        </w:rPr>
        <w:t xml:space="preserve">, che ricomprende tutto ciò che può rappresentare per il destinatario un vantaggio – materiale o morale, patrimoniale o non patrimoniale – oggettivamente apprezzabile e consistente sia in un </w:t>
      </w:r>
      <w:r w:rsidRPr="008810D5">
        <w:rPr>
          <w:rFonts w:asciiTheme="majorHAnsi" w:hAnsiTheme="majorHAnsi"/>
          <w:i/>
          <w:sz w:val="22"/>
          <w:szCs w:val="22"/>
        </w:rPr>
        <w:t>dare</w:t>
      </w:r>
      <w:r w:rsidRPr="008810D5">
        <w:rPr>
          <w:rFonts w:asciiTheme="majorHAnsi" w:hAnsiTheme="majorHAnsi"/>
          <w:sz w:val="22"/>
          <w:szCs w:val="22"/>
        </w:rPr>
        <w:t xml:space="preserve"> che in un </w:t>
      </w:r>
      <w:r w:rsidRPr="008810D5">
        <w:rPr>
          <w:rFonts w:asciiTheme="majorHAnsi" w:hAnsiTheme="majorHAnsi"/>
          <w:i/>
          <w:sz w:val="22"/>
          <w:szCs w:val="22"/>
        </w:rPr>
        <w:t>facere</w:t>
      </w:r>
      <w:r w:rsidRPr="008810D5">
        <w:rPr>
          <w:rFonts w:asciiTheme="majorHAnsi" w:hAnsiTheme="majorHAnsi"/>
          <w:sz w:val="22"/>
          <w:szCs w:val="22"/>
        </w:rPr>
        <w:t>.</w:t>
      </w:r>
    </w:p>
    <w:p w14:paraId="02224975"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lastRenderedPageBreak/>
        <w:tab/>
        <w:t xml:space="preserve">Il reato è punito a titolo di dolo specifico, consistente nella coscienza e volontà di offrire ad un Pubblico Ufficiale o ad un Incaricato di un pubblico servizio una somma di denaro od altra utilità per ad omettere o a ritardare un atto dell’ufficio ovvero a compiere un atto contrario ai doveri dell’ufficio. </w:t>
      </w:r>
    </w:p>
    <w:p w14:paraId="09148D8F"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6F3DB184" w14:textId="77777777" w:rsidTr="00602666">
        <w:tc>
          <w:tcPr>
            <w:tcW w:w="5000" w:type="pct"/>
            <w:shd w:val="clear" w:color="auto" w:fill="B8CCE4" w:themeFill="accent1" w:themeFillTint="66"/>
          </w:tcPr>
          <w:p w14:paraId="74876AC2" w14:textId="77777777" w:rsidR="00605EC3" w:rsidRDefault="00605EC3" w:rsidP="00602666">
            <w:pPr>
              <w:jc w:val="both"/>
              <w:rPr>
                <w:rFonts w:asciiTheme="majorHAnsi" w:hAnsiTheme="majorHAnsi"/>
                <w:b/>
                <w:bCs/>
                <w:smallCaps/>
                <w:u w:val="single"/>
              </w:rPr>
            </w:pPr>
          </w:p>
          <w:p w14:paraId="0A177D14"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4226319F" w14:textId="77777777" w:rsidR="00605EC3" w:rsidRPr="00D45969" w:rsidRDefault="00605EC3" w:rsidP="00602666">
            <w:pPr>
              <w:jc w:val="both"/>
              <w:rPr>
                <w:rFonts w:asciiTheme="majorHAnsi" w:hAnsiTheme="majorHAnsi"/>
                <w:b/>
                <w:bCs/>
                <w:smallCaps/>
                <w:sz w:val="22"/>
                <w:szCs w:val="22"/>
                <w:u w:val="single"/>
              </w:rPr>
            </w:pPr>
          </w:p>
          <w:p w14:paraId="4E4A73EE"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194E6321" w14:textId="77777777" w:rsidR="00605EC3" w:rsidRDefault="00605EC3" w:rsidP="00602666">
            <w:pPr>
              <w:jc w:val="both"/>
              <w:rPr>
                <w:rFonts w:asciiTheme="majorHAnsi" w:hAnsiTheme="majorHAnsi"/>
              </w:rPr>
            </w:pPr>
          </w:p>
        </w:tc>
      </w:tr>
    </w:tbl>
    <w:p w14:paraId="3A1FB40E" w14:textId="77777777" w:rsidR="005F7F8F" w:rsidRPr="00EC457D" w:rsidRDefault="005F7F8F" w:rsidP="005F7F8F">
      <w:pPr>
        <w:ind w:left="360"/>
        <w:jc w:val="both"/>
        <w:rPr>
          <w:rFonts w:asciiTheme="majorHAnsi" w:hAnsiTheme="majorHAnsi"/>
          <w:b/>
          <w:bCs/>
          <w:smallCaps/>
          <w:color w:val="0000FF"/>
          <w:sz w:val="22"/>
          <w:szCs w:val="22"/>
        </w:rPr>
      </w:pPr>
    </w:p>
    <w:p w14:paraId="4B70FD72" w14:textId="418EE598" w:rsidR="005F7F8F" w:rsidRPr="00605EC3" w:rsidRDefault="005F7F8F">
      <w:pPr>
        <w:pStyle w:val="Paragrafoelenco"/>
        <w:numPr>
          <w:ilvl w:val="0"/>
          <w:numId w:val="31"/>
        </w:numPr>
        <w:jc w:val="both"/>
        <w:rPr>
          <w:rFonts w:asciiTheme="majorHAnsi" w:hAnsiTheme="majorHAnsi"/>
          <w:b/>
          <w:bCs/>
          <w:smallCaps/>
          <w:color w:val="1F497D" w:themeColor="text2"/>
          <w:sz w:val="22"/>
          <w:szCs w:val="22"/>
        </w:rPr>
      </w:pPr>
      <w:r w:rsidRPr="00605EC3">
        <w:rPr>
          <w:rFonts w:asciiTheme="majorHAnsi" w:hAnsiTheme="majorHAnsi"/>
          <w:b/>
          <w:smallCaps/>
          <w:color w:val="1F497D" w:themeColor="text2"/>
          <w:sz w:val="22"/>
          <w:szCs w:val="22"/>
          <w:u w:val="single"/>
        </w:rPr>
        <w:t>Concussione (art. 317 c.p.)</w:t>
      </w:r>
      <w:r w:rsidRPr="00605EC3">
        <w:rPr>
          <w:rFonts w:asciiTheme="majorHAnsi" w:hAnsiTheme="majorHAnsi"/>
          <w:b/>
          <w:smallCaps/>
          <w:color w:val="1F497D" w:themeColor="text2"/>
          <w:sz w:val="22"/>
          <w:szCs w:val="22"/>
        </w:rPr>
        <w:t>:</w:t>
      </w:r>
    </w:p>
    <w:p w14:paraId="48B7E178" w14:textId="77777777" w:rsidR="005F7F8F" w:rsidRPr="00EC457D" w:rsidRDefault="005F7F8F" w:rsidP="005F7F8F">
      <w:pPr>
        <w:jc w:val="both"/>
        <w:rPr>
          <w:rFonts w:asciiTheme="majorHAnsi" w:hAnsiTheme="majorHAnsi"/>
          <w:b/>
          <w:bCs/>
          <w:smallCaps/>
          <w:sz w:val="22"/>
          <w:szCs w:val="22"/>
        </w:rPr>
      </w:pPr>
    </w:p>
    <w:p w14:paraId="51519761" w14:textId="77777777" w:rsidR="005F7F8F" w:rsidRPr="00EC457D" w:rsidRDefault="005F7F8F" w:rsidP="005F7F8F">
      <w:pPr>
        <w:jc w:val="both"/>
        <w:rPr>
          <w:rFonts w:asciiTheme="majorHAnsi" w:hAnsiTheme="majorHAnsi"/>
          <w:sz w:val="22"/>
          <w:szCs w:val="22"/>
        </w:rPr>
      </w:pPr>
      <w:r w:rsidRPr="00EC457D">
        <w:rPr>
          <w:rFonts w:asciiTheme="majorHAnsi" w:hAnsiTheme="majorHAnsi"/>
          <w:b/>
          <w:bCs/>
          <w:smallCaps/>
          <w:sz w:val="22"/>
          <w:szCs w:val="22"/>
        </w:rPr>
        <w:tab/>
      </w:r>
      <w:r w:rsidRPr="00EC457D">
        <w:rPr>
          <w:rFonts w:asciiTheme="majorHAnsi" w:hAnsiTheme="majorHAnsi"/>
          <w:sz w:val="22"/>
          <w:szCs w:val="22"/>
        </w:rPr>
        <w:t>“</w:t>
      </w:r>
      <w:r w:rsidRPr="00EC457D">
        <w:rPr>
          <w:rFonts w:asciiTheme="majorHAnsi" w:hAnsiTheme="majorHAnsi"/>
          <w:i/>
          <w:sz w:val="22"/>
          <w:szCs w:val="22"/>
        </w:rPr>
        <w:t>Il Pubblico Ufficiale o l’Incaricato di un Pubblico Servizio che, abusando della sua qualità o dei suoi poteri, costringe taluno a dare o promettere indebitamente, a lui o ad un terzo, denaro o altra utilità, è punito con la reclusione da sei a dodici anni</w:t>
      </w:r>
      <w:r w:rsidRPr="00EC457D">
        <w:rPr>
          <w:rFonts w:asciiTheme="majorHAnsi" w:hAnsiTheme="majorHAnsi"/>
          <w:sz w:val="22"/>
          <w:szCs w:val="22"/>
        </w:rPr>
        <w:t>”.</w:t>
      </w:r>
    </w:p>
    <w:p w14:paraId="42293576" w14:textId="77777777" w:rsidR="005F7F8F" w:rsidRPr="00EC457D" w:rsidRDefault="005F7F8F" w:rsidP="005F7F8F">
      <w:pPr>
        <w:jc w:val="both"/>
        <w:rPr>
          <w:rFonts w:asciiTheme="majorHAnsi" w:hAnsiTheme="majorHAnsi"/>
          <w:sz w:val="22"/>
          <w:szCs w:val="22"/>
        </w:rPr>
      </w:pPr>
    </w:p>
    <w:p w14:paraId="41F4C5CF" w14:textId="77777777" w:rsidR="005F7F8F" w:rsidRPr="00EC457D" w:rsidRDefault="005F7F8F" w:rsidP="005F7F8F">
      <w:pPr>
        <w:jc w:val="both"/>
        <w:rPr>
          <w:rFonts w:asciiTheme="majorHAnsi" w:hAnsiTheme="majorHAnsi"/>
          <w:sz w:val="22"/>
          <w:szCs w:val="22"/>
        </w:rPr>
      </w:pPr>
      <w:r w:rsidRPr="00EC457D">
        <w:rPr>
          <w:rFonts w:asciiTheme="majorHAnsi" w:hAnsiTheme="majorHAnsi"/>
          <w:sz w:val="22"/>
          <w:szCs w:val="22"/>
        </w:rPr>
        <w:tab/>
        <w:t xml:space="preserve">Con la riforma del 2012, il reato di concussione ha subito una significativa trasformazione. Nella formulazione precedente, la condotta incriminata si articolava in due forme: la costrizione e l’induzione. Con le modifiche di cui all’art. 1 comma 75 lett. d) della Legge 6 novembre 2012 n. 190 la condotta di induzione è stata fatta confluire in un’autonoma figura di reato, disciplinata dal neo introdotto art. 319 </w:t>
      </w:r>
      <w:r w:rsidRPr="00EC457D">
        <w:rPr>
          <w:rFonts w:asciiTheme="majorHAnsi" w:hAnsiTheme="majorHAnsi"/>
          <w:i/>
          <w:sz w:val="22"/>
          <w:szCs w:val="22"/>
        </w:rPr>
        <w:t>quater</w:t>
      </w:r>
      <w:r w:rsidRPr="00EC457D">
        <w:rPr>
          <w:rFonts w:asciiTheme="majorHAnsi" w:hAnsiTheme="majorHAnsi"/>
          <w:sz w:val="22"/>
          <w:szCs w:val="22"/>
        </w:rPr>
        <w:t xml:space="preserve"> c.p. che sarà oggetto di autonoma analisi. </w:t>
      </w:r>
    </w:p>
    <w:p w14:paraId="6E394997" w14:textId="00299D83" w:rsidR="005F7F8F" w:rsidRPr="00EC457D" w:rsidRDefault="005F7F8F" w:rsidP="005F7F8F">
      <w:pPr>
        <w:jc w:val="both"/>
        <w:rPr>
          <w:rFonts w:asciiTheme="majorHAnsi" w:hAnsiTheme="majorHAnsi"/>
          <w:sz w:val="22"/>
          <w:szCs w:val="22"/>
        </w:rPr>
      </w:pPr>
      <w:r w:rsidRPr="00EC457D">
        <w:rPr>
          <w:rFonts w:asciiTheme="majorHAnsi" w:hAnsiTheme="majorHAnsi"/>
          <w:sz w:val="22"/>
          <w:szCs w:val="22"/>
        </w:rPr>
        <w:tab/>
        <w:t>La concussione è un reato proprio e, in quanto tale può essere realizzato soltanto da soggetti che assumono la qualifica di Pubblico Ufficiale o di incaricato di un Pubblico servizi</w:t>
      </w:r>
      <w:r w:rsidR="00D3014F">
        <w:rPr>
          <w:rFonts w:asciiTheme="majorHAnsi" w:hAnsiTheme="majorHAnsi"/>
          <w:sz w:val="22"/>
          <w:szCs w:val="22"/>
        </w:rPr>
        <w:t>o</w:t>
      </w:r>
      <w:r w:rsidRPr="00EC457D">
        <w:rPr>
          <w:rFonts w:asciiTheme="majorHAnsi" w:hAnsiTheme="majorHAnsi"/>
          <w:sz w:val="22"/>
          <w:szCs w:val="22"/>
        </w:rPr>
        <w:t>.</w:t>
      </w:r>
    </w:p>
    <w:p w14:paraId="0A5C0684" w14:textId="533CA270" w:rsidR="005F7F8F" w:rsidRPr="00EC457D" w:rsidRDefault="005F7F8F" w:rsidP="00D3014F">
      <w:pPr>
        <w:jc w:val="both"/>
        <w:rPr>
          <w:rFonts w:asciiTheme="majorHAnsi" w:hAnsiTheme="majorHAnsi"/>
          <w:sz w:val="22"/>
          <w:szCs w:val="22"/>
        </w:rPr>
      </w:pPr>
      <w:r w:rsidRPr="00EC457D">
        <w:rPr>
          <w:rFonts w:asciiTheme="majorHAnsi" w:hAnsiTheme="majorHAnsi"/>
          <w:sz w:val="22"/>
          <w:szCs w:val="22"/>
        </w:rPr>
        <w:tab/>
      </w:r>
      <w:r w:rsidRPr="00D3014F">
        <w:rPr>
          <w:rFonts w:asciiTheme="majorHAnsi" w:hAnsiTheme="majorHAnsi"/>
          <w:sz w:val="22"/>
          <w:szCs w:val="22"/>
          <w:u w:val="single"/>
        </w:rPr>
        <w:t xml:space="preserve">Nell’ambito </w:t>
      </w:r>
      <w:r w:rsidR="00D3014F" w:rsidRPr="00D3014F">
        <w:rPr>
          <w:rFonts w:asciiTheme="majorHAnsi" w:hAnsiTheme="majorHAnsi"/>
          <w:sz w:val="22"/>
          <w:szCs w:val="22"/>
          <w:u w:val="single"/>
        </w:rPr>
        <w:t xml:space="preserve">dell'Ordine dei </w:t>
      </w:r>
      <w:r w:rsidR="00605EC3">
        <w:rPr>
          <w:rFonts w:asciiTheme="majorHAnsi" w:hAnsiTheme="majorHAnsi"/>
          <w:sz w:val="22"/>
          <w:szCs w:val="22"/>
          <w:u w:val="single"/>
        </w:rPr>
        <w:t>Giornalisti della Valle d’</w:t>
      </w:r>
      <w:r w:rsidR="00D3014F" w:rsidRPr="00D3014F">
        <w:rPr>
          <w:rFonts w:asciiTheme="majorHAnsi" w:hAnsiTheme="majorHAnsi"/>
          <w:sz w:val="22"/>
          <w:szCs w:val="22"/>
          <w:u w:val="single"/>
        </w:rPr>
        <w:t>Aosta sia i Componenti il Consiglio dell'Ordine che il Consiglio di Disciplina assumono la qualifica di Pubblici Ufficiali</w:t>
      </w:r>
      <w:r w:rsidRPr="00EC457D">
        <w:rPr>
          <w:rFonts w:asciiTheme="majorHAnsi" w:hAnsiTheme="majorHAnsi"/>
          <w:sz w:val="22"/>
          <w:szCs w:val="22"/>
        </w:rPr>
        <w:t>.</w:t>
      </w:r>
    </w:p>
    <w:p w14:paraId="0772A2C4" w14:textId="7FC16593" w:rsidR="005F7F8F" w:rsidRPr="00EC457D" w:rsidRDefault="005F7F8F" w:rsidP="005F7F8F">
      <w:pPr>
        <w:jc w:val="both"/>
        <w:rPr>
          <w:rFonts w:asciiTheme="majorHAnsi" w:hAnsiTheme="majorHAnsi"/>
          <w:sz w:val="22"/>
          <w:szCs w:val="22"/>
        </w:rPr>
      </w:pPr>
      <w:r w:rsidRPr="00EC457D">
        <w:rPr>
          <w:rFonts w:asciiTheme="majorHAnsi" w:hAnsiTheme="majorHAnsi"/>
          <w:sz w:val="22"/>
          <w:szCs w:val="22"/>
        </w:rPr>
        <w:tab/>
        <w:t>Soggetti passivi del reato sono la Pubblica Amministrazione e, nello stesso tempo, il soggetto-vittima che dà o promette. Quest’ultimo potrebbe essere anche un altro Pubblico Ufficiale</w:t>
      </w:r>
      <w:r w:rsidR="00740422">
        <w:rPr>
          <w:rFonts w:asciiTheme="majorHAnsi" w:hAnsiTheme="majorHAnsi"/>
          <w:sz w:val="22"/>
          <w:szCs w:val="22"/>
        </w:rPr>
        <w:t>,</w:t>
      </w:r>
      <w:r w:rsidRPr="00EC457D">
        <w:rPr>
          <w:rFonts w:asciiTheme="majorHAnsi" w:hAnsiTheme="majorHAnsi"/>
          <w:sz w:val="22"/>
          <w:szCs w:val="22"/>
        </w:rPr>
        <w:t xml:space="preserve"> il quale si venga a trovare in uno stato di prostrazione psicologica rispetto al soggetto che persegue un tornaconto personale.</w:t>
      </w:r>
    </w:p>
    <w:p w14:paraId="53DADE24" w14:textId="77777777" w:rsidR="005F7F8F" w:rsidRPr="00EC457D" w:rsidRDefault="005F7F8F" w:rsidP="005F7F8F">
      <w:pPr>
        <w:jc w:val="both"/>
        <w:rPr>
          <w:rFonts w:asciiTheme="majorHAnsi" w:hAnsiTheme="majorHAnsi"/>
          <w:sz w:val="22"/>
          <w:szCs w:val="22"/>
        </w:rPr>
      </w:pPr>
      <w:r w:rsidRPr="00EC457D">
        <w:rPr>
          <w:rFonts w:asciiTheme="majorHAnsi" w:hAnsiTheme="majorHAnsi"/>
          <w:sz w:val="22"/>
          <w:szCs w:val="22"/>
        </w:rPr>
        <w:tab/>
        <w:t xml:space="preserve">La costrizione deve essere realizzata dall’autore del reato con abuso della qualità o dei poteri corrispondenti alle attribuzioni connesse al ruolo. </w:t>
      </w:r>
    </w:p>
    <w:p w14:paraId="47CA6537" w14:textId="301F34C6" w:rsidR="005F7F8F" w:rsidRPr="00EC457D" w:rsidRDefault="005F7F8F" w:rsidP="00FB2B13">
      <w:pPr>
        <w:jc w:val="both"/>
        <w:rPr>
          <w:rFonts w:asciiTheme="majorHAnsi" w:hAnsiTheme="majorHAnsi"/>
          <w:sz w:val="22"/>
          <w:szCs w:val="22"/>
        </w:rPr>
      </w:pPr>
      <w:r w:rsidRPr="00EC457D">
        <w:rPr>
          <w:rFonts w:asciiTheme="majorHAnsi" w:hAnsiTheme="majorHAnsi"/>
          <w:sz w:val="22"/>
          <w:szCs w:val="22"/>
        </w:rPr>
        <w:tab/>
        <w:t>Il concetto di abuso è qualcosa di diverso dalla mera inosservanza dei doveri d’ufficio; l’abuso penalmente rilevante ai fini della concussione è soltanto quello dei poteri funzionali allo stesso spettanti e si ravvisa nell’esercizio del potere per uno scopo obiettivamente diverso da quello per cui gli è stato conferito. L’ipotesi più frequente è quella in cui il pubblico agente fa uso dei poteri inerenti alla sua funzione in modo distorto o eccedendo i limiti stabiliti dalla Legge ovvero, ancora, in violazione delle regole giuridiche di legalità, imparzialità e buon andamento.</w:t>
      </w:r>
      <w:r w:rsidR="00FB2B13">
        <w:rPr>
          <w:rFonts w:asciiTheme="majorHAnsi" w:hAnsiTheme="majorHAnsi"/>
          <w:sz w:val="22"/>
          <w:szCs w:val="22"/>
        </w:rPr>
        <w:t xml:space="preserve"> </w:t>
      </w:r>
      <w:r w:rsidRPr="00EC457D">
        <w:rPr>
          <w:rFonts w:asciiTheme="majorHAnsi" w:hAnsiTheme="majorHAnsi"/>
          <w:sz w:val="22"/>
          <w:szCs w:val="22"/>
        </w:rPr>
        <w:t>L’abuso della qualità consiste invece nella strumentalizzazione della propria qualifica soggettiva al fine immediato di costringere taluno alla dazione o alla promessa di prestazioni non dovute e si verifica quando il pubblico agente, senza motivo, fa “pesare” sul privato la sua qualifica personale, o meglio la posizione occupata nella Pubblica Amministrazione per conseguire l’indebita dazione o promessa.</w:t>
      </w:r>
      <w:r w:rsidR="00FB2B13">
        <w:rPr>
          <w:rFonts w:asciiTheme="majorHAnsi" w:hAnsiTheme="majorHAnsi"/>
          <w:sz w:val="22"/>
          <w:szCs w:val="22"/>
        </w:rPr>
        <w:t xml:space="preserve"> </w:t>
      </w:r>
      <w:r w:rsidRPr="00EC457D">
        <w:rPr>
          <w:rFonts w:asciiTheme="majorHAnsi" w:hAnsiTheme="majorHAnsi"/>
          <w:sz w:val="22"/>
          <w:szCs w:val="22"/>
        </w:rPr>
        <w:t>L’abuso può ricorrere sia nell’ambito dell’attività vincolata che in quella discrezionale; lo stato di soggezione del privato ben può essere ravvisato anche a fronte del compimento di atti discrezionali tutte le volte in cui della discrezionalità non venga fatto un uso conforme alla valutazione degli interessi pubblici perseguiti. Nell’atto vincolato l’abuso si manifesterà non compiendo l’atto o compiendolo in modo difforme da quello prescritto dalla Legge.</w:t>
      </w:r>
      <w:r w:rsidR="00FB2B13">
        <w:rPr>
          <w:rFonts w:asciiTheme="majorHAnsi" w:hAnsiTheme="majorHAnsi"/>
          <w:sz w:val="22"/>
          <w:szCs w:val="22"/>
        </w:rPr>
        <w:t xml:space="preserve"> </w:t>
      </w:r>
      <w:r w:rsidRPr="00EC457D">
        <w:rPr>
          <w:rFonts w:asciiTheme="majorHAnsi" w:hAnsiTheme="majorHAnsi"/>
          <w:sz w:val="22"/>
          <w:szCs w:val="22"/>
        </w:rPr>
        <w:t xml:space="preserve">La condotta di abuso delle qualità o dei poteri deve essere intrinsecamente idonea e diretta in modo non equivoco a costringere la parte offesa alla dazione o alla promessa cui tende il funzionario. </w:t>
      </w:r>
      <w:r w:rsidR="00FB2B13">
        <w:rPr>
          <w:rFonts w:ascii="Calibri" w:hAnsi="Calibri" w:cs="Calibri"/>
          <w:sz w:val="22"/>
          <w:szCs w:val="22"/>
        </w:rPr>
        <w:t>È</w:t>
      </w:r>
      <w:r w:rsidRPr="00EC457D">
        <w:rPr>
          <w:rFonts w:asciiTheme="majorHAnsi" w:hAnsiTheme="majorHAnsi"/>
          <w:sz w:val="22"/>
          <w:szCs w:val="22"/>
        </w:rPr>
        <w:t xml:space="preserve"> necessario quindi un duplice nesso di causalità tra l’abuso del potere e la costrizione e tra quest’ultima e la dazione o la promessa.</w:t>
      </w:r>
      <w:r w:rsidR="00FB2B13">
        <w:rPr>
          <w:rFonts w:asciiTheme="majorHAnsi" w:hAnsiTheme="majorHAnsi"/>
          <w:sz w:val="22"/>
          <w:szCs w:val="22"/>
        </w:rPr>
        <w:t xml:space="preserve"> </w:t>
      </w:r>
      <w:r w:rsidRPr="00EC457D">
        <w:rPr>
          <w:rFonts w:asciiTheme="majorHAnsi" w:hAnsiTheme="majorHAnsi"/>
          <w:sz w:val="22"/>
          <w:szCs w:val="22"/>
        </w:rPr>
        <w:t xml:space="preserve">Per costrizione si intende l’azione consistente in una violenza o in una minaccia fatta valere nei confronti della vittima. Elemento fondante il reato è la condizione di assoggettamento in cui viene a trovarsi il privato il quale, per effetto del comportamento prevaricatore dell’agente pubblico è costretto, </w:t>
      </w:r>
      <w:r w:rsidRPr="00EC457D">
        <w:rPr>
          <w:rFonts w:asciiTheme="majorHAnsi" w:hAnsiTheme="majorHAnsi"/>
          <w:sz w:val="22"/>
          <w:szCs w:val="22"/>
          <w:u w:val="single"/>
        </w:rPr>
        <w:t>senza alternative</w:t>
      </w:r>
      <w:r w:rsidRPr="00EC457D">
        <w:rPr>
          <w:rFonts w:asciiTheme="majorHAnsi" w:hAnsiTheme="majorHAnsi"/>
          <w:sz w:val="22"/>
          <w:szCs w:val="22"/>
        </w:rPr>
        <w:t>, a piegarsi alle indebite richieste.</w:t>
      </w:r>
      <w:r w:rsidR="00FB2B13">
        <w:rPr>
          <w:rFonts w:asciiTheme="majorHAnsi" w:hAnsiTheme="majorHAnsi"/>
          <w:sz w:val="22"/>
          <w:szCs w:val="22"/>
        </w:rPr>
        <w:t xml:space="preserve"> </w:t>
      </w:r>
      <w:r w:rsidRPr="00EC457D">
        <w:rPr>
          <w:rFonts w:asciiTheme="majorHAnsi" w:hAnsiTheme="majorHAnsi"/>
          <w:sz w:val="22"/>
          <w:szCs w:val="22"/>
        </w:rPr>
        <w:t xml:space="preserve">Ai fini dell’individuazione del comportamento coattivo la Cassazione ha affermato che la pressione psichica costringente sussiste tutte le volte in cui al privato il Pubblico Ufficiale o l’Incaricato di </w:t>
      </w:r>
      <w:r w:rsidRPr="00EC457D">
        <w:rPr>
          <w:rFonts w:asciiTheme="majorHAnsi" w:hAnsiTheme="majorHAnsi"/>
          <w:sz w:val="22"/>
          <w:szCs w:val="22"/>
        </w:rPr>
        <w:lastRenderedPageBreak/>
        <w:t>un pubblico servizio fa comprendere – o attraverso un’esplicita specificazione o implicitamente attraverso comportamenti inequivocabili – che nell’attività di ufficio esso funzionario sarà determinato non già da interessi generali della Pubblica Amministrazione, bensì dal fatto che il privato si assoggetti all’illegittima pretesa di corrispondergli l’utilità richiesta.</w:t>
      </w:r>
      <w:r w:rsidR="00FB2B13">
        <w:rPr>
          <w:rFonts w:asciiTheme="majorHAnsi" w:hAnsiTheme="majorHAnsi"/>
          <w:sz w:val="22"/>
          <w:szCs w:val="22"/>
        </w:rPr>
        <w:t xml:space="preserve"> </w:t>
      </w:r>
      <w:r w:rsidRPr="00EC457D">
        <w:rPr>
          <w:rFonts w:asciiTheme="majorHAnsi" w:hAnsiTheme="majorHAnsi"/>
          <w:sz w:val="22"/>
          <w:szCs w:val="22"/>
        </w:rPr>
        <w:t xml:space="preserve">Decisiva, per l’individuazione del comportamento coattivo, pertanto, è la </w:t>
      </w:r>
      <w:r w:rsidRPr="00EC457D">
        <w:rPr>
          <w:rFonts w:asciiTheme="majorHAnsi" w:hAnsiTheme="majorHAnsi"/>
          <w:sz w:val="22"/>
          <w:szCs w:val="22"/>
          <w:u w:val="single"/>
        </w:rPr>
        <w:t>condizione in cui viene a trovarsi il privato</w:t>
      </w:r>
      <w:r w:rsidRPr="00EC457D">
        <w:rPr>
          <w:rFonts w:asciiTheme="majorHAnsi" w:hAnsiTheme="majorHAnsi"/>
          <w:sz w:val="22"/>
          <w:szCs w:val="22"/>
        </w:rPr>
        <w:t xml:space="preserve"> per effetto della violenza o della minaccia esercitate; è </w:t>
      </w:r>
      <w:r w:rsidR="00655EFB" w:rsidRPr="00EC457D">
        <w:rPr>
          <w:rFonts w:asciiTheme="majorHAnsi" w:hAnsiTheme="majorHAnsi"/>
          <w:sz w:val="22"/>
          <w:szCs w:val="22"/>
        </w:rPr>
        <w:t>necessario, infatti,</w:t>
      </w:r>
      <w:r w:rsidRPr="00EC457D">
        <w:rPr>
          <w:rFonts w:asciiTheme="majorHAnsi" w:hAnsiTheme="majorHAnsi"/>
          <w:sz w:val="22"/>
          <w:szCs w:val="22"/>
        </w:rPr>
        <w:t xml:space="preserve"> che lo stesso sia messo di fronte ad una alternativa incombente, </w:t>
      </w:r>
      <w:r w:rsidRPr="00EC457D">
        <w:rPr>
          <w:rFonts w:asciiTheme="majorHAnsi" w:hAnsiTheme="majorHAnsi"/>
          <w:sz w:val="22"/>
          <w:szCs w:val="22"/>
          <w:u w:val="single"/>
        </w:rPr>
        <w:t>accettare o subire un male ingiusto</w:t>
      </w:r>
      <w:r w:rsidRPr="00EC457D">
        <w:rPr>
          <w:rFonts w:asciiTheme="majorHAnsi" w:hAnsiTheme="majorHAnsi"/>
          <w:sz w:val="22"/>
          <w:szCs w:val="22"/>
        </w:rPr>
        <w:t>.</w:t>
      </w:r>
      <w:r w:rsidR="00FB2B13">
        <w:rPr>
          <w:rFonts w:asciiTheme="majorHAnsi" w:hAnsiTheme="majorHAnsi"/>
          <w:sz w:val="22"/>
          <w:szCs w:val="22"/>
        </w:rPr>
        <w:t xml:space="preserve"> </w:t>
      </w:r>
      <w:r w:rsidRPr="00EC457D">
        <w:rPr>
          <w:rFonts w:asciiTheme="majorHAnsi" w:hAnsiTheme="majorHAnsi"/>
          <w:sz w:val="22"/>
          <w:szCs w:val="22"/>
        </w:rPr>
        <w:t xml:space="preserve">A differenza della </w:t>
      </w:r>
      <w:r w:rsidRPr="00EC457D">
        <w:rPr>
          <w:rFonts w:asciiTheme="majorHAnsi" w:hAnsiTheme="majorHAnsi"/>
          <w:sz w:val="22"/>
          <w:szCs w:val="22"/>
          <w:u w:val="single"/>
        </w:rPr>
        <w:t>violenza</w:t>
      </w:r>
      <w:r w:rsidRPr="00EC457D">
        <w:rPr>
          <w:rFonts w:asciiTheme="majorHAnsi" w:hAnsiTheme="majorHAnsi"/>
          <w:sz w:val="22"/>
          <w:szCs w:val="22"/>
        </w:rPr>
        <w:t xml:space="preserve">, che richiede un impiego di forze e contiene già di per sé un male, la </w:t>
      </w:r>
      <w:r w:rsidRPr="00EC457D">
        <w:rPr>
          <w:rFonts w:asciiTheme="majorHAnsi" w:hAnsiTheme="majorHAnsi"/>
          <w:sz w:val="22"/>
          <w:szCs w:val="22"/>
          <w:u w:val="single"/>
        </w:rPr>
        <w:t>minaccia</w:t>
      </w:r>
      <w:r w:rsidRPr="00EC457D">
        <w:rPr>
          <w:rFonts w:asciiTheme="majorHAnsi" w:hAnsiTheme="majorHAnsi"/>
          <w:sz w:val="22"/>
          <w:szCs w:val="22"/>
        </w:rPr>
        <w:t xml:space="preserve"> consiste nella prospettazione alla vittima di un danno ingiusto, ossia di una menomazione ingiusta e futura dei suoi interessi, la cui possibilità concreta di realizzazione dipende dalla volontà dell’agente. Indipendentemente dal suo contenuto la minaccia deve essere seria ed oggettivamente idonea a esercitare nella psiche del soggetto un’ingiustificata pressione.</w:t>
      </w:r>
      <w:r w:rsidR="00FB2B13">
        <w:rPr>
          <w:rFonts w:asciiTheme="majorHAnsi" w:hAnsiTheme="majorHAnsi"/>
          <w:sz w:val="22"/>
          <w:szCs w:val="22"/>
        </w:rPr>
        <w:t xml:space="preserve"> </w:t>
      </w:r>
      <w:r w:rsidRPr="00EC457D">
        <w:rPr>
          <w:rFonts w:asciiTheme="majorHAnsi" w:hAnsiTheme="majorHAnsi"/>
          <w:sz w:val="22"/>
          <w:szCs w:val="22"/>
        </w:rPr>
        <w:t xml:space="preserve">Dazione e promessa devono costituire l’effetto della costrizione mentre non rilevano se determinate da motivazioni personali del soggetto passivo. Entrambe sono condotte del concusso; la dazione è il trasferimento di un bene alla sfera di disponibilità di un soggetto a quella di un altro (compresa la ritenzione), la promessa, invece, è un impegno qualsiasi ad effettuare una prestazione futura, </w:t>
      </w:r>
      <w:proofErr w:type="spellStart"/>
      <w:r w:rsidRPr="00EC457D">
        <w:rPr>
          <w:rFonts w:asciiTheme="majorHAnsi" w:hAnsiTheme="majorHAnsi"/>
          <w:sz w:val="22"/>
          <w:szCs w:val="22"/>
        </w:rPr>
        <w:t>purchè</w:t>
      </w:r>
      <w:proofErr w:type="spellEnd"/>
      <w:r w:rsidRPr="00EC457D">
        <w:rPr>
          <w:rFonts w:asciiTheme="majorHAnsi" w:hAnsiTheme="majorHAnsi"/>
          <w:sz w:val="22"/>
          <w:szCs w:val="22"/>
        </w:rPr>
        <w:t xml:space="preserve"> seria e ben individuata. Entrambe devono essere </w:t>
      </w:r>
      <w:r w:rsidRPr="00EC457D">
        <w:rPr>
          <w:rFonts w:asciiTheme="majorHAnsi" w:hAnsiTheme="majorHAnsi"/>
          <w:sz w:val="22"/>
          <w:szCs w:val="22"/>
          <w:u w:val="single"/>
        </w:rPr>
        <w:t>indebite</w:t>
      </w:r>
      <w:r w:rsidRPr="00EC457D">
        <w:rPr>
          <w:rFonts w:asciiTheme="majorHAnsi" w:hAnsiTheme="majorHAnsi"/>
          <w:sz w:val="22"/>
          <w:szCs w:val="22"/>
        </w:rPr>
        <w:t xml:space="preserve">, ossia non dovute alla Pubblica Amministrazione o al funzionario in relazione all’esercizio della sua attività. </w:t>
      </w:r>
      <w:r w:rsidR="00605EC3">
        <w:rPr>
          <w:rFonts w:ascii="Calibri" w:hAnsi="Calibri" w:cs="Calibri"/>
          <w:sz w:val="22"/>
          <w:szCs w:val="22"/>
        </w:rPr>
        <w:t>È</w:t>
      </w:r>
      <w:r w:rsidRPr="00EC457D">
        <w:rPr>
          <w:rFonts w:asciiTheme="majorHAnsi" w:hAnsiTheme="majorHAnsi"/>
          <w:sz w:val="22"/>
          <w:szCs w:val="22"/>
        </w:rPr>
        <w:t xml:space="preserve"> indebita anche la prestazione dovuta al pubblico agente come privato, ossia per ragioni non inerenti alla funzione o al servizio.</w:t>
      </w:r>
      <w:r w:rsidR="00FB2B13">
        <w:rPr>
          <w:rFonts w:asciiTheme="majorHAnsi" w:hAnsiTheme="majorHAnsi"/>
          <w:sz w:val="22"/>
          <w:szCs w:val="22"/>
        </w:rPr>
        <w:t xml:space="preserve"> </w:t>
      </w:r>
      <w:r w:rsidRPr="00EC457D">
        <w:rPr>
          <w:rFonts w:asciiTheme="majorHAnsi" w:hAnsiTheme="majorHAnsi"/>
          <w:sz w:val="22"/>
          <w:szCs w:val="22"/>
        </w:rPr>
        <w:t>Il reato è punito a titolo di dolo generico; l’agente deve essere consapevole sia dell’abusività della sua condotta sia del carattere indebito della dazione o della promessa.</w:t>
      </w:r>
    </w:p>
    <w:p w14:paraId="20202EAA"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1663083B" w14:textId="77777777" w:rsidTr="00602666">
        <w:tc>
          <w:tcPr>
            <w:tcW w:w="5000" w:type="pct"/>
            <w:shd w:val="clear" w:color="auto" w:fill="B8CCE4" w:themeFill="accent1" w:themeFillTint="66"/>
          </w:tcPr>
          <w:p w14:paraId="0DAB0388" w14:textId="77777777" w:rsidR="00605EC3" w:rsidRDefault="00605EC3" w:rsidP="00602666">
            <w:pPr>
              <w:jc w:val="both"/>
              <w:rPr>
                <w:rFonts w:asciiTheme="majorHAnsi" w:hAnsiTheme="majorHAnsi"/>
                <w:b/>
                <w:bCs/>
                <w:smallCaps/>
                <w:u w:val="single"/>
              </w:rPr>
            </w:pPr>
          </w:p>
          <w:p w14:paraId="74B32EBA"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191489DD" w14:textId="77777777" w:rsidR="00605EC3" w:rsidRPr="00D45969" w:rsidRDefault="00605EC3" w:rsidP="00602666">
            <w:pPr>
              <w:jc w:val="both"/>
              <w:rPr>
                <w:rFonts w:asciiTheme="majorHAnsi" w:hAnsiTheme="majorHAnsi"/>
                <w:b/>
                <w:bCs/>
                <w:smallCaps/>
                <w:sz w:val="22"/>
                <w:szCs w:val="22"/>
                <w:u w:val="single"/>
              </w:rPr>
            </w:pPr>
          </w:p>
          <w:p w14:paraId="43F9932A"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588F8EB8" w14:textId="77777777" w:rsidR="00605EC3" w:rsidRDefault="00605EC3" w:rsidP="00602666">
            <w:pPr>
              <w:jc w:val="both"/>
              <w:rPr>
                <w:rFonts w:asciiTheme="majorHAnsi" w:hAnsiTheme="majorHAnsi"/>
              </w:rPr>
            </w:pPr>
          </w:p>
        </w:tc>
      </w:tr>
    </w:tbl>
    <w:p w14:paraId="3C0A4A2B" w14:textId="14405A17" w:rsidR="004B4339" w:rsidRPr="00605EC3" w:rsidRDefault="004B4339">
      <w:pPr>
        <w:pStyle w:val="Paragrafoelenco"/>
        <w:numPr>
          <w:ilvl w:val="0"/>
          <w:numId w:val="31"/>
        </w:numPr>
        <w:ind w:left="0"/>
        <w:jc w:val="both"/>
        <w:rPr>
          <w:rFonts w:asciiTheme="majorHAnsi" w:hAnsiTheme="majorHAnsi"/>
          <w:b/>
          <w:bCs/>
          <w:smallCaps/>
          <w:color w:val="1F497D" w:themeColor="text2"/>
          <w:sz w:val="22"/>
          <w:szCs w:val="22"/>
          <w:u w:val="single"/>
        </w:rPr>
      </w:pPr>
      <w:r w:rsidRPr="00605EC3">
        <w:rPr>
          <w:rFonts w:asciiTheme="majorHAnsi" w:hAnsiTheme="majorHAnsi"/>
          <w:b/>
          <w:bCs/>
          <w:smallCaps/>
          <w:color w:val="1F497D" w:themeColor="text2"/>
          <w:sz w:val="22"/>
          <w:szCs w:val="22"/>
          <w:u w:val="single"/>
        </w:rPr>
        <w:t xml:space="preserve">Induzione indebita a dare o promettere utilità (art. 319 </w:t>
      </w:r>
      <w:r w:rsidRPr="00605EC3">
        <w:rPr>
          <w:rFonts w:asciiTheme="majorHAnsi" w:hAnsiTheme="majorHAnsi"/>
          <w:b/>
          <w:bCs/>
          <w:i/>
          <w:smallCaps/>
          <w:color w:val="1F497D" w:themeColor="text2"/>
          <w:sz w:val="22"/>
          <w:szCs w:val="22"/>
          <w:u w:val="single"/>
        </w:rPr>
        <w:t>quater</w:t>
      </w:r>
      <w:r w:rsidRPr="00605EC3">
        <w:rPr>
          <w:rFonts w:asciiTheme="majorHAnsi" w:hAnsiTheme="majorHAnsi"/>
          <w:b/>
          <w:bCs/>
          <w:smallCaps/>
          <w:color w:val="1F497D" w:themeColor="text2"/>
          <w:sz w:val="22"/>
          <w:szCs w:val="22"/>
          <w:u w:val="single"/>
        </w:rPr>
        <w:t xml:space="preserve"> c.p.)</w:t>
      </w:r>
      <w:r w:rsidR="00851F2A" w:rsidRPr="00605EC3">
        <w:rPr>
          <w:rFonts w:asciiTheme="majorHAnsi" w:hAnsiTheme="majorHAnsi"/>
          <w:b/>
          <w:bCs/>
          <w:smallCaps/>
          <w:color w:val="1F497D" w:themeColor="text2"/>
          <w:sz w:val="22"/>
          <w:szCs w:val="22"/>
        </w:rPr>
        <w:t>:</w:t>
      </w:r>
    </w:p>
    <w:p w14:paraId="71CC2477" w14:textId="77777777" w:rsidR="004B4339" w:rsidRPr="008810D5" w:rsidRDefault="004B4339" w:rsidP="004B4339">
      <w:pPr>
        <w:jc w:val="both"/>
        <w:rPr>
          <w:rFonts w:asciiTheme="majorHAnsi" w:hAnsiTheme="majorHAnsi"/>
          <w:b/>
          <w:bCs/>
          <w:smallCaps/>
          <w:color w:val="0000FF"/>
          <w:sz w:val="22"/>
          <w:szCs w:val="22"/>
          <w:u w:val="single"/>
        </w:rPr>
      </w:pPr>
    </w:p>
    <w:p w14:paraId="3F9FE90F" w14:textId="77777777" w:rsidR="004B4339" w:rsidRPr="008810D5" w:rsidRDefault="004B4339" w:rsidP="004B4339">
      <w:pPr>
        <w:jc w:val="both"/>
        <w:rPr>
          <w:rFonts w:asciiTheme="majorHAnsi" w:hAnsiTheme="majorHAnsi"/>
          <w:i/>
          <w:sz w:val="22"/>
          <w:szCs w:val="22"/>
        </w:rPr>
      </w:pPr>
      <w:r w:rsidRPr="008810D5">
        <w:rPr>
          <w:rFonts w:asciiTheme="majorHAnsi" w:hAnsiTheme="majorHAnsi"/>
          <w:bCs/>
          <w:smallCaps/>
          <w:color w:val="0000FF"/>
          <w:sz w:val="22"/>
          <w:szCs w:val="22"/>
        </w:rPr>
        <w:tab/>
      </w:r>
      <w:r w:rsidRPr="008810D5">
        <w:rPr>
          <w:rFonts w:asciiTheme="majorHAnsi" w:hAnsiTheme="majorHAnsi"/>
          <w:sz w:val="22"/>
          <w:szCs w:val="22"/>
        </w:rPr>
        <w:t>“</w:t>
      </w:r>
      <w:r w:rsidRPr="008810D5">
        <w:rPr>
          <w:rFonts w:asciiTheme="majorHAnsi" w:hAnsiTheme="majorHAnsi"/>
          <w:i/>
          <w:sz w:val="22"/>
          <w:szCs w:val="22"/>
        </w:rPr>
        <w:t>Salvo che il fatto costituisca più grave reato, il pubblico ufficiale o l’incaricato di un pubblico servizio che, abusando della sua qualità o dei suoi poteri, induce taluno a dare o promettere indebitamente, a lui o a un terzo, denaro o altra utilità è punito con la reclusione da sei anni a dieci anni e sei mesi.</w:t>
      </w:r>
    </w:p>
    <w:p w14:paraId="74BCB9CA" w14:textId="77777777" w:rsidR="004B4339" w:rsidRPr="008810D5" w:rsidRDefault="004B4339" w:rsidP="004B4339">
      <w:pPr>
        <w:jc w:val="both"/>
        <w:rPr>
          <w:rFonts w:asciiTheme="majorHAnsi" w:hAnsiTheme="majorHAnsi"/>
          <w:sz w:val="22"/>
          <w:szCs w:val="22"/>
        </w:rPr>
      </w:pPr>
      <w:r w:rsidRPr="008810D5">
        <w:rPr>
          <w:rFonts w:asciiTheme="majorHAnsi" w:hAnsiTheme="majorHAnsi"/>
          <w:i/>
          <w:sz w:val="22"/>
          <w:szCs w:val="22"/>
        </w:rPr>
        <w:tab/>
        <w:t>Nei casi previsti dal primo comma, chi dà o promette denaro o altra utilità è punito con la reclusione fino a tre anni</w:t>
      </w:r>
      <w:r w:rsidRPr="008810D5">
        <w:rPr>
          <w:rFonts w:asciiTheme="majorHAnsi" w:hAnsiTheme="majorHAnsi"/>
          <w:sz w:val="22"/>
          <w:szCs w:val="22"/>
        </w:rPr>
        <w:t>”.</w:t>
      </w:r>
    </w:p>
    <w:p w14:paraId="07307651"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6937C5AF" w14:textId="77777777" w:rsidR="004B4339" w:rsidRPr="008810D5" w:rsidRDefault="004B4339" w:rsidP="004B4339">
      <w:pPr>
        <w:jc w:val="both"/>
        <w:rPr>
          <w:rFonts w:asciiTheme="majorHAnsi" w:hAnsiTheme="majorHAnsi"/>
          <w:i/>
          <w:sz w:val="22"/>
          <w:szCs w:val="22"/>
        </w:rPr>
      </w:pPr>
      <w:r w:rsidRPr="008810D5">
        <w:rPr>
          <w:rFonts w:asciiTheme="majorHAnsi" w:hAnsiTheme="majorHAnsi"/>
          <w:sz w:val="22"/>
          <w:szCs w:val="22"/>
        </w:rPr>
        <w:tab/>
        <w:t>Per integrare il reato di induzione indebita a dare o promettere utilità è necessaria la condotta di due soggetti: da un lato il Pubblico Ufficiale o l’Incaricato di un pubblico servizio e, dall’altro, il soggetto destinatario dell’induzione, il quale diventa soggetto attivo concorrente.</w:t>
      </w:r>
    </w:p>
    <w:p w14:paraId="1BA7B6A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Primo elemento della fattispecie, come nel caso della concussione di cui all’art. 317 c.p., è l’abuso della qualità o dei poteri da parte del Pubblico Ufficiale o dell’Incaricato di un pubblico servizio, individuabile nella strumentalizzazione della sua posizione di preminenza sul privato.</w:t>
      </w:r>
    </w:p>
    <w:p w14:paraId="0C15C8C2" w14:textId="32190E5F"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differenza rispetto al reato di cui all'art. 317 c.p. è stata efficacemente illustrata nell'ambito della sentenza a Sezioni Unite della Corte di Cassazione 14 marzo 2014 (ud. 24 ottobre 2013), m. 12228, Maldera; nell'ambito della motivazione la Corte evidenzia come </w:t>
      </w:r>
      <w:r w:rsidRPr="008810D5">
        <w:rPr>
          <w:rFonts w:asciiTheme="majorHAnsi" w:hAnsiTheme="majorHAnsi"/>
          <w:i/>
          <w:sz w:val="22"/>
          <w:szCs w:val="22"/>
        </w:rPr>
        <w:t xml:space="preserve">il reato di cui all'art. 317 c.p., come novellato dalla Legge n. 190 del 2012, è designato dall'abuso costrittivo del Pubblico Ufficiale attuato mediante volenza - o più di frequente - mediante minaccia, esplicita o implicita, di un danno </w:t>
      </w:r>
      <w:r w:rsidRPr="008810D5">
        <w:rPr>
          <w:rFonts w:asciiTheme="majorHAnsi" w:hAnsiTheme="majorHAnsi"/>
          <w:sz w:val="22"/>
          <w:szCs w:val="22"/>
        </w:rPr>
        <w:t>contra ius</w:t>
      </w:r>
      <w:r w:rsidRPr="008810D5">
        <w:rPr>
          <w:rFonts w:asciiTheme="majorHAnsi" w:hAnsiTheme="majorHAnsi"/>
          <w:i/>
          <w:sz w:val="22"/>
          <w:szCs w:val="22"/>
        </w:rPr>
        <w:t xml:space="preserve"> da cui deriva</w:t>
      </w:r>
      <w:r w:rsidRPr="008810D5">
        <w:rPr>
          <w:rFonts w:asciiTheme="majorHAnsi" w:hAnsiTheme="majorHAnsi"/>
          <w:sz w:val="22"/>
          <w:szCs w:val="22"/>
        </w:rPr>
        <w:t xml:space="preserve"> </w:t>
      </w:r>
      <w:r w:rsidRPr="008810D5">
        <w:rPr>
          <w:rFonts w:asciiTheme="majorHAnsi" w:hAnsiTheme="majorHAnsi"/>
          <w:i/>
          <w:sz w:val="22"/>
          <w:szCs w:val="22"/>
        </w:rPr>
        <w:t>una grave limitazione, senza tuttavia annullarla del tutto, della libertà di autodeterminazione del destinatario che, senza alcun vantaggio indebito per s</w:t>
      </w:r>
      <w:r w:rsidR="00605EC3">
        <w:rPr>
          <w:rFonts w:asciiTheme="majorHAnsi" w:hAnsiTheme="majorHAnsi"/>
          <w:i/>
          <w:sz w:val="22"/>
          <w:szCs w:val="22"/>
        </w:rPr>
        <w:t>é</w:t>
      </w:r>
      <w:r w:rsidRPr="008810D5">
        <w:rPr>
          <w:rFonts w:asciiTheme="majorHAnsi" w:hAnsiTheme="majorHAnsi"/>
          <w:i/>
          <w:sz w:val="22"/>
          <w:szCs w:val="22"/>
        </w:rPr>
        <w:t>, è posto di fronte all'alternativa secca di subire il male prospettato o di evitarlo con la dazione o la promessa dell'indebito. Il reato di cui all'art. 319 quater c.p., introdotto dalla Legge n. 190 del 2012, è designato dall'abuso induttivo del Pubblico Ufficiale o dell'Incaricato di un pubblico servizio, vale a dire da una condotta di persuasione, di suggestione, di inganno (purch</w:t>
      </w:r>
      <w:r w:rsidR="00605EC3">
        <w:rPr>
          <w:rFonts w:asciiTheme="majorHAnsi" w:hAnsiTheme="majorHAnsi"/>
          <w:i/>
          <w:sz w:val="22"/>
          <w:szCs w:val="22"/>
        </w:rPr>
        <w:t>é</w:t>
      </w:r>
      <w:r w:rsidRPr="008810D5">
        <w:rPr>
          <w:rFonts w:asciiTheme="majorHAnsi" w:hAnsiTheme="majorHAnsi"/>
          <w:i/>
          <w:sz w:val="22"/>
          <w:szCs w:val="22"/>
        </w:rPr>
        <w:t xml:space="preserve"> quest'ultimo non si risolva in induzione in errore sulla doverosità della dazione), di pressione morale, con più tenue valore condizionante la libertà di autodeterminazione del destinatario, il quale, disponendo di più ampi margini decisionali, finisce col prestare acquiescenza alla richiesta della prestazione non dovuta </w:t>
      </w:r>
      <w:proofErr w:type="spellStart"/>
      <w:r w:rsidRPr="008810D5">
        <w:rPr>
          <w:rFonts w:asciiTheme="majorHAnsi" w:hAnsiTheme="majorHAnsi"/>
          <w:i/>
          <w:sz w:val="22"/>
          <w:szCs w:val="22"/>
        </w:rPr>
        <w:t>perch</w:t>
      </w:r>
      <w:r w:rsidR="00605EC3">
        <w:rPr>
          <w:rFonts w:asciiTheme="majorHAnsi" w:hAnsiTheme="majorHAnsi"/>
          <w:i/>
          <w:sz w:val="22"/>
          <w:szCs w:val="22"/>
        </w:rPr>
        <w:t>é</w:t>
      </w:r>
      <w:r w:rsidRPr="008810D5">
        <w:rPr>
          <w:rFonts w:asciiTheme="majorHAnsi" w:hAnsiTheme="majorHAnsi"/>
          <w:i/>
          <w:sz w:val="22"/>
          <w:szCs w:val="22"/>
        </w:rPr>
        <w:t>è</w:t>
      </w:r>
      <w:proofErr w:type="spellEnd"/>
      <w:r w:rsidRPr="008810D5">
        <w:rPr>
          <w:rFonts w:asciiTheme="majorHAnsi" w:hAnsiTheme="majorHAnsi"/>
          <w:i/>
          <w:sz w:val="22"/>
          <w:szCs w:val="22"/>
        </w:rPr>
        <w:t xml:space="preserve"> motivato </w:t>
      </w:r>
      <w:r w:rsidRPr="008810D5">
        <w:rPr>
          <w:rFonts w:asciiTheme="majorHAnsi" w:hAnsiTheme="majorHAnsi"/>
          <w:i/>
          <w:sz w:val="22"/>
          <w:szCs w:val="22"/>
        </w:rPr>
        <w:lastRenderedPageBreak/>
        <w:t>dalla prospettiva di conseguire un indebito tornaconto personale, il che lo pone in posizione di complicità con il pubblico agente e lo rende meritevole di sanzione</w:t>
      </w:r>
      <w:r w:rsidRPr="008810D5">
        <w:rPr>
          <w:rFonts w:asciiTheme="majorHAnsi" w:hAnsiTheme="majorHAnsi"/>
          <w:sz w:val="22"/>
          <w:szCs w:val="22"/>
        </w:rPr>
        <w:t>".</w:t>
      </w:r>
    </w:p>
    <w:p w14:paraId="3AC36988"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75B462F1"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 differenza che nella fattispecie di concussione, pertanto, al privato è lasciato un significativo margine decisionale e questi accetta di prestare acquiescenza alla richiesta della prestazione non dovuta nella prospettiva di un vantaggio per </w:t>
      </w:r>
      <w:proofErr w:type="spellStart"/>
      <w:r w:rsidRPr="008810D5">
        <w:rPr>
          <w:rFonts w:asciiTheme="majorHAnsi" w:hAnsiTheme="majorHAnsi"/>
          <w:sz w:val="22"/>
          <w:szCs w:val="22"/>
        </w:rPr>
        <w:t>sè</w:t>
      </w:r>
      <w:proofErr w:type="spellEnd"/>
      <w:r w:rsidRPr="008810D5">
        <w:rPr>
          <w:rFonts w:asciiTheme="majorHAnsi" w:hAnsiTheme="majorHAnsi"/>
          <w:sz w:val="22"/>
          <w:szCs w:val="22"/>
        </w:rPr>
        <w:t xml:space="preserve">. </w:t>
      </w:r>
    </w:p>
    <w:p w14:paraId="403FE9FB" w14:textId="0D179593" w:rsidR="00605EC3" w:rsidRPr="008810D5" w:rsidRDefault="004B4339" w:rsidP="00740422">
      <w:pPr>
        <w:jc w:val="both"/>
        <w:rPr>
          <w:rFonts w:asciiTheme="majorHAnsi" w:hAnsiTheme="majorHAnsi"/>
          <w:sz w:val="22"/>
          <w:szCs w:val="22"/>
        </w:rPr>
      </w:pPr>
      <w:r w:rsidRPr="008810D5">
        <w:rPr>
          <w:rFonts w:asciiTheme="majorHAnsi" w:hAnsiTheme="majorHAnsi"/>
          <w:sz w:val="22"/>
          <w:szCs w:val="22"/>
        </w:rPr>
        <w:tab/>
        <w:t>La costruzione della fattispecie in parola non può quindi prescindere dal fatto che il privato è concorrente del Pubblico Ufficiale e che vi sia, in sostanza, uno scambio di promesse/utilità, pur non ricorrendo l'ipotesi di un vero e proprio accordo corruttivo nel quale le parti operano su un piano di perfetta parità.</w:t>
      </w:r>
    </w:p>
    <w:p w14:paraId="1B4AAE4C"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5DBDF417" w14:textId="77777777" w:rsidTr="00602666">
        <w:tc>
          <w:tcPr>
            <w:tcW w:w="5000" w:type="pct"/>
            <w:shd w:val="clear" w:color="auto" w:fill="B8CCE4" w:themeFill="accent1" w:themeFillTint="66"/>
          </w:tcPr>
          <w:p w14:paraId="1B0D5A20" w14:textId="77777777" w:rsidR="00605EC3" w:rsidRDefault="00605EC3" w:rsidP="00602666">
            <w:pPr>
              <w:jc w:val="both"/>
              <w:rPr>
                <w:rFonts w:asciiTheme="majorHAnsi" w:hAnsiTheme="majorHAnsi"/>
                <w:b/>
                <w:bCs/>
                <w:smallCaps/>
                <w:u w:val="single"/>
              </w:rPr>
            </w:pPr>
          </w:p>
          <w:p w14:paraId="6A474029"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4A754A1F" w14:textId="77777777" w:rsidR="00605EC3" w:rsidRPr="00D45969" w:rsidRDefault="00605EC3" w:rsidP="00602666">
            <w:pPr>
              <w:jc w:val="both"/>
              <w:rPr>
                <w:rFonts w:asciiTheme="majorHAnsi" w:hAnsiTheme="majorHAnsi"/>
                <w:b/>
                <w:bCs/>
                <w:smallCaps/>
                <w:sz w:val="22"/>
                <w:szCs w:val="22"/>
                <w:u w:val="single"/>
              </w:rPr>
            </w:pPr>
          </w:p>
          <w:p w14:paraId="10A97050"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4F4679DD" w14:textId="77777777" w:rsidR="00605EC3" w:rsidRDefault="00605EC3" w:rsidP="00602666">
            <w:pPr>
              <w:jc w:val="both"/>
              <w:rPr>
                <w:rFonts w:asciiTheme="majorHAnsi" w:hAnsiTheme="majorHAnsi"/>
              </w:rPr>
            </w:pPr>
          </w:p>
        </w:tc>
      </w:tr>
    </w:tbl>
    <w:p w14:paraId="191BB30C" w14:textId="77777777" w:rsidR="004B4339" w:rsidRPr="008810D5" w:rsidRDefault="004B4339" w:rsidP="004B4339">
      <w:pPr>
        <w:jc w:val="both"/>
        <w:rPr>
          <w:rFonts w:asciiTheme="majorHAnsi" w:hAnsiTheme="majorHAnsi"/>
          <w:b/>
          <w:bCs/>
          <w:smallCaps/>
          <w:color w:val="3366FF"/>
          <w:sz w:val="22"/>
          <w:szCs w:val="22"/>
          <w:u w:val="single"/>
        </w:rPr>
      </w:pPr>
    </w:p>
    <w:p w14:paraId="56B08F4D" w14:textId="77777777" w:rsidR="004B4339" w:rsidRPr="00851F2A" w:rsidRDefault="004B4339">
      <w:pPr>
        <w:pStyle w:val="Paragrafoelenco"/>
        <w:numPr>
          <w:ilvl w:val="0"/>
          <w:numId w:val="12"/>
        </w:numPr>
        <w:ind w:left="0"/>
        <w:jc w:val="both"/>
        <w:rPr>
          <w:rFonts w:asciiTheme="majorHAnsi" w:hAnsiTheme="majorHAnsi"/>
          <w:b/>
          <w:smallCaps/>
          <w:color w:val="4F81BD" w:themeColor="accent1"/>
          <w:sz w:val="22"/>
          <w:szCs w:val="22"/>
          <w:u w:val="single"/>
        </w:rPr>
      </w:pPr>
      <w:r w:rsidRPr="00851F2A">
        <w:rPr>
          <w:rFonts w:asciiTheme="majorHAnsi" w:hAnsiTheme="majorHAnsi"/>
          <w:b/>
          <w:smallCaps/>
          <w:color w:val="4F81BD" w:themeColor="accent1"/>
          <w:sz w:val="22"/>
          <w:szCs w:val="22"/>
          <w:u w:val="single"/>
        </w:rPr>
        <w:t xml:space="preserve">Corruzione in atti giudiziari (art. 319 </w:t>
      </w:r>
      <w:r w:rsidRPr="00851F2A">
        <w:rPr>
          <w:rFonts w:asciiTheme="majorHAnsi" w:hAnsiTheme="majorHAnsi"/>
          <w:b/>
          <w:i/>
          <w:smallCaps/>
          <w:color w:val="4F81BD" w:themeColor="accent1"/>
          <w:sz w:val="22"/>
          <w:szCs w:val="22"/>
          <w:u w:val="single"/>
        </w:rPr>
        <w:t>ter</w:t>
      </w:r>
      <w:r w:rsidRPr="00851F2A">
        <w:rPr>
          <w:rFonts w:asciiTheme="majorHAnsi" w:hAnsiTheme="majorHAnsi"/>
          <w:b/>
          <w:smallCaps/>
          <w:color w:val="4F81BD" w:themeColor="accent1"/>
          <w:sz w:val="22"/>
          <w:szCs w:val="22"/>
          <w:u w:val="single"/>
        </w:rPr>
        <w:t xml:space="preserve"> comma I c.p.)</w:t>
      </w:r>
      <w:r w:rsidRPr="00851F2A">
        <w:rPr>
          <w:rFonts w:asciiTheme="majorHAnsi" w:hAnsiTheme="majorHAnsi"/>
          <w:b/>
          <w:smallCaps/>
          <w:color w:val="4F81BD" w:themeColor="accent1"/>
          <w:sz w:val="22"/>
          <w:szCs w:val="22"/>
        </w:rPr>
        <w:t>:</w:t>
      </w:r>
    </w:p>
    <w:p w14:paraId="4E7662CD" w14:textId="77777777" w:rsidR="004B4339" w:rsidRPr="008810D5" w:rsidRDefault="004B4339" w:rsidP="004B4339">
      <w:pPr>
        <w:jc w:val="both"/>
        <w:rPr>
          <w:rFonts w:asciiTheme="majorHAnsi" w:hAnsiTheme="majorHAnsi"/>
          <w:smallCaps/>
          <w:sz w:val="22"/>
          <w:szCs w:val="22"/>
          <w:u w:val="single"/>
        </w:rPr>
      </w:pPr>
    </w:p>
    <w:p w14:paraId="2EB9268B"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w:t>
      </w:r>
      <w:r w:rsidRPr="008810D5">
        <w:rPr>
          <w:rFonts w:asciiTheme="majorHAnsi" w:hAnsiTheme="majorHAnsi"/>
          <w:i/>
          <w:sz w:val="22"/>
          <w:szCs w:val="22"/>
        </w:rPr>
        <w:t>Se i fatti indicati negli articoli 318 e 319 sono commessi per favorire o danneggiare una parte in un processo civile, penale o amministrativo, si applica la pena della reclusione da sei a dodici anni.</w:t>
      </w:r>
      <w:r w:rsidRPr="008810D5">
        <w:rPr>
          <w:rFonts w:asciiTheme="majorHAnsi" w:hAnsiTheme="majorHAnsi"/>
          <w:sz w:val="22"/>
          <w:szCs w:val="22"/>
        </w:rPr>
        <w:t>"</w:t>
      </w:r>
    </w:p>
    <w:p w14:paraId="100874B2" w14:textId="77777777" w:rsidR="004B4339" w:rsidRPr="008810D5" w:rsidRDefault="004B4339" w:rsidP="004B4339">
      <w:pPr>
        <w:jc w:val="both"/>
        <w:rPr>
          <w:rFonts w:asciiTheme="majorHAnsi" w:hAnsiTheme="majorHAnsi"/>
          <w:smallCaps/>
          <w:sz w:val="22"/>
          <w:szCs w:val="22"/>
          <w:u w:val="single"/>
        </w:rPr>
      </w:pPr>
    </w:p>
    <w:p w14:paraId="2F718E1B"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Tra i soggetti attivi della fattispecie – e dunque potenziali autori dl reato – rientra, in virtù dell’estensione operata dall’art. 321 c.p., anche il privato corruttore oltre a tutti quei Pubblici Ufficiali i quali, con la loro condotta, possono interferire, direttamente o indirettamente, nel regolare e corretto svolgimento dell’attività giudiziaria.</w:t>
      </w:r>
    </w:p>
    <w:p w14:paraId="3265798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Tra questi ultimi rientrano senz’altro i magistrati, sia in funzione giudicante che requirente, ma anche – in virtù dell’interpretazione ampia del concetto di “atti giudiziari” cui è giunta la giurisprudenza – i testimoni, i funzionari di cancelleria (in un’ipotesi di assegnazione di processi mediante alterazione dei criteri automatici</w:t>
      </w:r>
      <w:r w:rsidRPr="008810D5">
        <w:rPr>
          <w:rStyle w:val="Rimandonotaapidipagina"/>
          <w:rFonts w:asciiTheme="majorHAnsi" w:hAnsiTheme="majorHAnsi"/>
          <w:sz w:val="22"/>
          <w:szCs w:val="22"/>
        </w:rPr>
        <w:footnoteReference w:id="8"/>
      </w:r>
      <w:r w:rsidRPr="008810D5">
        <w:rPr>
          <w:rFonts w:asciiTheme="majorHAnsi" w:hAnsiTheme="majorHAnsi"/>
          <w:sz w:val="22"/>
          <w:szCs w:val="22"/>
        </w:rPr>
        <w:t>), il medico penitenziario (il quale, chiamato ad esprimere un giudizio nell’ambito del procedimento volto alla sostituzione/revoca di una misura cautelare, dietro pagamento di un corrispettivo, aveva attestato l’esistenza di patologie inesistenti</w:t>
      </w:r>
      <w:r w:rsidRPr="008810D5">
        <w:rPr>
          <w:rStyle w:val="Rimandonotaapidipagina"/>
          <w:rFonts w:asciiTheme="majorHAnsi" w:hAnsiTheme="majorHAnsi"/>
          <w:sz w:val="22"/>
          <w:szCs w:val="22"/>
        </w:rPr>
        <w:footnoteReference w:id="9"/>
      </w:r>
      <w:r w:rsidRPr="008810D5">
        <w:rPr>
          <w:rFonts w:asciiTheme="majorHAnsi" w:hAnsiTheme="majorHAnsi"/>
          <w:sz w:val="22"/>
          <w:szCs w:val="22"/>
        </w:rPr>
        <w:t>).</w:t>
      </w:r>
    </w:p>
    <w:p w14:paraId="79F4E498"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L’incriminazione non si estende invece agli Incaricati di un pubblico servizio in virtù del mancato richiamo, tra le norme applicabili ai fatti corruttivi posti in essere da costoro, dell’art. 319 </w:t>
      </w:r>
      <w:r w:rsidRPr="008810D5">
        <w:rPr>
          <w:rFonts w:asciiTheme="majorHAnsi" w:hAnsiTheme="majorHAnsi"/>
          <w:i/>
          <w:sz w:val="22"/>
          <w:szCs w:val="22"/>
        </w:rPr>
        <w:t>ter</w:t>
      </w:r>
      <w:r w:rsidRPr="008810D5">
        <w:rPr>
          <w:rFonts w:asciiTheme="majorHAnsi" w:hAnsiTheme="majorHAnsi"/>
          <w:sz w:val="22"/>
          <w:szCs w:val="22"/>
        </w:rPr>
        <w:t xml:space="preserve"> c.p.; l’esclusione si spiega verosimilmente con il fatto che solo chi esercita una pubblica funzione è in grado, per la posizione rivestita, di influenzare il contenuto delle decisioni giudiziarie.</w:t>
      </w:r>
    </w:p>
    <w:p w14:paraId="42F29B45"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parte processuale che può essere favorita o danneggiata può essere qualsiasi persona fisica o giuridica che abbia proposto, o nei confronti della quale sia stata promossa, una domanda giudiziale. Sono parti anche l’imputato, l’indagato, la persona offesa dal reato, la parte civile, il responsabile civile ed il civilmente obbligato alla pena pecuniaria.</w:t>
      </w:r>
    </w:p>
    <w:p w14:paraId="703B903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fattispecie di cui all’art. 319 </w:t>
      </w:r>
      <w:r w:rsidRPr="008810D5">
        <w:rPr>
          <w:rFonts w:asciiTheme="majorHAnsi" w:hAnsiTheme="majorHAnsi"/>
          <w:i/>
          <w:sz w:val="22"/>
          <w:szCs w:val="22"/>
        </w:rPr>
        <w:t>ter</w:t>
      </w:r>
      <w:r w:rsidRPr="008810D5">
        <w:rPr>
          <w:rFonts w:asciiTheme="majorHAnsi" w:hAnsiTheme="majorHAnsi"/>
          <w:sz w:val="22"/>
          <w:szCs w:val="22"/>
        </w:rPr>
        <w:t xml:space="preserve"> c.p. individua un reato c.d. necessariamente plurisoggettivo: la condotta del corruttore deve incontrare necessariamente quella del corrotto (e viceversa) ed entrambe vengono punite allo stesso modo.</w:t>
      </w:r>
    </w:p>
    <w:p w14:paraId="38195CC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condotta può assumere le forme della corruzione per un atto contrario ai doveri d’ufficio di cui all’art. 319 c.p. (sia antecedente che susseguente) che quella della corruzione per l’esercizio della funzione di cui all’art. 318 c.p. (parimenti sia antecedente che susseguente) e, in ogni caso, per assumere rilevanza ai fini dell’integrazione del reato di cui all’art. 319 </w:t>
      </w:r>
      <w:r w:rsidRPr="008810D5">
        <w:rPr>
          <w:rFonts w:asciiTheme="majorHAnsi" w:hAnsiTheme="majorHAnsi"/>
          <w:i/>
          <w:sz w:val="22"/>
          <w:szCs w:val="22"/>
        </w:rPr>
        <w:t>ter</w:t>
      </w:r>
      <w:r w:rsidRPr="008810D5">
        <w:rPr>
          <w:rFonts w:asciiTheme="majorHAnsi" w:hAnsiTheme="majorHAnsi"/>
          <w:sz w:val="22"/>
          <w:szCs w:val="22"/>
        </w:rPr>
        <w:t xml:space="preserve"> c.p., deve essere volta a favorire o danneggiare una parte in un processo civile, penale o amministrativo.</w:t>
      </w:r>
    </w:p>
    <w:p w14:paraId="40086E3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lastRenderedPageBreak/>
        <w:tab/>
        <w:t>Ai fini della configurabilità della norma di corruzione in atti giudiziari, è da considerarsi “</w:t>
      </w:r>
      <w:r w:rsidRPr="008810D5">
        <w:rPr>
          <w:rFonts w:asciiTheme="majorHAnsi" w:hAnsiTheme="majorHAnsi"/>
          <w:i/>
          <w:sz w:val="22"/>
          <w:szCs w:val="22"/>
          <w:u w:val="single"/>
        </w:rPr>
        <w:t>processo</w:t>
      </w:r>
      <w:r w:rsidRPr="008810D5">
        <w:rPr>
          <w:rFonts w:asciiTheme="majorHAnsi" w:hAnsiTheme="majorHAnsi"/>
          <w:sz w:val="22"/>
          <w:szCs w:val="22"/>
        </w:rPr>
        <w:t xml:space="preserve">” anche il procedimento che si tiene davanti al giudice fallimentare: in esso, infatti, intervengono soggetti portatori di interessi contrapposti (il fallito, da una parte ed i creditori dall’altra) e, quindi, ben può realizzarsi la compravendita della funzione giudiziaria che costituisce la condotta incriminata dall’art. 319 </w:t>
      </w:r>
      <w:r w:rsidRPr="008810D5">
        <w:rPr>
          <w:rFonts w:asciiTheme="majorHAnsi" w:hAnsiTheme="majorHAnsi"/>
          <w:i/>
          <w:sz w:val="22"/>
          <w:szCs w:val="22"/>
        </w:rPr>
        <w:t>ter</w:t>
      </w:r>
      <w:r w:rsidRPr="008810D5">
        <w:rPr>
          <w:rFonts w:asciiTheme="majorHAnsi" w:hAnsiTheme="majorHAnsi"/>
          <w:sz w:val="22"/>
          <w:szCs w:val="22"/>
        </w:rPr>
        <w:t xml:space="preserve"> c.p.</w:t>
      </w:r>
    </w:p>
    <w:p w14:paraId="1E784756" w14:textId="163C03B3"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Proprio perch</w:t>
      </w:r>
      <w:r w:rsidR="00655EFB">
        <w:rPr>
          <w:rFonts w:asciiTheme="majorHAnsi" w:hAnsiTheme="majorHAnsi"/>
          <w:sz w:val="22"/>
          <w:szCs w:val="22"/>
        </w:rPr>
        <w:t>é</w:t>
      </w:r>
      <w:r w:rsidRPr="008810D5">
        <w:rPr>
          <w:rFonts w:asciiTheme="majorHAnsi" w:hAnsiTheme="majorHAnsi"/>
          <w:sz w:val="22"/>
          <w:szCs w:val="22"/>
        </w:rPr>
        <w:t xml:space="preserve"> ciò che rileva ai fini dell’integrazione della fattispecie di corruzione in atti giudiziari è il fatto che la compravendita della funzione giudiziaria </w:t>
      </w:r>
      <w:proofErr w:type="gramStart"/>
      <w:r w:rsidRPr="008810D5">
        <w:rPr>
          <w:rFonts w:asciiTheme="majorHAnsi" w:hAnsiTheme="majorHAnsi"/>
          <w:sz w:val="22"/>
          <w:szCs w:val="22"/>
        </w:rPr>
        <w:t>avvenga</w:t>
      </w:r>
      <w:proofErr w:type="gramEnd"/>
      <w:r w:rsidRPr="008810D5">
        <w:rPr>
          <w:rFonts w:asciiTheme="majorHAnsi" w:hAnsiTheme="majorHAnsi"/>
          <w:sz w:val="22"/>
          <w:szCs w:val="22"/>
        </w:rPr>
        <w:t xml:space="preserve"> all’interno di un processo ove vi siano soggetti portatori di interessi sostanziali contrapposti, si ritiene che la condotta incriminata possa realizzarsi anche all’interno di un processo tributario o dinanzi ai Tribunali delle acque pubbliche regionali e superiori.</w:t>
      </w:r>
    </w:p>
    <w:p w14:paraId="0755798D"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Rimangono fuori dal perimetro di operatività della norma i procedimenti disciplinari in quanto privi del carattere giurisdizionale.</w:t>
      </w:r>
    </w:p>
    <w:p w14:paraId="7524B86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Non rileva che il processo sia in corso; l’atto corruttivo, infatti, può risultare funzionalmente connesso al processo anche se questo non ha ancora avuto inizio (si pensi ad esempio all’ipotesi in cui il favore di un testimone venga comprato prima che il processo abbia inizio).</w:t>
      </w:r>
    </w:p>
    <w:p w14:paraId="1CC2A79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Anche se la norma incriminatrice non lo richiede espressamente è indubbio che il fatto corruttivo presenti un </w:t>
      </w:r>
      <w:r w:rsidRPr="008810D5">
        <w:rPr>
          <w:rFonts w:asciiTheme="majorHAnsi" w:hAnsiTheme="majorHAnsi"/>
          <w:i/>
          <w:sz w:val="22"/>
          <w:szCs w:val="22"/>
        </w:rPr>
        <w:t xml:space="preserve">quid </w:t>
      </w:r>
      <w:proofErr w:type="spellStart"/>
      <w:r w:rsidRPr="008810D5">
        <w:rPr>
          <w:rFonts w:asciiTheme="majorHAnsi" w:hAnsiTheme="majorHAnsi"/>
          <w:i/>
          <w:sz w:val="22"/>
          <w:szCs w:val="22"/>
        </w:rPr>
        <w:t>pluris</w:t>
      </w:r>
      <w:proofErr w:type="spellEnd"/>
      <w:r w:rsidRPr="008810D5">
        <w:rPr>
          <w:rFonts w:asciiTheme="majorHAnsi" w:hAnsiTheme="majorHAnsi"/>
          <w:sz w:val="22"/>
          <w:szCs w:val="22"/>
        </w:rPr>
        <w:t xml:space="preserve"> in termini di disvalore rispetto alle figure base di corruzione, rappresentato dalla necessità che il favore o il danno siano ingiusti dal momento che, per la logica stessa del diritto, ogni decisione giudiziaria finisce, inevitabilmente, per cagionare un vantaggio o un danno a taluna delle parti.</w:t>
      </w:r>
    </w:p>
    <w:p w14:paraId="72A384BF"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Il delitto è punito a titolo di dolo specifico, consistente nel fine di favorire o danneggiare una parte in un processo civile, penale o amministrativo.</w:t>
      </w:r>
    </w:p>
    <w:p w14:paraId="0628852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La condotta dovrà risultare, perché possa ritenersi integrata la fattispecie, obiettivamente idonea al raggiungimento del fine previsto dalla norma, secondo una valutazione da svolgersi </w:t>
      </w:r>
      <w:r w:rsidRPr="008810D5">
        <w:rPr>
          <w:rFonts w:asciiTheme="majorHAnsi" w:hAnsiTheme="majorHAnsi"/>
          <w:i/>
          <w:sz w:val="22"/>
          <w:szCs w:val="22"/>
        </w:rPr>
        <w:t>ex ante</w:t>
      </w:r>
      <w:r w:rsidRPr="008810D5">
        <w:rPr>
          <w:rFonts w:asciiTheme="majorHAnsi" w:hAnsiTheme="majorHAnsi"/>
          <w:sz w:val="22"/>
          <w:szCs w:val="22"/>
        </w:rPr>
        <w:t xml:space="preserve">, al momento dell’accordo. </w:t>
      </w:r>
    </w:p>
    <w:p w14:paraId="5B8812A3"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Anche con riferimento al reato di corruzione in atti giudiziari, al pari delle altre </w:t>
      </w:r>
      <w:proofErr w:type="gramStart"/>
      <w:r w:rsidRPr="008810D5">
        <w:rPr>
          <w:rFonts w:asciiTheme="majorHAnsi" w:hAnsiTheme="majorHAnsi"/>
          <w:sz w:val="22"/>
          <w:szCs w:val="22"/>
        </w:rPr>
        <w:t>ipotesi  di</w:t>
      </w:r>
      <w:proofErr w:type="gramEnd"/>
      <w:r w:rsidRPr="008810D5">
        <w:rPr>
          <w:rFonts w:asciiTheme="majorHAnsi" w:hAnsiTheme="majorHAnsi"/>
          <w:sz w:val="22"/>
          <w:szCs w:val="22"/>
        </w:rPr>
        <w:t xml:space="preserve"> corruzione, l’effettivo compimento dell’atto voluto dal corruttore da parte del Pubblico Ufficiale non assume alcuna rilevanza; la fattispecie risulta integrata al momento della conclusione dell’accordo fra corrotto e corruttore.</w:t>
      </w:r>
    </w:p>
    <w:p w14:paraId="5B4A0A45" w14:textId="77777777" w:rsidR="00605EC3" w:rsidRPr="00EC457D" w:rsidRDefault="00605EC3"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14:paraId="1B6352E2" w14:textId="77777777" w:rsidTr="00602666">
        <w:tc>
          <w:tcPr>
            <w:tcW w:w="5000" w:type="pct"/>
            <w:shd w:val="clear" w:color="auto" w:fill="B8CCE4" w:themeFill="accent1" w:themeFillTint="66"/>
          </w:tcPr>
          <w:p w14:paraId="4278D2D5" w14:textId="77777777" w:rsidR="00605EC3" w:rsidRDefault="00605EC3" w:rsidP="00602666">
            <w:pPr>
              <w:jc w:val="both"/>
              <w:rPr>
                <w:rFonts w:asciiTheme="majorHAnsi" w:hAnsiTheme="majorHAnsi"/>
                <w:b/>
                <w:bCs/>
                <w:smallCaps/>
                <w:u w:val="single"/>
              </w:rPr>
            </w:pPr>
          </w:p>
          <w:p w14:paraId="303D0015"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2F390324" w14:textId="77777777" w:rsidR="00605EC3" w:rsidRPr="00D45969" w:rsidRDefault="00605EC3" w:rsidP="00602666">
            <w:pPr>
              <w:jc w:val="both"/>
              <w:rPr>
                <w:rFonts w:asciiTheme="majorHAnsi" w:hAnsiTheme="majorHAnsi"/>
                <w:b/>
                <w:bCs/>
                <w:smallCaps/>
                <w:sz w:val="22"/>
                <w:szCs w:val="22"/>
                <w:u w:val="single"/>
              </w:rPr>
            </w:pPr>
          </w:p>
          <w:p w14:paraId="393A49EE"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0C32FEBD" w14:textId="77777777" w:rsidR="00605EC3" w:rsidRDefault="00605EC3" w:rsidP="00602666">
            <w:pPr>
              <w:jc w:val="both"/>
              <w:rPr>
                <w:rFonts w:asciiTheme="majorHAnsi" w:hAnsiTheme="majorHAnsi"/>
              </w:rPr>
            </w:pPr>
          </w:p>
        </w:tc>
      </w:tr>
    </w:tbl>
    <w:p w14:paraId="73DE8507" w14:textId="77777777" w:rsidR="004B4339" w:rsidRPr="008810D5" w:rsidRDefault="004B4339" w:rsidP="004B4339">
      <w:pPr>
        <w:jc w:val="both"/>
        <w:rPr>
          <w:rFonts w:asciiTheme="majorHAnsi" w:hAnsiTheme="majorHAnsi"/>
          <w:b/>
          <w:bCs/>
          <w:smallCaps/>
          <w:sz w:val="22"/>
          <w:szCs w:val="22"/>
          <w:u w:val="single"/>
        </w:rPr>
      </w:pPr>
    </w:p>
    <w:p w14:paraId="3AA247F1" w14:textId="77777777"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 xml:space="preserve">Corruzione in atti giudiziari nell'ipotesi in cui dal fatto derivi l'ingiusta condanna di taluno alla reclusione (art. 319 </w:t>
      </w:r>
      <w:r w:rsidRPr="00605EC3">
        <w:rPr>
          <w:rFonts w:asciiTheme="majorHAnsi" w:hAnsiTheme="majorHAnsi"/>
          <w:b/>
          <w:i/>
          <w:smallCaps/>
          <w:color w:val="1F497D" w:themeColor="text2"/>
          <w:sz w:val="22"/>
          <w:szCs w:val="22"/>
          <w:u w:val="single"/>
        </w:rPr>
        <w:t>ter</w:t>
      </w:r>
      <w:r w:rsidRPr="00605EC3">
        <w:rPr>
          <w:rFonts w:asciiTheme="majorHAnsi" w:hAnsiTheme="majorHAnsi"/>
          <w:b/>
          <w:smallCaps/>
          <w:color w:val="1F497D" w:themeColor="text2"/>
          <w:sz w:val="22"/>
          <w:szCs w:val="22"/>
          <w:u w:val="single"/>
        </w:rPr>
        <w:t xml:space="preserve"> comma II c.p.)</w:t>
      </w:r>
      <w:r w:rsidRPr="00605EC3">
        <w:rPr>
          <w:rFonts w:asciiTheme="majorHAnsi" w:hAnsiTheme="majorHAnsi"/>
          <w:b/>
          <w:smallCaps/>
          <w:color w:val="1F497D" w:themeColor="text2"/>
          <w:sz w:val="22"/>
          <w:szCs w:val="22"/>
        </w:rPr>
        <w:t>:</w:t>
      </w:r>
    </w:p>
    <w:p w14:paraId="7EAEBFB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10FCCCA9"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Se dal fatto di cui all'art. 319 </w:t>
      </w:r>
      <w:r w:rsidRPr="008810D5">
        <w:rPr>
          <w:rFonts w:asciiTheme="majorHAnsi" w:hAnsiTheme="majorHAnsi"/>
          <w:i/>
          <w:sz w:val="22"/>
          <w:szCs w:val="22"/>
        </w:rPr>
        <w:t>ter</w:t>
      </w:r>
      <w:r w:rsidRPr="008810D5">
        <w:rPr>
          <w:rFonts w:asciiTheme="majorHAnsi" w:hAnsiTheme="majorHAnsi"/>
          <w:sz w:val="22"/>
          <w:szCs w:val="22"/>
        </w:rPr>
        <w:t xml:space="preserve"> comma I "</w:t>
      </w:r>
      <w:r w:rsidRPr="008810D5">
        <w:rPr>
          <w:rFonts w:asciiTheme="majorHAnsi" w:hAnsiTheme="majorHAnsi"/>
          <w:i/>
          <w:sz w:val="22"/>
          <w:szCs w:val="22"/>
        </w:rPr>
        <w:t>deriva l'ingiusta condanna di taluno alla reclusione non superiore a cinque anni, la pena è della reclusione da sei a quattordici anni; se deriva l'ingiusta condanna alla reclusione superiore a cinque anni o all'ergastolo, la pena è della reclusione da otto a venti anni</w:t>
      </w:r>
      <w:r w:rsidRPr="008810D5">
        <w:rPr>
          <w:rFonts w:asciiTheme="majorHAnsi" w:hAnsiTheme="majorHAnsi"/>
          <w:sz w:val="22"/>
          <w:szCs w:val="22"/>
        </w:rPr>
        <w:t>".</w:t>
      </w:r>
    </w:p>
    <w:p w14:paraId="4D441D7A" w14:textId="77777777" w:rsidR="004B4339" w:rsidRPr="008810D5" w:rsidRDefault="004B4339" w:rsidP="004B4339">
      <w:pPr>
        <w:jc w:val="both"/>
        <w:rPr>
          <w:rFonts w:asciiTheme="majorHAnsi" w:hAnsiTheme="majorHAnsi"/>
          <w:sz w:val="22"/>
          <w:szCs w:val="22"/>
        </w:rPr>
      </w:pPr>
    </w:p>
    <w:p w14:paraId="492B9FFF"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Il secondo comma dell’art. 319 </w:t>
      </w:r>
      <w:r w:rsidRPr="008810D5">
        <w:rPr>
          <w:rFonts w:asciiTheme="majorHAnsi" w:hAnsiTheme="majorHAnsi"/>
          <w:i/>
          <w:sz w:val="22"/>
          <w:szCs w:val="22"/>
        </w:rPr>
        <w:t>ter</w:t>
      </w:r>
      <w:r w:rsidRPr="008810D5">
        <w:rPr>
          <w:rFonts w:asciiTheme="majorHAnsi" w:hAnsiTheme="majorHAnsi"/>
          <w:sz w:val="22"/>
          <w:szCs w:val="22"/>
        </w:rPr>
        <w:t xml:space="preserve"> c.p. prevede due circostanze aggravanti applicabili all’ipotesi base di cui al primo comma e strettamente correlate al processo penale.</w:t>
      </w:r>
    </w:p>
    <w:p w14:paraId="29A5C8D6" w14:textId="1766AC5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In particolare</w:t>
      </w:r>
      <w:r w:rsidR="00655EFB">
        <w:rPr>
          <w:rFonts w:asciiTheme="majorHAnsi" w:hAnsiTheme="majorHAnsi"/>
          <w:sz w:val="22"/>
          <w:szCs w:val="22"/>
        </w:rPr>
        <w:t>,</w:t>
      </w:r>
      <w:r w:rsidRPr="008810D5">
        <w:rPr>
          <w:rFonts w:asciiTheme="majorHAnsi" w:hAnsiTheme="majorHAnsi"/>
          <w:sz w:val="22"/>
          <w:szCs w:val="22"/>
        </w:rPr>
        <w:t xml:space="preserve"> dette circostanze trovano applicazione, rispettivamente, nell’ipotesi in cui dalla corruzione in atti giudiziari derivi l’ingiusta condanna di taluno alla pena della reclusione non superiore a cinque anni ovvero l’ingiusta condanna alla pena della reclusione superiore a cinque anni o all’ergastolo.</w:t>
      </w:r>
    </w:p>
    <w:p w14:paraId="5816935B"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Anche nell’ambito del </w:t>
      </w:r>
      <w:proofErr w:type="spellStart"/>
      <w:r w:rsidRPr="008810D5">
        <w:rPr>
          <w:rFonts w:asciiTheme="majorHAnsi" w:hAnsiTheme="majorHAnsi"/>
          <w:sz w:val="22"/>
          <w:szCs w:val="22"/>
        </w:rPr>
        <w:t>D.Lgs.</w:t>
      </w:r>
      <w:proofErr w:type="spellEnd"/>
      <w:r w:rsidRPr="008810D5">
        <w:rPr>
          <w:rFonts w:asciiTheme="majorHAnsi" w:hAnsiTheme="majorHAnsi"/>
          <w:sz w:val="22"/>
          <w:szCs w:val="22"/>
        </w:rPr>
        <w:t xml:space="preserve"> 231/01 l’integrazione delle suddette circostanze aggravanti (senza però distinguere una dall’altra) comporta un aumento di pena in capo all’Ente.</w:t>
      </w:r>
    </w:p>
    <w:p w14:paraId="751FED3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L’aggravante si spiega con l’elevata offensività delle condotte corruttive che portino a colpire e ledere la libertà personale del cittadino.</w:t>
      </w:r>
    </w:p>
    <w:p w14:paraId="64DB303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Per ingiusta condanna deve intendersi una sentenza definitiva ed irrevocabile di condanna, emessa non solo nei confronti di un innocente, ma anche di un colpevole cui si sarebbe dovuta infliggere una pena meno elevata.</w:t>
      </w:r>
    </w:p>
    <w:p w14:paraId="67DF6583" w14:textId="77777777" w:rsidR="00605EC3" w:rsidRPr="00EC457D" w:rsidRDefault="004B4339" w:rsidP="00605EC3">
      <w:pPr>
        <w:jc w:val="both"/>
        <w:rPr>
          <w:rFonts w:asciiTheme="majorHAnsi" w:hAnsiTheme="majorHAnsi"/>
          <w:sz w:val="22"/>
          <w:szCs w:val="22"/>
        </w:rPr>
      </w:pPr>
      <w:r w:rsidRPr="008810D5">
        <w:rPr>
          <w:rFonts w:asciiTheme="majorHAnsi" w:hAnsiTheme="majorHAnsi"/>
          <w:sz w:val="22"/>
          <w:szCs w:val="22"/>
        </w:rPr>
        <w:lastRenderedPageBreak/>
        <w:tab/>
      </w:r>
    </w:p>
    <w:tbl>
      <w:tblPr>
        <w:tblStyle w:val="Grigliatabella"/>
        <w:tblW w:w="5000" w:type="pct"/>
        <w:tblLook w:val="04A0" w:firstRow="1" w:lastRow="0" w:firstColumn="1" w:lastColumn="0" w:noHBand="0" w:noVBand="1"/>
      </w:tblPr>
      <w:tblGrid>
        <w:gridCol w:w="9488"/>
      </w:tblGrid>
      <w:tr w:rsidR="00605EC3" w14:paraId="6A5E633F" w14:textId="77777777" w:rsidTr="00602666">
        <w:tc>
          <w:tcPr>
            <w:tcW w:w="5000" w:type="pct"/>
            <w:shd w:val="clear" w:color="auto" w:fill="B8CCE4" w:themeFill="accent1" w:themeFillTint="66"/>
          </w:tcPr>
          <w:p w14:paraId="00464289" w14:textId="77777777" w:rsidR="00605EC3" w:rsidRDefault="00605EC3" w:rsidP="00602666">
            <w:pPr>
              <w:jc w:val="both"/>
              <w:rPr>
                <w:rFonts w:asciiTheme="majorHAnsi" w:hAnsiTheme="majorHAnsi"/>
                <w:b/>
                <w:bCs/>
                <w:smallCaps/>
                <w:u w:val="single"/>
              </w:rPr>
            </w:pPr>
          </w:p>
          <w:p w14:paraId="2273437C"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3AF0AAFD" w14:textId="77777777" w:rsidR="00605EC3" w:rsidRPr="00D45969" w:rsidRDefault="00605EC3" w:rsidP="00602666">
            <w:pPr>
              <w:jc w:val="both"/>
              <w:rPr>
                <w:rFonts w:asciiTheme="majorHAnsi" w:hAnsiTheme="majorHAnsi"/>
                <w:b/>
                <w:bCs/>
                <w:smallCaps/>
                <w:sz w:val="22"/>
                <w:szCs w:val="22"/>
                <w:u w:val="single"/>
              </w:rPr>
            </w:pPr>
          </w:p>
          <w:p w14:paraId="3DDC83F4" w14:textId="77777777" w:rsidR="00605EC3" w:rsidRPr="00D45969" w:rsidRDefault="00605EC3" w:rsidP="00602666">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4FBEEB86" w14:textId="77777777" w:rsidR="00605EC3" w:rsidRDefault="00605EC3" w:rsidP="00602666">
            <w:pPr>
              <w:jc w:val="both"/>
              <w:rPr>
                <w:rFonts w:asciiTheme="majorHAnsi" w:hAnsiTheme="majorHAnsi"/>
              </w:rPr>
            </w:pPr>
          </w:p>
        </w:tc>
      </w:tr>
    </w:tbl>
    <w:p w14:paraId="2FF990C8" w14:textId="4212537C" w:rsidR="004B4339" w:rsidRPr="006B7A94" w:rsidRDefault="004B4339" w:rsidP="00605EC3">
      <w:pPr>
        <w:jc w:val="both"/>
        <w:rPr>
          <w:rFonts w:asciiTheme="majorHAnsi" w:hAnsiTheme="majorHAnsi"/>
          <w:color w:val="548DD4" w:themeColor="text2" w:themeTint="99"/>
          <w:sz w:val="22"/>
          <w:szCs w:val="22"/>
        </w:rPr>
      </w:pPr>
    </w:p>
    <w:p w14:paraId="14341589" w14:textId="77777777" w:rsidR="004B4339" w:rsidRPr="00605EC3" w:rsidRDefault="004B4339">
      <w:pPr>
        <w:pStyle w:val="Paragrafoelenco"/>
        <w:numPr>
          <w:ilvl w:val="0"/>
          <w:numId w:val="12"/>
        </w:numPr>
        <w:ind w:left="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 xml:space="preserve">Traffico di influenze illecite (art. 346 </w:t>
      </w:r>
      <w:r w:rsidRPr="00605EC3">
        <w:rPr>
          <w:rFonts w:asciiTheme="majorHAnsi" w:hAnsiTheme="majorHAnsi"/>
          <w:b/>
          <w:i/>
          <w:smallCaps/>
          <w:color w:val="1F497D" w:themeColor="text2"/>
          <w:sz w:val="22"/>
          <w:szCs w:val="22"/>
          <w:u w:val="single"/>
        </w:rPr>
        <w:t>bis</w:t>
      </w:r>
      <w:r w:rsidRPr="00605EC3">
        <w:rPr>
          <w:rFonts w:asciiTheme="majorHAnsi" w:hAnsiTheme="majorHAnsi"/>
          <w:b/>
          <w:smallCaps/>
          <w:color w:val="1F497D" w:themeColor="text2"/>
          <w:sz w:val="22"/>
          <w:szCs w:val="22"/>
          <w:u w:val="single"/>
        </w:rPr>
        <w:t xml:space="preserve"> c.p.)</w:t>
      </w:r>
      <w:r w:rsidRPr="00605EC3">
        <w:rPr>
          <w:rFonts w:asciiTheme="majorHAnsi" w:hAnsiTheme="majorHAnsi"/>
          <w:b/>
          <w:smallCaps/>
          <w:color w:val="1F497D" w:themeColor="text2"/>
          <w:sz w:val="22"/>
          <w:szCs w:val="22"/>
        </w:rPr>
        <w:t>:</w:t>
      </w:r>
    </w:p>
    <w:p w14:paraId="2D2AEA2F" w14:textId="77777777" w:rsidR="004B4339" w:rsidRPr="008810D5" w:rsidRDefault="004B4339" w:rsidP="004B4339">
      <w:pPr>
        <w:jc w:val="both"/>
        <w:rPr>
          <w:rFonts w:asciiTheme="majorHAnsi" w:hAnsiTheme="majorHAnsi"/>
          <w:smallCaps/>
          <w:color w:val="0000FF"/>
          <w:sz w:val="22"/>
          <w:szCs w:val="22"/>
          <w:u w:val="single"/>
        </w:rPr>
      </w:pPr>
    </w:p>
    <w:p w14:paraId="6266D681" w14:textId="77777777" w:rsidR="004B4339" w:rsidRPr="008810D5" w:rsidRDefault="004B4339" w:rsidP="004B4339">
      <w:pPr>
        <w:jc w:val="both"/>
        <w:rPr>
          <w:rFonts w:asciiTheme="majorHAnsi" w:hAnsiTheme="majorHAnsi"/>
          <w:i/>
          <w:sz w:val="22"/>
          <w:szCs w:val="22"/>
        </w:rPr>
      </w:pPr>
      <w:r w:rsidRPr="008810D5">
        <w:rPr>
          <w:rFonts w:asciiTheme="majorHAnsi" w:hAnsiTheme="majorHAnsi"/>
          <w:sz w:val="22"/>
          <w:szCs w:val="22"/>
        </w:rPr>
        <w:tab/>
        <w:t>"</w:t>
      </w:r>
      <w:r w:rsidRPr="008810D5">
        <w:rPr>
          <w:rFonts w:asciiTheme="majorHAnsi" w:hAnsiTheme="majorHAnsi"/>
          <w:i/>
          <w:sz w:val="22"/>
          <w:szCs w:val="22"/>
        </w:rPr>
        <w:t xml:space="preserve">Chiunque, fuori dei casi di concorso nei reati di cui agli articoli 318, 319, 319 </w:t>
      </w:r>
      <w:r w:rsidRPr="008810D5">
        <w:rPr>
          <w:rFonts w:asciiTheme="majorHAnsi" w:hAnsiTheme="majorHAnsi"/>
          <w:sz w:val="22"/>
          <w:szCs w:val="22"/>
        </w:rPr>
        <w:t>ter</w:t>
      </w:r>
      <w:r w:rsidRPr="008810D5">
        <w:rPr>
          <w:rFonts w:asciiTheme="majorHAnsi" w:hAnsiTheme="majorHAnsi"/>
          <w:i/>
          <w:sz w:val="22"/>
          <w:szCs w:val="22"/>
        </w:rPr>
        <w:t xml:space="preserve"> c.p. e nei reati di corruzione di cui all'art. 322 </w:t>
      </w:r>
      <w:r w:rsidRPr="008810D5">
        <w:rPr>
          <w:rFonts w:asciiTheme="majorHAnsi" w:hAnsiTheme="majorHAnsi"/>
          <w:sz w:val="22"/>
          <w:szCs w:val="22"/>
        </w:rPr>
        <w:t>bis</w:t>
      </w:r>
      <w:r w:rsidRPr="008810D5">
        <w:rPr>
          <w:rFonts w:asciiTheme="majorHAnsi" w:hAnsiTheme="majorHAnsi"/>
          <w:i/>
          <w:sz w:val="22"/>
          <w:szCs w:val="22"/>
        </w:rPr>
        <w:t xml:space="preserve"> c.p., sfruttando o vantando relazioni esistenti o asserite con un pubblico ufficiale o un incaricato di un pubblico servizio o uno degli altri soggetti di cui all'art. 322 </w:t>
      </w:r>
      <w:r w:rsidRPr="008810D5">
        <w:rPr>
          <w:rFonts w:asciiTheme="majorHAnsi" w:hAnsiTheme="majorHAnsi"/>
          <w:sz w:val="22"/>
          <w:szCs w:val="22"/>
        </w:rPr>
        <w:t>bis</w:t>
      </w:r>
      <w:r w:rsidRPr="008810D5">
        <w:rPr>
          <w:rFonts w:asciiTheme="majorHAnsi" w:hAnsiTheme="majorHAnsi"/>
          <w:i/>
          <w:sz w:val="22"/>
          <w:szCs w:val="22"/>
        </w:rPr>
        <w:t xml:space="preserve"> c.p., indebitamente fa dare o promettere, a </w:t>
      </w:r>
      <w:proofErr w:type="spellStart"/>
      <w:r w:rsidRPr="008810D5">
        <w:rPr>
          <w:rFonts w:asciiTheme="majorHAnsi" w:hAnsiTheme="majorHAnsi"/>
          <w:i/>
          <w:sz w:val="22"/>
          <w:szCs w:val="22"/>
        </w:rPr>
        <w:t>sè</w:t>
      </w:r>
      <w:proofErr w:type="spellEnd"/>
      <w:r w:rsidRPr="008810D5">
        <w:rPr>
          <w:rFonts w:asciiTheme="majorHAnsi" w:hAnsiTheme="majorHAnsi"/>
          <w:i/>
          <w:sz w:val="22"/>
          <w:szCs w:val="22"/>
        </w:rPr>
        <w:t xml:space="preserve"> o ad altri, denaro o altra utilità come prezzo della propria mediazione illecita verso un pubblico ufficiale o un incaricato di un pubblico servizio o uno degli altri soggetti di cui all'articolo 322 </w:t>
      </w:r>
      <w:r w:rsidRPr="008810D5">
        <w:rPr>
          <w:rFonts w:asciiTheme="majorHAnsi" w:hAnsiTheme="majorHAnsi"/>
          <w:sz w:val="22"/>
          <w:szCs w:val="22"/>
        </w:rPr>
        <w:t>bis</w:t>
      </w:r>
      <w:r w:rsidRPr="008810D5">
        <w:rPr>
          <w:rFonts w:asciiTheme="majorHAnsi" w:hAnsiTheme="majorHAnsi"/>
          <w:i/>
          <w:sz w:val="22"/>
          <w:szCs w:val="22"/>
        </w:rPr>
        <w:t xml:space="preserve"> c.p., ovvero per remunerarlo in relazione all'esercizio delle sue funzioni o dei suoi poteri, è punito con la pena della reclusione da un anno a quattro anni e sei mesi.</w:t>
      </w:r>
    </w:p>
    <w:p w14:paraId="1E3FED01" w14:textId="77777777" w:rsidR="004B4339" w:rsidRPr="008810D5" w:rsidRDefault="004B4339" w:rsidP="004B4339">
      <w:pPr>
        <w:jc w:val="both"/>
        <w:rPr>
          <w:rFonts w:asciiTheme="majorHAnsi" w:hAnsiTheme="majorHAnsi"/>
          <w:i/>
          <w:sz w:val="22"/>
          <w:szCs w:val="22"/>
        </w:rPr>
      </w:pPr>
      <w:r w:rsidRPr="008810D5">
        <w:rPr>
          <w:rFonts w:asciiTheme="majorHAnsi" w:hAnsiTheme="majorHAnsi"/>
          <w:sz w:val="22"/>
          <w:szCs w:val="22"/>
        </w:rPr>
        <w:tab/>
      </w:r>
      <w:r w:rsidRPr="008810D5">
        <w:rPr>
          <w:rFonts w:asciiTheme="majorHAnsi" w:hAnsiTheme="majorHAnsi"/>
          <w:i/>
          <w:sz w:val="22"/>
          <w:szCs w:val="22"/>
        </w:rPr>
        <w:t>La stessa pena si applica a chi indebitamente dà o promette denaro o altro vantaggio patrimoniale.</w:t>
      </w:r>
    </w:p>
    <w:p w14:paraId="1574068C" w14:textId="58EE55ED" w:rsidR="004B4339" w:rsidRPr="008810D5" w:rsidRDefault="004B4339" w:rsidP="004B4339">
      <w:pPr>
        <w:jc w:val="both"/>
        <w:rPr>
          <w:rFonts w:asciiTheme="majorHAnsi" w:hAnsiTheme="majorHAnsi"/>
          <w:i/>
          <w:sz w:val="22"/>
          <w:szCs w:val="22"/>
        </w:rPr>
      </w:pPr>
      <w:r w:rsidRPr="008810D5">
        <w:rPr>
          <w:rFonts w:asciiTheme="majorHAnsi" w:hAnsiTheme="majorHAnsi"/>
          <w:i/>
          <w:sz w:val="22"/>
          <w:szCs w:val="22"/>
        </w:rPr>
        <w:tab/>
        <w:t>La</w:t>
      </w:r>
      <w:r w:rsidRPr="008810D5">
        <w:rPr>
          <w:rFonts w:asciiTheme="majorHAnsi" w:hAnsiTheme="majorHAnsi"/>
          <w:sz w:val="22"/>
          <w:szCs w:val="22"/>
        </w:rPr>
        <w:t xml:space="preserve"> </w:t>
      </w:r>
      <w:r w:rsidRPr="008810D5">
        <w:rPr>
          <w:rFonts w:asciiTheme="majorHAnsi" w:hAnsiTheme="majorHAnsi"/>
          <w:i/>
          <w:sz w:val="22"/>
          <w:szCs w:val="22"/>
        </w:rPr>
        <w:t xml:space="preserve">pena aumentata se il soggetto che indebitamente fa dare o promettere, a </w:t>
      </w:r>
      <w:proofErr w:type="spellStart"/>
      <w:r w:rsidRPr="008810D5">
        <w:rPr>
          <w:rFonts w:asciiTheme="majorHAnsi" w:hAnsiTheme="majorHAnsi"/>
          <w:i/>
          <w:sz w:val="22"/>
          <w:szCs w:val="22"/>
        </w:rPr>
        <w:t>sè</w:t>
      </w:r>
      <w:proofErr w:type="spellEnd"/>
      <w:r w:rsidRPr="008810D5">
        <w:rPr>
          <w:rFonts w:asciiTheme="majorHAnsi" w:hAnsiTheme="majorHAnsi"/>
          <w:i/>
          <w:sz w:val="22"/>
          <w:szCs w:val="22"/>
        </w:rPr>
        <w:t xml:space="preserve"> o ad altri, denaro o altro vantaggio patrimoniale riveste la qualifica di pubblico ufficiale o di incaricato di un pubblico servizio</w:t>
      </w:r>
      <w:r w:rsidRPr="008810D5">
        <w:rPr>
          <w:rFonts w:asciiTheme="majorHAnsi" w:hAnsiTheme="majorHAnsi"/>
          <w:sz w:val="22"/>
          <w:szCs w:val="22"/>
        </w:rPr>
        <w:t>".</w:t>
      </w:r>
      <w:r w:rsidRPr="008810D5">
        <w:rPr>
          <w:rFonts w:asciiTheme="majorHAnsi" w:hAnsiTheme="majorHAnsi"/>
          <w:i/>
          <w:sz w:val="22"/>
          <w:szCs w:val="22"/>
        </w:rPr>
        <w:t xml:space="preserve"> </w:t>
      </w:r>
    </w:p>
    <w:p w14:paraId="1F2BF1C4" w14:textId="77777777" w:rsidR="004B4339" w:rsidRPr="008810D5" w:rsidRDefault="004B4339" w:rsidP="004B4339">
      <w:pPr>
        <w:jc w:val="both"/>
        <w:rPr>
          <w:rFonts w:asciiTheme="majorHAnsi" w:hAnsiTheme="majorHAnsi"/>
          <w:sz w:val="22"/>
          <w:szCs w:val="22"/>
        </w:rPr>
      </w:pPr>
    </w:p>
    <w:p w14:paraId="73E6BBED" w14:textId="60941F44"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norma è stata ampiamente modificata dalla Legge 9 gennaio 2019 n. 3 recante "</w:t>
      </w:r>
      <w:r w:rsidRPr="008810D5">
        <w:rPr>
          <w:rFonts w:asciiTheme="majorHAnsi" w:hAnsiTheme="majorHAnsi"/>
          <w:i/>
          <w:sz w:val="22"/>
          <w:szCs w:val="22"/>
        </w:rPr>
        <w:t>misure per il contrasto dei reati contro la pubblica amministrazione, nonch</w:t>
      </w:r>
      <w:r w:rsidR="00655EFB">
        <w:rPr>
          <w:rFonts w:asciiTheme="majorHAnsi" w:hAnsiTheme="majorHAnsi"/>
          <w:i/>
          <w:sz w:val="22"/>
          <w:szCs w:val="22"/>
        </w:rPr>
        <w:t>é</w:t>
      </w:r>
      <w:r w:rsidRPr="008810D5">
        <w:rPr>
          <w:rFonts w:asciiTheme="majorHAnsi" w:hAnsiTheme="majorHAnsi"/>
          <w:i/>
          <w:sz w:val="22"/>
          <w:szCs w:val="22"/>
        </w:rPr>
        <w:t xml:space="preserve"> in materia di prescrizione del reato e in materia di trasparenza dei partiti e dei movimenti politici</w:t>
      </w:r>
      <w:r w:rsidRPr="008810D5">
        <w:rPr>
          <w:rFonts w:asciiTheme="majorHAnsi" w:hAnsiTheme="majorHAnsi"/>
          <w:sz w:val="22"/>
          <w:szCs w:val="22"/>
        </w:rPr>
        <w:t xml:space="preserve">". </w:t>
      </w:r>
    </w:p>
    <w:p w14:paraId="75C4572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Detto provvedimento ha abrogato la fattispecie di millantato credito (prevista e punita dall'art. 346 c.p.) prevedendo l'assorbimento della condotta ivi prevista nell'ambito della fattispecie di "traffico di influenze illecite" di cui al successivo art. 346 </w:t>
      </w:r>
      <w:r w:rsidRPr="008810D5">
        <w:rPr>
          <w:rFonts w:asciiTheme="majorHAnsi" w:hAnsiTheme="majorHAnsi"/>
          <w:i/>
          <w:sz w:val="22"/>
          <w:szCs w:val="22"/>
        </w:rPr>
        <w:t>bis</w:t>
      </w:r>
      <w:r w:rsidRPr="008810D5">
        <w:rPr>
          <w:rFonts w:asciiTheme="majorHAnsi" w:hAnsiTheme="majorHAnsi"/>
          <w:sz w:val="22"/>
          <w:szCs w:val="22"/>
        </w:rPr>
        <w:t xml:space="preserve"> c.p.</w:t>
      </w:r>
    </w:p>
    <w:p w14:paraId="084F535A"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riforma, tuttavia, non si è limitata a fondere le due precedenti incriminazioni, ma, nel compattarle, ne ha ampliato l'ambito di operatività.</w:t>
      </w:r>
    </w:p>
    <w:p w14:paraId="663D4663"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z w:val="22"/>
          <w:szCs w:val="22"/>
        </w:rPr>
        <w:tab/>
      </w:r>
      <w:r w:rsidRPr="008810D5">
        <w:rPr>
          <w:rFonts w:asciiTheme="majorHAnsi" w:hAnsiTheme="majorHAnsi"/>
          <w:spacing w:val="3"/>
          <w:sz w:val="22"/>
          <w:szCs w:val="22"/>
        </w:rPr>
        <w:t xml:space="preserve">Il delitto di </w:t>
      </w:r>
      <w:r w:rsidRPr="008810D5">
        <w:rPr>
          <w:rFonts w:asciiTheme="majorHAnsi" w:hAnsiTheme="majorHAnsi"/>
          <w:b/>
          <w:spacing w:val="3"/>
          <w:sz w:val="22"/>
          <w:szCs w:val="22"/>
        </w:rPr>
        <w:t>millantato credito</w:t>
      </w:r>
      <w:r w:rsidRPr="008810D5">
        <w:rPr>
          <w:rFonts w:asciiTheme="majorHAnsi" w:hAnsiTheme="majorHAnsi"/>
          <w:spacing w:val="3"/>
          <w:sz w:val="22"/>
          <w:szCs w:val="22"/>
        </w:rPr>
        <w:t xml:space="preserve"> puniva due diverse azioni, quella di chi, </w:t>
      </w:r>
      <w:r w:rsidRPr="008810D5">
        <w:rPr>
          <w:rFonts w:asciiTheme="majorHAnsi" w:hAnsiTheme="majorHAnsi"/>
          <w:b/>
          <w:spacing w:val="3"/>
          <w:sz w:val="22"/>
          <w:szCs w:val="22"/>
        </w:rPr>
        <w:t>vantando un’influenza</w:t>
      </w:r>
      <w:r w:rsidRPr="008810D5">
        <w:rPr>
          <w:rFonts w:asciiTheme="majorHAnsi" w:hAnsiTheme="majorHAnsi"/>
          <w:spacing w:val="3"/>
          <w:sz w:val="22"/>
          <w:szCs w:val="22"/>
        </w:rPr>
        <w:t xml:space="preserve"> presso un Pubblico ufficiale o un Incaricato di pubblico servizio, si faceva dare o promettere denaro o altra utilità come prezzo della mediazione e quella di chi si faceva dare o promettere danaro o altra utilità con il pretesto di dover comprare il favore di un pubblico agente o di doverlo remunerare.</w:t>
      </w:r>
    </w:p>
    <w:p w14:paraId="57C221A0"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 xml:space="preserve">In entrambe le forme indicate, la </w:t>
      </w:r>
      <w:r w:rsidRPr="008810D5">
        <w:rPr>
          <w:rStyle w:val="Enfasigrassetto"/>
          <w:rFonts w:asciiTheme="majorHAnsi" w:hAnsiTheme="majorHAnsi"/>
          <w:spacing w:val="3"/>
          <w:sz w:val="22"/>
          <w:szCs w:val="22"/>
        </w:rPr>
        <w:t>vanteria</w:t>
      </w:r>
      <w:r w:rsidRPr="008810D5">
        <w:rPr>
          <w:rFonts w:asciiTheme="majorHAnsi" w:hAnsiTheme="majorHAnsi"/>
          <w:spacing w:val="3"/>
          <w:sz w:val="22"/>
          <w:szCs w:val="22"/>
        </w:rPr>
        <w:t xml:space="preserve"> dell’agente (la cd.</w:t>
      </w:r>
      <w:r w:rsidRPr="008810D5">
        <w:rPr>
          <w:rStyle w:val="apple-converted-space"/>
          <w:rFonts w:asciiTheme="majorHAnsi" w:hAnsiTheme="majorHAnsi"/>
          <w:spacing w:val="3"/>
          <w:sz w:val="22"/>
          <w:szCs w:val="22"/>
        </w:rPr>
        <w:t> </w:t>
      </w:r>
      <w:proofErr w:type="spellStart"/>
      <w:r w:rsidRPr="008810D5">
        <w:rPr>
          <w:rStyle w:val="Enfasicorsivo"/>
          <w:rFonts w:asciiTheme="majorHAnsi" w:hAnsiTheme="majorHAnsi"/>
          <w:spacing w:val="3"/>
          <w:sz w:val="22"/>
          <w:szCs w:val="22"/>
        </w:rPr>
        <w:t>venditio</w:t>
      </w:r>
      <w:proofErr w:type="spellEnd"/>
      <w:r w:rsidRPr="008810D5">
        <w:rPr>
          <w:rStyle w:val="Enfasicorsivo"/>
          <w:rFonts w:asciiTheme="majorHAnsi" w:hAnsiTheme="majorHAnsi"/>
          <w:spacing w:val="3"/>
          <w:sz w:val="22"/>
          <w:szCs w:val="22"/>
        </w:rPr>
        <w:t xml:space="preserve"> fumi</w:t>
      </w:r>
      <w:r w:rsidRPr="008810D5">
        <w:rPr>
          <w:rFonts w:asciiTheme="majorHAnsi" w:hAnsiTheme="majorHAnsi"/>
          <w:spacing w:val="3"/>
          <w:sz w:val="22"/>
          <w:szCs w:val="22"/>
        </w:rPr>
        <w:t>) era fondata su una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rappresentazione non veritiera</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della possibilità di influenzare le decisioni del funzionario pubblico.</w:t>
      </w:r>
    </w:p>
    <w:p w14:paraId="4D90D2E9"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Tale ultimo aspetto avvicinava l’ipotesi criminosa in esame alla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truffa</w:t>
      </w:r>
      <w:r w:rsidRPr="008810D5">
        <w:rPr>
          <w:rFonts w:asciiTheme="majorHAnsi" w:hAnsiTheme="majorHAnsi"/>
          <w:spacing w:val="3"/>
          <w:sz w:val="22"/>
          <w:szCs w:val="22"/>
        </w:rPr>
        <w:t>, fattispecie consistente nel procurarsi un ingiusto profitto attraverso artifici o raggiri tali da indurre qualcuno in errore.</w:t>
      </w:r>
    </w:p>
    <w:p w14:paraId="47F8220A"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Tutti e due i delitti citati richiedevano per la loro integrazione un’attività di tipo fraudolento o, comunque, di inganno.</w:t>
      </w:r>
    </w:p>
    <w:p w14:paraId="153EBAF8"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È interessante ricordare come nel corso degli anni, in linea con l’idea della natura pubblicistica del bene giuridico tutelato dalla norma (l'imparzialità ed il buon andamento della Pubblica Amministrazione), non siano mancate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letture ampliative</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della fattispecie da parte della giurisprudenza, tese a ricomprendervi anche quelle situazioni in cui la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relazione</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tra mediatore e pubblico ufficiale fosse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realmente esistente</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e non meramente vantata ma il rapporto e soprattutto il credito vantato fosse comunque stato artatamente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ingigantito</w:t>
      </w:r>
      <w:r w:rsidRPr="008810D5">
        <w:rPr>
          <w:rFonts w:asciiTheme="majorHAnsi" w:hAnsiTheme="majorHAnsi"/>
          <w:b/>
          <w:spacing w:val="3"/>
          <w:sz w:val="22"/>
          <w:szCs w:val="22"/>
        </w:rPr>
        <w:t>.</w:t>
      </w:r>
    </w:p>
    <w:p w14:paraId="22976DB3" w14:textId="77777777" w:rsidR="004B4339" w:rsidRPr="008810D5" w:rsidRDefault="004B4339" w:rsidP="004B4339">
      <w:pPr>
        <w:pStyle w:val="NormaleWeb"/>
        <w:spacing w:before="0" w:beforeAutospacing="0" w:after="0" w:afterAutospacing="0"/>
        <w:contextualSpacing/>
        <w:jc w:val="both"/>
        <w:rPr>
          <w:rStyle w:val="apple-converted-space"/>
          <w:rFonts w:asciiTheme="majorHAnsi" w:hAnsiTheme="majorHAnsi"/>
          <w:spacing w:val="3"/>
          <w:sz w:val="22"/>
          <w:szCs w:val="22"/>
        </w:rPr>
      </w:pPr>
    </w:p>
    <w:p w14:paraId="265828F2" w14:textId="30CC40E8"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 xml:space="preserve">Sulla spinta degli impegni internazionali, con la Legge 6 novembre 2012 n. 190 è stato introdotto un nuovo articolo nel </w:t>
      </w:r>
      <w:r w:rsidR="00655EFB" w:rsidRPr="008810D5">
        <w:rPr>
          <w:rFonts w:asciiTheme="majorHAnsi" w:hAnsiTheme="majorHAnsi"/>
          <w:spacing w:val="3"/>
          <w:sz w:val="22"/>
          <w:szCs w:val="22"/>
        </w:rPr>
        <w:t>Codice penale</w:t>
      </w:r>
      <w:r w:rsidRPr="008810D5">
        <w:rPr>
          <w:rFonts w:asciiTheme="majorHAnsi" w:hAnsiTheme="majorHAnsi"/>
          <w:spacing w:val="3"/>
          <w:sz w:val="22"/>
          <w:szCs w:val="22"/>
        </w:rPr>
        <w:t xml:space="preserve"> (l'art. 346-</w:t>
      </w:r>
      <w:r w:rsidRPr="008810D5">
        <w:rPr>
          <w:rStyle w:val="Enfasicorsivo"/>
          <w:rFonts w:asciiTheme="majorHAnsi" w:hAnsiTheme="majorHAnsi"/>
          <w:spacing w:val="3"/>
          <w:sz w:val="22"/>
          <w:szCs w:val="22"/>
        </w:rPr>
        <w:t>bis</w:t>
      </w:r>
      <w:r w:rsidRPr="008810D5">
        <w:rPr>
          <w:rFonts w:asciiTheme="majorHAnsi" w:hAnsiTheme="majorHAnsi"/>
          <w:spacing w:val="3"/>
          <w:sz w:val="22"/>
          <w:szCs w:val="22"/>
        </w:rPr>
        <w:t>), riferito al</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traffico di influenze illecite</w:t>
      </w:r>
      <w:r w:rsidRPr="008810D5">
        <w:rPr>
          <w:rFonts w:asciiTheme="majorHAnsi" w:hAnsiTheme="majorHAnsi"/>
          <w:spacing w:val="3"/>
          <w:sz w:val="22"/>
          <w:szCs w:val="22"/>
        </w:rPr>
        <w:t xml:space="preserve">. </w:t>
      </w:r>
    </w:p>
    <w:p w14:paraId="1F27993E"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Obiettivo della nuova fattispecie di reato è quello di punire condotte preliminari rispetto a quelle propriamente corruttive.</w:t>
      </w:r>
    </w:p>
    <w:p w14:paraId="4D2EA462"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 xml:space="preserve">La stessa, infatti, punisce chi, </w:t>
      </w:r>
      <w:r w:rsidRPr="008810D5">
        <w:rPr>
          <w:rFonts w:asciiTheme="majorHAnsi" w:hAnsiTheme="majorHAnsi"/>
          <w:b/>
          <w:spacing w:val="3"/>
          <w:sz w:val="22"/>
          <w:szCs w:val="22"/>
        </w:rPr>
        <w:t>sfruttando relazioni esistenti</w:t>
      </w:r>
      <w:r w:rsidRPr="008810D5">
        <w:rPr>
          <w:rFonts w:asciiTheme="majorHAnsi" w:hAnsiTheme="majorHAnsi"/>
          <w:spacing w:val="3"/>
          <w:sz w:val="22"/>
          <w:szCs w:val="22"/>
        </w:rPr>
        <w:t xml:space="preserve"> con un pubblico agente si fa dare o promettere denaro o altro vantaggio patrimoniale come prezzo della propria mediazione illecita oppure </w:t>
      </w:r>
      <w:r w:rsidRPr="008810D5">
        <w:rPr>
          <w:rFonts w:asciiTheme="majorHAnsi" w:hAnsiTheme="majorHAnsi"/>
          <w:spacing w:val="3"/>
          <w:sz w:val="22"/>
          <w:szCs w:val="22"/>
        </w:rPr>
        <w:lastRenderedPageBreak/>
        <w:t>come prezzo per remunerare il pubblico agente per il compimento di un atto contrario ai doveri di ufficio o per omettere o ritardare un atto del suo ufficio.</w:t>
      </w:r>
    </w:p>
    <w:p w14:paraId="11651AAC" w14:textId="77777777" w:rsidR="004B4339" w:rsidRPr="008810D5" w:rsidRDefault="004B4339" w:rsidP="004B4339">
      <w:pPr>
        <w:pStyle w:val="NormaleWeb"/>
        <w:spacing w:before="0" w:beforeAutospacing="0" w:after="0" w:afterAutospacing="0"/>
        <w:jc w:val="both"/>
        <w:rPr>
          <w:rFonts w:asciiTheme="majorHAnsi" w:hAnsiTheme="majorHAnsi"/>
          <w:spacing w:val="3"/>
          <w:sz w:val="22"/>
          <w:szCs w:val="22"/>
        </w:rPr>
      </w:pPr>
      <w:r w:rsidRPr="008810D5">
        <w:rPr>
          <w:rFonts w:asciiTheme="majorHAnsi" w:hAnsiTheme="majorHAnsi"/>
          <w:spacing w:val="3"/>
          <w:sz w:val="22"/>
          <w:szCs w:val="22"/>
        </w:rPr>
        <w:tab/>
        <w:t>L’ambito di applicazione della fattispecie è delimitato da una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iniziale clausola di riserva</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che consente l’applicazione della norma –</w:t>
      </w:r>
      <w:r w:rsidRPr="008810D5">
        <w:rPr>
          <w:rStyle w:val="apple-converted-space"/>
          <w:rFonts w:asciiTheme="majorHAnsi" w:hAnsiTheme="majorHAnsi"/>
          <w:spacing w:val="3"/>
          <w:sz w:val="22"/>
          <w:szCs w:val="22"/>
        </w:rPr>
        <w:t> </w:t>
      </w:r>
      <w:proofErr w:type="spellStart"/>
      <w:r w:rsidRPr="008810D5">
        <w:rPr>
          <w:rStyle w:val="Enfasicorsivo"/>
          <w:rFonts w:asciiTheme="majorHAnsi" w:hAnsiTheme="majorHAnsi"/>
          <w:spacing w:val="3"/>
          <w:sz w:val="22"/>
          <w:szCs w:val="22"/>
        </w:rPr>
        <w:t>expressis</w:t>
      </w:r>
      <w:proofErr w:type="spellEnd"/>
      <w:r w:rsidRPr="008810D5">
        <w:rPr>
          <w:rStyle w:val="Enfasicorsivo"/>
          <w:rFonts w:asciiTheme="majorHAnsi" w:hAnsiTheme="majorHAnsi"/>
          <w:spacing w:val="3"/>
          <w:sz w:val="22"/>
          <w:szCs w:val="22"/>
        </w:rPr>
        <w:t xml:space="preserve"> </w:t>
      </w:r>
      <w:proofErr w:type="spellStart"/>
      <w:r w:rsidRPr="008810D5">
        <w:rPr>
          <w:rStyle w:val="Enfasicorsivo"/>
          <w:rFonts w:asciiTheme="majorHAnsi" w:hAnsiTheme="majorHAnsi"/>
          <w:spacing w:val="3"/>
          <w:sz w:val="22"/>
          <w:szCs w:val="22"/>
        </w:rPr>
        <w:t>verbis</w:t>
      </w:r>
      <w:proofErr w:type="spellEnd"/>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 “fuori dai casi di concorso nei reati di cui agli art. 319 (corruzione per un atto contrario ai doveri d'ufficio) e 319-</w:t>
      </w:r>
      <w:r w:rsidRPr="008810D5">
        <w:rPr>
          <w:rStyle w:val="Enfasicorsivo"/>
          <w:rFonts w:asciiTheme="majorHAnsi" w:hAnsiTheme="majorHAnsi"/>
          <w:spacing w:val="3"/>
          <w:sz w:val="22"/>
          <w:szCs w:val="22"/>
        </w:rPr>
        <w:t>ter</w:t>
      </w:r>
      <w:r w:rsidRPr="008810D5">
        <w:rPr>
          <w:rFonts w:asciiTheme="majorHAnsi" w:hAnsiTheme="majorHAnsi"/>
          <w:spacing w:val="3"/>
          <w:sz w:val="22"/>
          <w:szCs w:val="22"/>
        </w:rPr>
        <w:t>” (corruzione in atti giudiziari) c.p., rendendo del tutto evidente la funzione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prodromica</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della nuova incriminazione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rispetto alla corruzione</w:t>
      </w:r>
      <w:r w:rsidRPr="008810D5">
        <w:rPr>
          <w:rFonts w:asciiTheme="majorHAnsi" w:hAnsiTheme="majorHAnsi"/>
          <w:spacing w:val="3"/>
          <w:sz w:val="22"/>
          <w:szCs w:val="22"/>
        </w:rPr>
        <w:t>.</w:t>
      </w:r>
    </w:p>
    <w:p w14:paraId="6EBCEE81"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Pur presentando evidenti analogie con il millantato credito, il traffico di influenze se ne differenzia sotto vari aspetti.</w:t>
      </w:r>
    </w:p>
    <w:p w14:paraId="6116C9A4"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Presupposto esplicito di applicazione della norma è quello della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reale</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(e non vantata)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esistenza di relazioni</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 xml:space="preserve">fra l’intermediario ed il Pubblico Ufficiale. </w:t>
      </w:r>
    </w:p>
    <w:p w14:paraId="42427F4E"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La stessa costruisce una sorta di "</w:t>
      </w:r>
      <w:r w:rsidRPr="008810D5">
        <w:rPr>
          <w:rStyle w:val="Enfasigrassetto"/>
          <w:rFonts w:asciiTheme="majorHAnsi" w:hAnsiTheme="majorHAnsi"/>
          <w:spacing w:val="3"/>
          <w:sz w:val="22"/>
          <w:szCs w:val="22"/>
        </w:rPr>
        <w:t>reato-contratto" e prevede</w:t>
      </w:r>
      <w:r w:rsidRPr="008810D5">
        <w:rPr>
          <w:rStyle w:val="apple-converted-space"/>
          <w:rFonts w:asciiTheme="majorHAnsi" w:hAnsiTheme="majorHAnsi"/>
          <w:b/>
          <w:bCs/>
          <w:spacing w:val="3"/>
          <w:sz w:val="22"/>
          <w:szCs w:val="22"/>
        </w:rPr>
        <w:t> </w:t>
      </w:r>
      <w:r w:rsidRPr="008810D5">
        <w:rPr>
          <w:rFonts w:asciiTheme="majorHAnsi" w:hAnsiTheme="majorHAnsi"/>
          <w:spacing w:val="3"/>
          <w:sz w:val="22"/>
          <w:szCs w:val="22"/>
        </w:rPr>
        <w:t>la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punibilità</w:t>
      </w:r>
      <w:r w:rsidRPr="008810D5">
        <w:rPr>
          <w:rFonts w:asciiTheme="majorHAnsi" w:hAnsiTheme="majorHAnsi"/>
          <w:spacing w:val="3"/>
          <w:sz w:val="22"/>
          <w:szCs w:val="22"/>
        </w:rPr>
        <w:t>, con identica pena del mediatore</w:t>
      </w:r>
      <w:r w:rsidRPr="008810D5">
        <w:rPr>
          <w:rFonts w:asciiTheme="majorHAnsi" w:hAnsiTheme="majorHAnsi"/>
          <w:b/>
          <w:spacing w:val="3"/>
          <w:sz w:val="22"/>
          <w:szCs w:val="22"/>
        </w:rPr>
        <w:t>,</w:t>
      </w:r>
      <w:r w:rsidRPr="008810D5">
        <w:rPr>
          <w:rStyle w:val="apple-converted-space"/>
          <w:rFonts w:asciiTheme="majorHAnsi" w:hAnsiTheme="majorHAnsi"/>
          <w:b/>
          <w:spacing w:val="3"/>
          <w:sz w:val="22"/>
          <w:szCs w:val="22"/>
        </w:rPr>
        <w:t> </w:t>
      </w:r>
      <w:r w:rsidRPr="008810D5">
        <w:rPr>
          <w:rStyle w:val="Enfasigrassetto"/>
          <w:rFonts w:asciiTheme="majorHAnsi" w:hAnsiTheme="majorHAnsi"/>
          <w:spacing w:val="3"/>
          <w:sz w:val="22"/>
          <w:szCs w:val="22"/>
        </w:rPr>
        <w:t>anche di colui che offre</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denaro o altro vantaggio patrimoniale e ciò del tutto coerentemente sia con la previsione della convenzione europea, che si riferisce ad entrambe le parti del rapporto, sia con la funzione della fattispecie, costruita come una sorta di barriera preventiva contro la corruzione. </w:t>
      </w:r>
    </w:p>
    <w:p w14:paraId="0C1AAE4D"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 </w:t>
      </w:r>
      <w:r w:rsidRPr="008810D5">
        <w:rPr>
          <w:rFonts w:asciiTheme="majorHAnsi" w:hAnsiTheme="majorHAnsi"/>
          <w:spacing w:val="3"/>
          <w:sz w:val="22"/>
          <w:szCs w:val="22"/>
        </w:rPr>
        <w:tab/>
        <w:t>La disposizione è stata oggetto di svariate critiche e soprattutto si è paventata da preoccupazione relativamente alla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scarsa tassatività e determinatezza</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della condotta incriminata di “</w:t>
      </w:r>
      <w:r w:rsidRPr="008810D5">
        <w:rPr>
          <w:rStyle w:val="Enfasigrassetto"/>
          <w:rFonts w:asciiTheme="majorHAnsi" w:hAnsiTheme="majorHAnsi"/>
          <w:spacing w:val="3"/>
          <w:sz w:val="22"/>
          <w:szCs w:val="22"/>
        </w:rPr>
        <w:t>illecita mediazione</w:t>
      </w:r>
      <w:r w:rsidRPr="008810D5">
        <w:rPr>
          <w:rFonts w:asciiTheme="majorHAnsi" w:hAnsiTheme="majorHAnsi"/>
          <w:spacing w:val="3"/>
          <w:sz w:val="22"/>
          <w:szCs w:val="22"/>
        </w:rPr>
        <w:t>”; l’</w:t>
      </w:r>
      <w:r w:rsidRPr="008810D5">
        <w:rPr>
          <w:rStyle w:val="Enfasigrassetto"/>
          <w:rFonts w:asciiTheme="majorHAnsi" w:hAnsiTheme="majorHAnsi"/>
          <w:spacing w:val="3"/>
          <w:sz w:val="22"/>
          <w:szCs w:val="22"/>
        </w:rPr>
        <w:t xml:space="preserve">assenza di una normativa </w:t>
      </w:r>
      <w:proofErr w:type="spellStart"/>
      <w:r w:rsidRPr="008810D5">
        <w:rPr>
          <w:rStyle w:val="Enfasigrassetto"/>
          <w:rFonts w:asciiTheme="majorHAnsi" w:hAnsiTheme="majorHAnsi"/>
          <w:spacing w:val="3"/>
          <w:sz w:val="22"/>
          <w:szCs w:val="22"/>
        </w:rPr>
        <w:t>extrapenale</w:t>
      </w:r>
      <w:proofErr w:type="spellEnd"/>
      <w:r w:rsidRPr="008810D5">
        <w:rPr>
          <w:rStyle w:val="Enfasigrassetto"/>
          <w:rFonts w:asciiTheme="majorHAnsi" w:hAnsiTheme="majorHAnsi"/>
          <w:spacing w:val="3"/>
          <w:sz w:val="22"/>
          <w:szCs w:val="22"/>
        </w:rPr>
        <w:t xml:space="preserve"> sul fenomeno delle</w:t>
      </w:r>
      <w:r w:rsidRPr="008810D5">
        <w:rPr>
          <w:rStyle w:val="apple-converted-space"/>
          <w:rFonts w:asciiTheme="majorHAnsi" w:hAnsiTheme="majorHAnsi"/>
          <w:b/>
          <w:bCs/>
          <w:spacing w:val="3"/>
          <w:sz w:val="22"/>
          <w:szCs w:val="22"/>
        </w:rPr>
        <w:t> </w:t>
      </w:r>
      <w:r w:rsidRPr="008810D5">
        <w:rPr>
          <w:rStyle w:val="Enfasicorsivo"/>
          <w:rFonts w:asciiTheme="majorHAnsi" w:hAnsiTheme="majorHAnsi"/>
          <w:bCs/>
          <w:spacing w:val="3"/>
          <w:sz w:val="22"/>
          <w:szCs w:val="22"/>
        </w:rPr>
        <w:t>lobby</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rende, infatti, molto difficile per l’interprete orientarsi nel distinguere le mediazioni lecite da quelle illecite. Proprio questa considerazione, evidentemente ben presente al legislatore del 2012, aveva (probabilmente) spinto quest’ultimo ad una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soluzione sul piano sanzionatorio di compromesso</w:t>
      </w:r>
      <w:r w:rsidRPr="008810D5">
        <w:rPr>
          <w:rFonts w:asciiTheme="majorHAnsi" w:hAnsiTheme="majorHAnsi"/>
          <w:spacing w:val="3"/>
          <w:sz w:val="22"/>
          <w:szCs w:val="22"/>
        </w:rPr>
        <w:t>. Era stata, in particolare, prevista una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pena</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(tre anni di reclusione) di gran lunga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inferiore a quella del millantato credito</w:t>
      </w:r>
      <w:r w:rsidRPr="008810D5">
        <w:rPr>
          <w:rStyle w:val="apple-converted-space"/>
          <w:rFonts w:asciiTheme="majorHAnsi" w:hAnsiTheme="majorHAnsi"/>
          <w:b/>
          <w:spacing w:val="3"/>
          <w:sz w:val="22"/>
          <w:szCs w:val="22"/>
        </w:rPr>
        <w:t> </w:t>
      </w:r>
      <w:r w:rsidRPr="008810D5">
        <w:rPr>
          <w:rFonts w:asciiTheme="majorHAnsi" w:hAnsiTheme="majorHAnsi"/>
          <w:spacing w:val="3"/>
          <w:sz w:val="22"/>
          <w:szCs w:val="22"/>
        </w:rPr>
        <w:t xml:space="preserve">(cinque anni di reclusione), pur essendo questa nuova ipotesi più grave e minacciosa dell’imparzialità e del buon andamento della pubblica amministrazione della preesistente, perché l’agente non si limita ad una vanteria ma </w:t>
      </w:r>
      <w:proofErr w:type="gramStart"/>
      <w:r w:rsidRPr="008810D5">
        <w:rPr>
          <w:rFonts w:asciiTheme="majorHAnsi" w:hAnsiTheme="majorHAnsi"/>
          <w:spacing w:val="3"/>
          <w:sz w:val="22"/>
          <w:szCs w:val="22"/>
        </w:rPr>
        <w:t>mette in campo</w:t>
      </w:r>
      <w:proofErr w:type="gramEnd"/>
      <w:r w:rsidRPr="008810D5">
        <w:rPr>
          <w:rFonts w:asciiTheme="majorHAnsi" w:hAnsiTheme="majorHAnsi"/>
          <w:spacing w:val="3"/>
          <w:sz w:val="22"/>
          <w:szCs w:val="22"/>
        </w:rPr>
        <w:t xml:space="preserve"> con il suo interlocutore un rapporto realmente esistente. </w:t>
      </w:r>
    </w:p>
    <w:p w14:paraId="769D8714" w14:textId="77777777" w:rsidR="004B4339" w:rsidRPr="008810D5" w:rsidRDefault="004B4339" w:rsidP="004B4339">
      <w:pPr>
        <w:pStyle w:val="NormaleWeb"/>
        <w:spacing w:before="0" w:beforeAutospacing="0" w:after="0" w:afterAutospacing="0"/>
        <w:contextualSpacing/>
        <w:jc w:val="both"/>
        <w:rPr>
          <w:rStyle w:val="Enfasigrassetto"/>
          <w:rFonts w:asciiTheme="majorHAnsi" w:hAnsiTheme="majorHAnsi"/>
          <w:b w:val="0"/>
          <w:bCs w:val="0"/>
          <w:spacing w:val="3"/>
          <w:sz w:val="22"/>
          <w:szCs w:val="22"/>
        </w:rPr>
      </w:pPr>
      <w:r w:rsidRPr="008810D5">
        <w:rPr>
          <w:rFonts w:asciiTheme="majorHAnsi" w:hAnsiTheme="majorHAnsi"/>
          <w:spacing w:val="3"/>
          <w:sz w:val="22"/>
          <w:szCs w:val="22"/>
        </w:rPr>
        <w:tab/>
      </w:r>
      <w:r w:rsidRPr="008810D5">
        <w:rPr>
          <w:rFonts w:asciiTheme="majorHAnsi" w:hAnsiTheme="majorHAnsi"/>
          <w:spacing w:val="3"/>
          <w:sz w:val="22"/>
          <w:szCs w:val="22"/>
          <w:u w:val="single"/>
        </w:rPr>
        <w:t>Con la Legge 9 gennaio 2019 n. 3 l’Italia si allinea definitivamente alle</w:t>
      </w:r>
      <w:r w:rsidRPr="008810D5">
        <w:rPr>
          <w:rStyle w:val="apple-converted-space"/>
          <w:rFonts w:asciiTheme="majorHAnsi" w:hAnsiTheme="majorHAnsi"/>
          <w:spacing w:val="3"/>
          <w:sz w:val="22"/>
          <w:szCs w:val="22"/>
          <w:u w:val="single"/>
        </w:rPr>
        <w:t> </w:t>
      </w:r>
      <w:r w:rsidRPr="008810D5">
        <w:rPr>
          <w:rStyle w:val="Enfasigrassetto"/>
          <w:rFonts w:asciiTheme="majorHAnsi" w:hAnsiTheme="majorHAnsi"/>
          <w:spacing w:val="3"/>
          <w:sz w:val="22"/>
          <w:szCs w:val="22"/>
          <w:u w:val="single"/>
        </w:rPr>
        <w:t>prescrizioni internazionali</w:t>
      </w:r>
      <w:r w:rsidRPr="008810D5">
        <w:rPr>
          <w:rStyle w:val="apple-converted-space"/>
          <w:rFonts w:asciiTheme="majorHAnsi" w:hAnsiTheme="majorHAnsi"/>
          <w:b/>
          <w:spacing w:val="3"/>
          <w:sz w:val="22"/>
          <w:szCs w:val="22"/>
          <w:u w:val="single"/>
        </w:rPr>
        <w:t> </w:t>
      </w:r>
      <w:r w:rsidRPr="008810D5">
        <w:rPr>
          <w:rFonts w:asciiTheme="majorHAnsi" w:hAnsiTheme="majorHAnsi"/>
          <w:spacing w:val="3"/>
          <w:sz w:val="22"/>
          <w:szCs w:val="22"/>
          <w:u w:val="single"/>
        </w:rPr>
        <w:t>che considerano (v. art. 12 della Convenzione penale sulla corruzione del Consiglio d’Europa ed art. 18 della Convenzione Onu contro la corruzione) in modo unitario il comportamento di chi si propone di esercitare un’influenza sulle decisioni di un pubblico agente,</w:t>
      </w:r>
      <w:r w:rsidRPr="008810D5">
        <w:rPr>
          <w:rStyle w:val="apple-converted-space"/>
          <w:rFonts w:asciiTheme="majorHAnsi" w:hAnsiTheme="majorHAnsi"/>
          <w:spacing w:val="3"/>
          <w:sz w:val="22"/>
          <w:szCs w:val="22"/>
          <w:u w:val="single"/>
        </w:rPr>
        <w:t> </w:t>
      </w:r>
      <w:r w:rsidRPr="008810D5">
        <w:rPr>
          <w:rStyle w:val="Enfasigrassetto"/>
          <w:rFonts w:asciiTheme="majorHAnsi" w:hAnsiTheme="majorHAnsi"/>
          <w:spacing w:val="3"/>
          <w:sz w:val="22"/>
          <w:szCs w:val="22"/>
          <w:u w:val="single"/>
        </w:rPr>
        <w:t>senza in alcun modo distinguere</w:t>
      </w:r>
      <w:r w:rsidRPr="008810D5">
        <w:rPr>
          <w:rStyle w:val="apple-converted-space"/>
          <w:rFonts w:asciiTheme="majorHAnsi" w:hAnsiTheme="majorHAnsi"/>
          <w:b/>
          <w:spacing w:val="3"/>
          <w:sz w:val="22"/>
          <w:szCs w:val="22"/>
          <w:u w:val="single"/>
        </w:rPr>
        <w:t> </w:t>
      </w:r>
      <w:r w:rsidRPr="008810D5">
        <w:rPr>
          <w:rFonts w:asciiTheme="majorHAnsi" w:hAnsiTheme="majorHAnsi"/>
          <w:spacing w:val="3"/>
          <w:sz w:val="22"/>
          <w:szCs w:val="22"/>
          <w:u w:val="single"/>
        </w:rPr>
        <w:t>fra rapporti sottostanti esistenti o meramente vantati con il funzionario pubblico</w:t>
      </w:r>
      <w:r w:rsidRPr="008810D5">
        <w:rPr>
          <w:rFonts w:asciiTheme="majorHAnsi" w:hAnsiTheme="majorHAnsi"/>
          <w:spacing w:val="3"/>
          <w:sz w:val="22"/>
          <w:szCs w:val="22"/>
        </w:rPr>
        <w:t>.</w:t>
      </w:r>
    </w:p>
    <w:p w14:paraId="1453F292" w14:textId="26E2D86D" w:rsidR="004B4339" w:rsidRPr="008810D5" w:rsidRDefault="004B4339" w:rsidP="004B4339">
      <w:pPr>
        <w:pStyle w:val="NormaleWeb"/>
        <w:spacing w:before="0" w:beforeAutospacing="0" w:after="0" w:afterAutospacing="0"/>
        <w:contextualSpacing/>
        <w:jc w:val="both"/>
        <w:rPr>
          <w:rFonts w:asciiTheme="majorHAnsi" w:hAnsiTheme="majorHAnsi"/>
          <w:b/>
          <w:spacing w:val="3"/>
          <w:sz w:val="22"/>
          <w:szCs w:val="22"/>
        </w:rPr>
      </w:pPr>
      <w:r w:rsidRPr="008810D5">
        <w:rPr>
          <w:rStyle w:val="Enfasigrassetto"/>
          <w:rFonts w:asciiTheme="majorHAnsi" w:hAnsiTheme="majorHAnsi"/>
          <w:spacing w:val="3"/>
          <w:sz w:val="22"/>
          <w:szCs w:val="22"/>
        </w:rPr>
        <w:tab/>
        <w:t xml:space="preserve">La riformata fattispecie di cui all'art. 346 </w:t>
      </w:r>
      <w:r w:rsidRPr="008810D5">
        <w:rPr>
          <w:rStyle w:val="Enfasigrassetto"/>
          <w:rFonts w:asciiTheme="majorHAnsi" w:hAnsiTheme="majorHAnsi"/>
          <w:i/>
          <w:spacing w:val="3"/>
          <w:sz w:val="22"/>
          <w:szCs w:val="22"/>
        </w:rPr>
        <w:t>bis</w:t>
      </w:r>
      <w:r w:rsidRPr="008810D5">
        <w:rPr>
          <w:rStyle w:val="Enfasigrassetto"/>
          <w:rFonts w:asciiTheme="majorHAnsi" w:hAnsiTheme="majorHAnsi"/>
          <w:spacing w:val="3"/>
          <w:sz w:val="22"/>
          <w:szCs w:val="22"/>
        </w:rPr>
        <w:t xml:space="preserve"> c.p., come detto, amplia</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la portata di quelle antecedenti di millantato credito e traffico di influenza illecita;</w:t>
      </w:r>
      <w:r w:rsidRPr="008810D5">
        <w:rPr>
          <w:rFonts w:asciiTheme="majorHAnsi" w:hAnsiTheme="majorHAnsi"/>
          <w:spacing w:val="3"/>
          <w:sz w:val="22"/>
          <w:szCs w:val="22"/>
        </w:rPr>
        <w:t xml:space="preserve"> lasciando inalterata l’ipotesi della mediazione illecita, riscrive l’altra, che punendo la remunerazione richiesta dal mediatore</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in relazione all’esercizio delle funzioni e dei poteri del pubblico agente</w:t>
      </w:r>
      <w:r w:rsidRPr="008810D5">
        <w:rPr>
          <w:rFonts w:asciiTheme="majorHAnsi" w:hAnsiTheme="majorHAnsi"/>
          <w:b/>
          <w:spacing w:val="3"/>
          <w:sz w:val="22"/>
          <w:szCs w:val="22"/>
        </w:rPr>
        <w:t>.</w:t>
      </w:r>
    </w:p>
    <w:p w14:paraId="738D7885" w14:textId="77777777" w:rsidR="004B4339" w:rsidRPr="008810D5"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spacing w:val="3"/>
          <w:sz w:val="22"/>
          <w:szCs w:val="22"/>
        </w:rPr>
        <w:tab/>
        <w:t>L’ipotesi in cui la remunerazione del funzionario pubblico sia finalizzata a far compiere un</w:t>
      </w:r>
      <w:r w:rsidRPr="008810D5">
        <w:rPr>
          <w:rStyle w:val="apple-converted-space"/>
          <w:rFonts w:asciiTheme="majorHAnsi" w:hAnsiTheme="majorHAnsi"/>
          <w:spacing w:val="3"/>
          <w:sz w:val="22"/>
          <w:szCs w:val="22"/>
        </w:rPr>
        <w:t> </w:t>
      </w:r>
      <w:r w:rsidRPr="008810D5">
        <w:rPr>
          <w:rStyle w:val="Enfasigrassetto"/>
          <w:rFonts w:asciiTheme="majorHAnsi" w:hAnsiTheme="majorHAnsi"/>
          <w:spacing w:val="3"/>
          <w:sz w:val="22"/>
          <w:szCs w:val="22"/>
        </w:rPr>
        <w:t>atto contrario ai doveri di ufficio</w:t>
      </w:r>
      <w:r w:rsidRPr="008810D5">
        <w:rPr>
          <w:rStyle w:val="apple-converted-space"/>
          <w:rFonts w:asciiTheme="majorHAnsi" w:hAnsiTheme="majorHAnsi"/>
          <w:spacing w:val="3"/>
          <w:sz w:val="22"/>
          <w:szCs w:val="22"/>
        </w:rPr>
        <w:t> </w:t>
      </w:r>
      <w:r w:rsidRPr="008810D5">
        <w:rPr>
          <w:rFonts w:asciiTheme="majorHAnsi" w:hAnsiTheme="majorHAnsi"/>
          <w:spacing w:val="3"/>
          <w:sz w:val="22"/>
          <w:szCs w:val="22"/>
        </w:rPr>
        <w:t>o a far omettere o ritardare un atto di ufficio costituisce una circostanza aggravante dell'illecito.</w:t>
      </w:r>
    </w:p>
    <w:p w14:paraId="155569F9" w14:textId="77777777" w:rsidR="004B4339" w:rsidRPr="00677D6A"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8810D5">
        <w:rPr>
          <w:rFonts w:asciiTheme="majorHAnsi" w:hAnsiTheme="majorHAnsi"/>
          <w:b/>
          <w:spacing w:val="3"/>
          <w:sz w:val="22"/>
          <w:szCs w:val="22"/>
        </w:rPr>
        <w:tab/>
      </w:r>
      <w:r w:rsidRPr="008810D5">
        <w:rPr>
          <w:rFonts w:asciiTheme="majorHAnsi" w:hAnsiTheme="majorHAnsi"/>
          <w:b/>
          <w:spacing w:val="3"/>
          <w:sz w:val="22"/>
          <w:szCs w:val="22"/>
          <w:u w:val="single"/>
        </w:rPr>
        <w:t xml:space="preserve">Con la descritta novità diviene, quindi, penalmente rilevante anche l’esercizio di un’“influenza” </w:t>
      </w:r>
      <w:r w:rsidRPr="00677D6A">
        <w:rPr>
          <w:rFonts w:asciiTheme="majorHAnsi" w:hAnsiTheme="majorHAnsi"/>
          <w:b/>
          <w:spacing w:val="3"/>
          <w:sz w:val="22"/>
          <w:szCs w:val="22"/>
          <w:u w:val="single"/>
        </w:rPr>
        <w:t>finalizzata ad asservire il pubblico agente ovvero a fargli compiere un atto conforme ai doveri dell’ufficio</w:t>
      </w:r>
      <w:r w:rsidRPr="00677D6A">
        <w:rPr>
          <w:rFonts w:asciiTheme="majorHAnsi" w:hAnsiTheme="majorHAnsi"/>
          <w:spacing w:val="3"/>
          <w:sz w:val="22"/>
          <w:szCs w:val="22"/>
        </w:rPr>
        <w:t>.</w:t>
      </w:r>
    </w:p>
    <w:p w14:paraId="08CF3F6A" w14:textId="77777777" w:rsidR="004B4339" w:rsidRPr="00677D6A"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677D6A">
        <w:rPr>
          <w:rFonts w:asciiTheme="majorHAnsi" w:hAnsiTheme="majorHAnsi"/>
          <w:spacing w:val="3"/>
          <w:sz w:val="22"/>
          <w:szCs w:val="22"/>
        </w:rPr>
        <w:tab/>
        <w:t>Un ulteriore aspetto oggetto di modifica riguarda la</w:t>
      </w:r>
      <w:r w:rsidRPr="00677D6A">
        <w:rPr>
          <w:rStyle w:val="apple-converted-space"/>
          <w:rFonts w:asciiTheme="majorHAnsi" w:hAnsiTheme="majorHAnsi"/>
          <w:spacing w:val="3"/>
          <w:sz w:val="22"/>
          <w:szCs w:val="22"/>
        </w:rPr>
        <w:t> </w:t>
      </w:r>
      <w:r w:rsidRPr="00677D6A">
        <w:rPr>
          <w:rStyle w:val="Enfasigrassetto"/>
          <w:rFonts w:asciiTheme="majorHAnsi" w:hAnsiTheme="majorHAnsi"/>
          <w:spacing w:val="3"/>
          <w:sz w:val="22"/>
          <w:szCs w:val="22"/>
        </w:rPr>
        <w:t>contropartita della mediazione</w:t>
      </w:r>
      <w:r w:rsidRPr="00677D6A">
        <w:rPr>
          <w:rStyle w:val="apple-converted-space"/>
          <w:rFonts w:asciiTheme="majorHAnsi" w:hAnsiTheme="majorHAnsi"/>
          <w:b/>
          <w:spacing w:val="3"/>
          <w:sz w:val="22"/>
          <w:szCs w:val="22"/>
        </w:rPr>
        <w:t> </w:t>
      </w:r>
      <w:r w:rsidRPr="00677D6A">
        <w:rPr>
          <w:rFonts w:asciiTheme="majorHAnsi" w:hAnsiTheme="majorHAnsi"/>
          <w:spacing w:val="3"/>
          <w:sz w:val="22"/>
          <w:szCs w:val="22"/>
        </w:rPr>
        <w:t>illecita oggi costituita da “denaro o altra utilità”, in luogo della previgente formulazione che si riferiva a “denaro o altro vantaggio patrimoniale”.</w:t>
      </w:r>
    </w:p>
    <w:p w14:paraId="11C083B4" w14:textId="77777777" w:rsidR="004B4339" w:rsidRPr="00677D6A"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677D6A">
        <w:rPr>
          <w:rFonts w:asciiTheme="majorHAnsi" w:hAnsiTheme="majorHAnsi"/>
          <w:spacing w:val="3"/>
          <w:sz w:val="22"/>
          <w:szCs w:val="22"/>
        </w:rPr>
        <w:tab/>
        <w:t>Un cambiamento tutt’altro che formale, atteso che</w:t>
      </w:r>
      <w:r w:rsidRPr="00677D6A">
        <w:rPr>
          <w:rStyle w:val="apple-converted-space"/>
          <w:rFonts w:asciiTheme="majorHAnsi" w:hAnsiTheme="majorHAnsi"/>
          <w:spacing w:val="3"/>
          <w:sz w:val="22"/>
          <w:szCs w:val="22"/>
        </w:rPr>
        <w:t> </w:t>
      </w:r>
      <w:r w:rsidRPr="00677D6A">
        <w:rPr>
          <w:rStyle w:val="Enfasigrassetto"/>
          <w:rFonts w:asciiTheme="majorHAnsi" w:hAnsiTheme="majorHAnsi"/>
          <w:spacing w:val="3"/>
          <w:sz w:val="22"/>
          <w:szCs w:val="22"/>
        </w:rPr>
        <w:t>l’“utilità” ha un significato molto più ampio</w:t>
      </w:r>
      <w:r w:rsidRPr="00677D6A">
        <w:rPr>
          <w:rFonts w:asciiTheme="majorHAnsi" w:hAnsiTheme="majorHAnsi"/>
          <w:spacing w:val="3"/>
          <w:sz w:val="22"/>
          <w:szCs w:val="22"/>
        </w:rPr>
        <w:t>, che ricomprende il vantaggio patrimoniale ma si riferisce anche a qualunque vantaggio non patrimoniale idoneo a soddisfare un bisogno umano.</w:t>
      </w:r>
    </w:p>
    <w:p w14:paraId="21893ABA" w14:textId="77777777" w:rsidR="004B4339" w:rsidRPr="00677D6A" w:rsidRDefault="004B4339" w:rsidP="004B4339">
      <w:pPr>
        <w:pStyle w:val="NormaleWeb"/>
        <w:spacing w:before="0" w:beforeAutospacing="0" w:after="0" w:afterAutospacing="0"/>
        <w:contextualSpacing/>
        <w:jc w:val="both"/>
        <w:rPr>
          <w:rFonts w:asciiTheme="majorHAnsi" w:hAnsiTheme="majorHAnsi"/>
          <w:spacing w:val="3"/>
          <w:sz w:val="22"/>
          <w:szCs w:val="22"/>
        </w:rPr>
      </w:pPr>
      <w:r w:rsidRPr="00677D6A">
        <w:rPr>
          <w:rFonts w:asciiTheme="majorHAnsi" w:hAnsiTheme="majorHAnsi"/>
          <w:spacing w:val="3"/>
          <w:sz w:val="22"/>
          <w:szCs w:val="22"/>
        </w:rPr>
        <w:tab/>
      </w:r>
    </w:p>
    <w:p w14:paraId="732B6685" w14:textId="57469FDB" w:rsidR="00655EFB" w:rsidRPr="00677D6A" w:rsidRDefault="004B4339" w:rsidP="00605EC3">
      <w:pPr>
        <w:pStyle w:val="NormaleWeb"/>
        <w:spacing w:before="0" w:beforeAutospacing="0" w:after="0" w:afterAutospacing="0"/>
        <w:contextualSpacing/>
        <w:jc w:val="both"/>
        <w:rPr>
          <w:rFonts w:asciiTheme="majorHAnsi" w:hAnsiTheme="majorHAnsi"/>
          <w:spacing w:val="3"/>
          <w:sz w:val="22"/>
          <w:szCs w:val="22"/>
        </w:rPr>
      </w:pPr>
      <w:r w:rsidRPr="00677D6A">
        <w:rPr>
          <w:rFonts w:asciiTheme="majorHAnsi" w:hAnsiTheme="majorHAnsi"/>
          <w:spacing w:val="3"/>
          <w:sz w:val="22"/>
          <w:szCs w:val="22"/>
        </w:rPr>
        <w:tab/>
        <w:t>L’assorbimento del millantato credito nel traffico di influenze</w:t>
      </w:r>
      <w:r w:rsidRPr="00677D6A">
        <w:rPr>
          <w:rStyle w:val="apple-converted-space"/>
          <w:rFonts w:asciiTheme="majorHAnsi" w:hAnsiTheme="majorHAnsi"/>
          <w:spacing w:val="3"/>
          <w:sz w:val="22"/>
          <w:szCs w:val="22"/>
        </w:rPr>
        <w:t> </w:t>
      </w:r>
      <w:r w:rsidRPr="00677D6A">
        <w:rPr>
          <w:rStyle w:val="Enfasigrassetto"/>
          <w:rFonts w:asciiTheme="majorHAnsi" w:hAnsiTheme="majorHAnsi"/>
          <w:spacing w:val="3"/>
          <w:sz w:val="22"/>
          <w:szCs w:val="22"/>
        </w:rPr>
        <w:t>trasforma</w:t>
      </w:r>
      <w:r w:rsidRPr="00677D6A">
        <w:rPr>
          <w:rFonts w:asciiTheme="majorHAnsi" w:hAnsiTheme="majorHAnsi"/>
          <w:spacing w:val="3"/>
          <w:sz w:val="22"/>
          <w:szCs w:val="22"/>
        </w:rPr>
        <w:t>, infine, colui che nel precedente reato era</w:t>
      </w:r>
      <w:r w:rsidRPr="00677D6A">
        <w:rPr>
          <w:rStyle w:val="apple-converted-space"/>
          <w:rFonts w:asciiTheme="majorHAnsi" w:hAnsiTheme="majorHAnsi"/>
          <w:spacing w:val="3"/>
          <w:sz w:val="22"/>
          <w:szCs w:val="22"/>
        </w:rPr>
        <w:t> </w:t>
      </w:r>
      <w:r w:rsidRPr="00677D6A">
        <w:rPr>
          <w:rStyle w:val="Enfasigrassetto"/>
          <w:rFonts w:asciiTheme="majorHAnsi" w:hAnsiTheme="majorHAnsi"/>
          <w:spacing w:val="3"/>
          <w:sz w:val="22"/>
          <w:szCs w:val="22"/>
        </w:rPr>
        <w:t>danneggiato, in un correo</w:t>
      </w:r>
      <w:r w:rsidRPr="00677D6A">
        <w:rPr>
          <w:rFonts w:asciiTheme="majorHAnsi" w:hAnsiTheme="majorHAnsi"/>
          <w:spacing w:val="3"/>
          <w:sz w:val="22"/>
          <w:szCs w:val="22"/>
        </w:rPr>
        <w:t>, al quale si applicherà la stessa pena del mediatore.</w:t>
      </w:r>
    </w:p>
    <w:p w14:paraId="4F384D7C" w14:textId="77777777" w:rsidR="00740422" w:rsidRPr="00677D6A" w:rsidRDefault="00740422" w:rsidP="00605EC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605EC3" w:rsidRPr="00677D6A" w14:paraId="0F875EA5" w14:textId="77777777" w:rsidTr="00602666">
        <w:tc>
          <w:tcPr>
            <w:tcW w:w="5000" w:type="pct"/>
            <w:shd w:val="clear" w:color="auto" w:fill="B8CCE4" w:themeFill="accent1" w:themeFillTint="66"/>
          </w:tcPr>
          <w:p w14:paraId="73A681FF" w14:textId="77777777" w:rsidR="00605EC3" w:rsidRPr="00677D6A" w:rsidRDefault="00605EC3" w:rsidP="00602666">
            <w:pPr>
              <w:jc w:val="both"/>
              <w:rPr>
                <w:rFonts w:asciiTheme="majorHAnsi" w:hAnsiTheme="majorHAnsi"/>
                <w:b/>
                <w:bCs/>
                <w:smallCaps/>
                <w:u w:val="single"/>
              </w:rPr>
            </w:pPr>
          </w:p>
          <w:p w14:paraId="55D6144A" w14:textId="77777777" w:rsidR="00605EC3" w:rsidRPr="00677D6A" w:rsidRDefault="00605EC3" w:rsidP="00602666">
            <w:pPr>
              <w:jc w:val="both"/>
              <w:rPr>
                <w:rFonts w:asciiTheme="majorHAnsi" w:hAnsiTheme="majorHAnsi"/>
                <w:b/>
                <w:bCs/>
                <w:smallCaps/>
                <w:sz w:val="22"/>
                <w:szCs w:val="22"/>
                <w:u w:val="single"/>
              </w:rPr>
            </w:pPr>
            <w:r w:rsidRPr="00677D6A">
              <w:rPr>
                <w:rFonts w:asciiTheme="majorHAnsi" w:hAnsiTheme="majorHAnsi"/>
                <w:b/>
                <w:bCs/>
                <w:smallCaps/>
                <w:sz w:val="22"/>
                <w:szCs w:val="22"/>
                <w:u w:val="single"/>
              </w:rPr>
              <w:t>Tale ipotesi di reato è potenzialmente configurabile nell’ambito delle attività svolte dall'Ordine dei Giornalisti della Valle d’Aosta</w:t>
            </w:r>
          </w:p>
          <w:p w14:paraId="10D53014" w14:textId="77777777" w:rsidR="00605EC3" w:rsidRPr="00677D6A" w:rsidRDefault="00605EC3" w:rsidP="00602666">
            <w:pPr>
              <w:jc w:val="both"/>
              <w:rPr>
                <w:rFonts w:asciiTheme="majorHAnsi" w:hAnsiTheme="majorHAnsi"/>
                <w:b/>
                <w:bCs/>
                <w:smallCaps/>
                <w:sz w:val="22"/>
                <w:szCs w:val="22"/>
                <w:u w:val="single"/>
              </w:rPr>
            </w:pPr>
          </w:p>
          <w:p w14:paraId="5DA236E5" w14:textId="77777777" w:rsidR="00605EC3" w:rsidRPr="00677D6A" w:rsidRDefault="00605EC3" w:rsidP="00602666">
            <w:pPr>
              <w:jc w:val="both"/>
              <w:rPr>
                <w:rFonts w:asciiTheme="majorHAnsi" w:hAnsiTheme="majorHAnsi"/>
                <w:b/>
                <w:bCs/>
                <w:smallCaps/>
                <w:sz w:val="22"/>
                <w:szCs w:val="22"/>
                <w:u w:val="single"/>
              </w:rPr>
            </w:pPr>
            <w:r w:rsidRPr="00677D6A">
              <w:rPr>
                <w:rFonts w:asciiTheme="majorHAnsi" w:hAnsiTheme="majorHAnsi"/>
                <w:b/>
                <w:bCs/>
                <w:smallCaps/>
                <w:sz w:val="22"/>
                <w:szCs w:val="22"/>
                <w:u w:val="single"/>
              </w:rPr>
              <w:lastRenderedPageBreak/>
              <w:t>Livello di rischio valutato: Basso</w:t>
            </w:r>
            <w:r w:rsidRPr="00677D6A">
              <w:rPr>
                <w:rFonts w:asciiTheme="majorHAnsi" w:hAnsiTheme="majorHAnsi"/>
                <w:b/>
                <w:bCs/>
                <w:smallCaps/>
                <w:sz w:val="22"/>
                <w:szCs w:val="22"/>
              </w:rPr>
              <w:t>.</w:t>
            </w:r>
          </w:p>
          <w:p w14:paraId="3320E1E8" w14:textId="77777777" w:rsidR="00605EC3" w:rsidRPr="00677D6A" w:rsidRDefault="00605EC3" w:rsidP="00602666">
            <w:pPr>
              <w:jc w:val="both"/>
              <w:rPr>
                <w:rFonts w:asciiTheme="majorHAnsi" w:hAnsiTheme="majorHAnsi"/>
              </w:rPr>
            </w:pPr>
          </w:p>
        </w:tc>
      </w:tr>
    </w:tbl>
    <w:p w14:paraId="007CC634" w14:textId="77777777" w:rsidR="004B4339" w:rsidRPr="00677D6A" w:rsidRDefault="004B4339" w:rsidP="004B4339">
      <w:pPr>
        <w:jc w:val="both"/>
        <w:rPr>
          <w:rFonts w:asciiTheme="majorHAnsi" w:hAnsiTheme="majorHAnsi"/>
          <w:sz w:val="22"/>
          <w:szCs w:val="22"/>
        </w:rPr>
      </w:pPr>
    </w:p>
    <w:p w14:paraId="352CC44A" w14:textId="77777777" w:rsidR="00FB2B13" w:rsidRPr="00677D6A" w:rsidRDefault="00FB2B13" w:rsidP="00FB2B13">
      <w:pPr>
        <w:numPr>
          <w:ilvl w:val="0"/>
          <w:numId w:val="12"/>
        </w:numPr>
        <w:jc w:val="both"/>
        <w:rPr>
          <w:rFonts w:asciiTheme="majorHAnsi" w:hAnsiTheme="majorHAnsi"/>
          <w:b/>
          <w:smallCaps/>
          <w:color w:val="1F497D" w:themeColor="text2"/>
          <w:sz w:val="22"/>
          <w:szCs w:val="22"/>
          <w:u w:val="single"/>
        </w:rPr>
      </w:pPr>
      <w:r w:rsidRPr="00677D6A">
        <w:rPr>
          <w:rFonts w:asciiTheme="majorHAnsi" w:hAnsiTheme="majorHAnsi"/>
          <w:b/>
          <w:smallCaps/>
          <w:color w:val="1F497D" w:themeColor="text2"/>
          <w:sz w:val="22"/>
          <w:szCs w:val="22"/>
          <w:u w:val="single"/>
        </w:rPr>
        <w:t>Turbata libertà degli incanti (art. 353 c.p.)</w:t>
      </w:r>
      <w:r w:rsidRPr="00677D6A">
        <w:rPr>
          <w:rFonts w:asciiTheme="majorHAnsi" w:hAnsiTheme="majorHAnsi"/>
          <w:b/>
          <w:smallCaps/>
          <w:color w:val="1F497D" w:themeColor="text2"/>
          <w:sz w:val="22"/>
          <w:szCs w:val="22"/>
        </w:rPr>
        <w:t>:</w:t>
      </w:r>
    </w:p>
    <w:p w14:paraId="11731F8E" w14:textId="77777777" w:rsidR="00FB2B13" w:rsidRPr="00677D6A" w:rsidRDefault="00FB2B13" w:rsidP="00FB2B13">
      <w:pPr>
        <w:jc w:val="both"/>
        <w:rPr>
          <w:rFonts w:asciiTheme="majorHAnsi" w:hAnsiTheme="majorHAnsi"/>
          <w:i/>
          <w:iCs/>
          <w:color w:val="00B050"/>
          <w:sz w:val="22"/>
          <w:szCs w:val="22"/>
        </w:rPr>
      </w:pPr>
    </w:p>
    <w:p w14:paraId="088E47CE" w14:textId="77777777" w:rsidR="00FB2B13" w:rsidRPr="00677D6A" w:rsidRDefault="00FB2B13" w:rsidP="00FB2B13">
      <w:pPr>
        <w:ind w:firstLine="708"/>
        <w:jc w:val="both"/>
        <w:rPr>
          <w:rFonts w:asciiTheme="majorHAnsi" w:hAnsiTheme="majorHAnsi"/>
          <w:i/>
          <w:iCs/>
          <w:sz w:val="22"/>
          <w:szCs w:val="22"/>
        </w:rPr>
      </w:pPr>
      <w:r w:rsidRPr="00677D6A">
        <w:rPr>
          <w:rFonts w:asciiTheme="majorHAnsi" w:hAnsiTheme="majorHAnsi"/>
          <w:i/>
          <w:iCs/>
          <w:sz w:val="22"/>
          <w:szCs w:val="22"/>
        </w:rPr>
        <w:t>“Chiunque con violenza o minaccia o con doni promesse collusioni o altri mezzi fraudolenti impedisce o turba la gara nei pubblici incanti o nelle licitazioni private per conto di pubbliche amministrazioni ovvero ne allontana gli offerenti è punito con la reclusione da sei mesi a cinque anni e con la multa da euro 103 a euro 1.032.</w:t>
      </w:r>
    </w:p>
    <w:p w14:paraId="55656CAC" w14:textId="77777777" w:rsidR="00FB2B13" w:rsidRPr="00677D6A" w:rsidRDefault="00FB2B13" w:rsidP="00FB2B13">
      <w:pPr>
        <w:jc w:val="both"/>
        <w:rPr>
          <w:rFonts w:asciiTheme="majorHAnsi" w:hAnsiTheme="majorHAnsi"/>
          <w:i/>
          <w:iCs/>
          <w:sz w:val="22"/>
          <w:szCs w:val="22"/>
        </w:rPr>
      </w:pPr>
      <w:r w:rsidRPr="00677D6A">
        <w:rPr>
          <w:rFonts w:asciiTheme="majorHAnsi" w:hAnsiTheme="majorHAnsi"/>
          <w:i/>
          <w:iCs/>
          <w:sz w:val="22"/>
          <w:szCs w:val="22"/>
        </w:rPr>
        <w:t>Se il colpevole è persona preposta dalla legge o dall'autorità agli incanti o alle licitazioni suddette la reclusione è da uno a cinque anni e la multa da euro 516 a euro 2.065.</w:t>
      </w:r>
    </w:p>
    <w:p w14:paraId="2F06DD39" w14:textId="77777777" w:rsidR="00FB2B13" w:rsidRPr="00677D6A" w:rsidRDefault="00FB2B13" w:rsidP="00FB2B13">
      <w:pPr>
        <w:jc w:val="both"/>
        <w:rPr>
          <w:rFonts w:asciiTheme="majorHAnsi" w:hAnsiTheme="majorHAnsi"/>
          <w:i/>
          <w:iCs/>
          <w:sz w:val="22"/>
          <w:szCs w:val="22"/>
        </w:rPr>
      </w:pPr>
      <w:r w:rsidRPr="00677D6A">
        <w:rPr>
          <w:rFonts w:asciiTheme="majorHAnsi" w:hAnsiTheme="majorHAnsi"/>
          <w:i/>
          <w:iCs/>
          <w:sz w:val="22"/>
          <w:szCs w:val="22"/>
        </w:rPr>
        <w:t>Le pene stabilite in questo articolo si applicano anche nel caso di licitazioni private per conto di privati dirette da un pubblico ufficiale o da persona legalmente autorizzata ma sono ridotte alla metà”.</w:t>
      </w:r>
    </w:p>
    <w:p w14:paraId="3561AC46" w14:textId="77777777" w:rsidR="00FB2B13" w:rsidRPr="00677D6A" w:rsidRDefault="00FB2B13" w:rsidP="00FB2B13">
      <w:pPr>
        <w:jc w:val="both"/>
        <w:rPr>
          <w:rFonts w:asciiTheme="majorHAnsi" w:hAnsiTheme="majorHAnsi"/>
          <w:sz w:val="22"/>
          <w:szCs w:val="22"/>
        </w:rPr>
      </w:pPr>
    </w:p>
    <w:p w14:paraId="7F1AC7BA"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 xml:space="preserve">La norma si colloca tra i delitti dei privati contro la Pubblica Amministrazione.  </w:t>
      </w:r>
      <w:r w:rsidRPr="00677D6A">
        <w:rPr>
          <w:rFonts w:asciiTheme="majorHAnsi" w:hAnsiTheme="majorHAnsi"/>
          <w:i/>
          <w:iCs/>
          <w:sz w:val="22"/>
          <w:szCs w:val="22"/>
        </w:rPr>
        <w:t>Ratio</w:t>
      </w:r>
      <w:r w:rsidRPr="00677D6A">
        <w:rPr>
          <w:rFonts w:asciiTheme="majorHAnsi" w:hAnsiTheme="majorHAnsi"/>
          <w:sz w:val="22"/>
          <w:szCs w:val="22"/>
        </w:rPr>
        <w:t> indiscussa della disposizione è quella di assicurare efficace tutela rispetto alla fase di formazione dell’attività negoziale della Pubblica Amministrazione, con specifico riguardo alla scelta dei contraenti e al rispetto delle regole volte a disciplinare le gare cui l’amministrazione risulti interessata.</w:t>
      </w:r>
    </w:p>
    <w:p w14:paraId="416D23A8"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Le condotte, alternativamente indicate nella norma, possono essere commesse da chiunque (il secondo comma introduce una circostanza aggravante a effetto speciale in relazione al soggetto attivo del reato, ove questi si identifichi in «persona preposta dalla legge o dall’autorità agli incanti o alle licitazioni»), ma devono necessariamente essere realizzate in relazione a uno o più gare nell’ambito dei pubblici incanti o delle licitazioni private. La Corte di Cassazione ha precisato</w:t>
      </w:r>
      <w:r w:rsidRPr="00677D6A">
        <w:rPr>
          <w:rFonts w:asciiTheme="majorHAnsi" w:hAnsiTheme="majorHAnsi"/>
          <w:sz w:val="22"/>
          <w:szCs w:val="22"/>
          <w:vertAlign w:val="superscript"/>
        </w:rPr>
        <w:footnoteReference w:id="10"/>
      </w:r>
      <w:r w:rsidRPr="00677D6A">
        <w:rPr>
          <w:rFonts w:asciiTheme="majorHAnsi" w:hAnsiTheme="majorHAnsi"/>
          <w:sz w:val="22"/>
          <w:szCs w:val="22"/>
        </w:rPr>
        <w:t xml:space="preserve"> che il delitto è integrato da tutte le condotte indicate dall’art. 353 c.p. che si inseriscono nell’ambito della procedura di incanto falsandone l’esito, anche se intervenute successivamente alla chiusura dell’asta. Le condotte assumono, secondo l’elencazione tassativa, la forma della violenza, della minaccia, dei doni, delle promesse, delle collusioni o di altri mezzi fraudolenti, che devono provocare, alternativamente, l’impedimento o la turbativa della gara o l’allontanamento degli offerenti dalla partecipazione alla gara: ipotesi, quest’ultima che si realizza distogliendo gli offerenti dalla gara o impedendo agli stessi di parteciparvi, potendosi qualificare come offerenti anche coloro che non possiedono i requisiti per partecipare alla gara; coloro che hanno la semplice possibilità di presentare un’offerta in presenza dei requisiti; coloro che hanno la possibilità e l’intenzione di partecipare; coloro che si accingono a partecipare; coloro che vi abbiano realmente partecipato.</w:t>
      </w:r>
    </w:p>
    <w:p w14:paraId="12FDABE4"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Da tempo la giurisprudenza della Corte di Cassazione ha affermato che </w:t>
      </w:r>
      <w:r w:rsidRPr="00677D6A">
        <w:rPr>
          <w:rFonts w:asciiTheme="majorHAnsi" w:hAnsiTheme="majorHAnsi"/>
          <w:b/>
          <w:bCs/>
          <w:sz w:val="22"/>
          <w:szCs w:val="22"/>
        </w:rPr>
        <w:t>il delitto di turbata libertà della gara si configura sia nel caso di danno effettivo sia nel caso di danno mediato e potenziale, non occorrendo l’effettivo conseguimento del risultato, perseguito dagli autori dell’illecito, ma la semplice idoneità degli atti ad influenzare l’andamento della gara</w:t>
      </w:r>
      <w:r w:rsidRPr="00677D6A">
        <w:rPr>
          <w:rFonts w:asciiTheme="majorHAnsi" w:hAnsiTheme="majorHAnsi"/>
          <w:sz w:val="22"/>
          <w:szCs w:val="22"/>
        </w:rPr>
        <w:t> (sul punto si veda, ad esempio, Cass. Pen. Sez. VI, 01 marzo 2023, n. 12333, Valentino).  In una prospettiva volta a mettere in risalto la garanzia che la norma mira ad apprestare anche per il normale gioco della concorrenza, si è evidenziato che </w:t>
      </w:r>
      <w:r w:rsidRPr="00677D6A">
        <w:rPr>
          <w:rFonts w:asciiTheme="majorHAnsi" w:hAnsiTheme="majorHAnsi"/>
          <w:b/>
          <w:bCs/>
          <w:sz w:val="22"/>
          <w:szCs w:val="22"/>
        </w:rPr>
        <w:t>il bene, protetto dall’art. 353 c.p. è rappresentato, non soltanto dalla libertà di partecipazione alle gare nei pubblici appalti o nelle licitazioni private, ma anche dalla libertà di chi vi partecipa di influenzarne l’esito, secondo la libera concorrenza e attraverso il gioco della maggiorazione delle offerte</w:t>
      </w:r>
      <w:r w:rsidRPr="00677D6A">
        <w:rPr>
          <w:rFonts w:asciiTheme="majorHAnsi" w:hAnsiTheme="majorHAnsi"/>
          <w:sz w:val="22"/>
          <w:szCs w:val="22"/>
        </w:rPr>
        <w:t xml:space="preserve">. Il tutto secondo una linea volta a privilegiare il valore della </w:t>
      </w:r>
      <w:r w:rsidRPr="00677D6A">
        <w:rPr>
          <w:rFonts w:asciiTheme="majorHAnsi" w:hAnsiTheme="majorHAnsi"/>
          <w:i/>
          <w:iCs/>
          <w:sz w:val="22"/>
          <w:szCs w:val="22"/>
        </w:rPr>
        <w:t>par condicio</w:t>
      </w:r>
      <w:r w:rsidRPr="00677D6A">
        <w:rPr>
          <w:rFonts w:asciiTheme="majorHAnsi" w:hAnsiTheme="majorHAnsi"/>
          <w:sz w:val="22"/>
          <w:szCs w:val="22"/>
        </w:rPr>
        <w:t>, insito in qualsiasi procedimento di tipo concorsuale.</w:t>
      </w:r>
    </w:p>
    <w:p w14:paraId="30298ED2" w14:textId="77777777" w:rsidR="00FB2B13" w:rsidRPr="00677D6A" w:rsidRDefault="00FB2B13" w:rsidP="00FB2B1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FB2B13" w:rsidRPr="00677D6A" w14:paraId="2FC27D57" w14:textId="77777777" w:rsidTr="00505CDC">
        <w:tc>
          <w:tcPr>
            <w:tcW w:w="5000" w:type="pct"/>
            <w:shd w:val="clear" w:color="auto" w:fill="B8CCE4" w:themeFill="accent1" w:themeFillTint="66"/>
          </w:tcPr>
          <w:p w14:paraId="4558E91A" w14:textId="77777777" w:rsidR="00FB2B13" w:rsidRPr="00677D6A" w:rsidRDefault="00FB2B13" w:rsidP="00505CDC">
            <w:pPr>
              <w:jc w:val="both"/>
              <w:rPr>
                <w:rFonts w:asciiTheme="majorHAnsi" w:hAnsiTheme="majorHAnsi"/>
                <w:b/>
                <w:bCs/>
                <w:smallCaps/>
                <w:u w:val="single"/>
              </w:rPr>
            </w:pPr>
          </w:p>
          <w:p w14:paraId="7EF369FA" w14:textId="77777777" w:rsidR="00FB2B13" w:rsidRPr="00677D6A" w:rsidRDefault="00FB2B13" w:rsidP="00505CDC">
            <w:pPr>
              <w:jc w:val="both"/>
              <w:rPr>
                <w:rFonts w:asciiTheme="majorHAnsi" w:hAnsiTheme="majorHAnsi"/>
                <w:b/>
                <w:bCs/>
                <w:smallCaps/>
                <w:sz w:val="22"/>
                <w:szCs w:val="22"/>
                <w:u w:val="single"/>
              </w:rPr>
            </w:pPr>
            <w:r w:rsidRPr="00677D6A">
              <w:rPr>
                <w:rFonts w:asciiTheme="majorHAnsi" w:hAnsiTheme="majorHAnsi"/>
                <w:b/>
                <w:bCs/>
                <w:smallCaps/>
                <w:sz w:val="22"/>
                <w:szCs w:val="22"/>
                <w:u w:val="single"/>
              </w:rPr>
              <w:t>Tale ipotesi di reato è potenzialmente configurabile nell’ambito delle attività svolte dall'Ordine dei Giornalisti della Valle d’Aosta</w:t>
            </w:r>
          </w:p>
          <w:p w14:paraId="5B358C5C" w14:textId="77777777" w:rsidR="00FB2B13" w:rsidRPr="00677D6A" w:rsidRDefault="00FB2B13" w:rsidP="00505CDC">
            <w:pPr>
              <w:jc w:val="both"/>
              <w:rPr>
                <w:rFonts w:asciiTheme="majorHAnsi" w:hAnsiTheme="majorHAnsi"/>
                <w:b/>
                <w:bCs/>
                <w:smallCaps/>
                <w:sz w:val="22"/>
                <w:szCs w:val="22"/>
                <w:u w:val="single"/>
              </w:rPr>
            </w:pPr>
          </w:p>
          <w:p w14:paraId="30569EE2" w14:textId="77777777" w:rsidR="00FB2B13" w:rsidRPr="00677D6A" w:rsidRDefault="00FB2B13" w:rsidP="00505CDC">
            <w:pPr>
              <w:jc w:val="both"/>
              <w:rPr>
                <w:rFonts w:asciiTheme="majorHAnsi" w:hAnsiTheme="majorHAnsi"/>
                <w:b/>
                <w:bCs/>
                <w:smallCaps/>
                <w:sz w:val="22"/>
                <w:szCs w:val="22"/>
                <w:u w:val="single"/>
              </w:rPr>
            </w:pPr>
            <w:r w:rsidRPr="00677D6A">
              <w:rPr>
                <w:rFonts w:asciiTheme="majorHAnsi" w:hAnsiTheme="majorHAnsi"/>
                <w:b/>
                <w:bCs/>
                <w:smallCaps/>
                <w:sz w:val="22"/>
                <w:szCs w:val="22"/>
                <w:u w:val="single"/>
              </w:rPr>
              <w:t>Livello di rischio valutato: Basso</w:t>
            </w:r>
            <w:r w:rsidRPr="00677D6A">
              <w:rPr>
                <w:rFonts w:asciiTheme="majorHAnsi" w:hAnsiTheme="majorHAnsi"/>
                <w:b/>
                <w:bCs/>
                <w:smallCaps/>
                <w:sz w:val="22"/>
                <w:szCs w:val="22"/>
              </w:rPr>
              <w:t>.</w:t>
            </w:r>
          </w:p>
          <w:p w14:paraId="061A0871" w14:textId="77777777" w:rsidR="00FB2B13" w:rsidRPr="00677D6A" w:rsidRDefault="00FB2B13" w:rsidP="00505CDC">
            <w:pPr>
              <w:jc w:val="both"/>
              <w:rPr>
                <w:rFonts w:asciiTheme="majorHAnsi" w:hAnsiTheme="majorHAnsi"/>
              </w:rPr>
            </w:pPr>
          </w:p>
        </w:tc>
      </w:tr>
    </w:tbl>
    <w:p w14:paraId="304DB51B" w14:textId="77777777" w:rsidR="00FB2B13" w:rsidRPr="00677D6A" w:rsidRDefault="00FB2B13" w:rsidP="004B4339">
      <w:pPr>
        <w:jc w:val="both"/>
        <w:rPr>
          <w:rFonts w:asciiTheme="majorHAnsi" w:hAnsiTheme="majorHAnsi"/>
          <w:color w:val="1F497D" w:themeColor="text2"/>
          <w:sz w:val="22"/>
          <w:szCs w:val="22"/>
        </w:rPr>
      </w:pPr>
    </w:p>
    <w:p w14:paraId="02D7F85B" w14:textId="77777777" w:rsidR="00FB2B13" w:rsidRPr="00677D6A" w:rsidRDefault="00FB2B13" w:rsidP="00FB2B13">
      <w:pPr>
        <w:numPr>
          <w:ilvl w:val="0"/>
          <w:numId w:val="12"/>
        </w:numPr>
        <w:jc w:val="both"/>
        <w:rPr>
          <w:rFonts w:asciiTheme="majorHAnsi" w:hAnsiTheme="majorHAnsi"/>
          <w:b/>
          <w:smallCaps/>
          <w:color w:val="1F497D" w:themeColor="text2"/>
          <w:sz w:val="22"/>
          <w:szCs w:val="22"/>
          <w:u w:val="single"/>
        </w:rPr>
      </w:pPr>
      <w:r w:rsidRPr="00677D6A">
        <w:rPr>
          <w:rFonts w:asciiTheme="majorHAnsi" w:hAnsiTheme="majorHAnsi"/>
          <w:b/>
          <w:smallCaps/>
          <w:color w:val="1F497D" w:themeColor="text2"/>
          <w:sz w:val="22"/>
          <w:szCs w:val="22"/>
          <w:u w:val="single"/>
        </w:rPr>
        <w:t xml:space="preserve">Turbata libertà del procedimento di scelta del contraente (art. 353 </w:t>
      </w:r>
      <w:r w:rsidRPr="00677D6A">
        <w:rPr>
          <w:rFonts w:asciiTheme="majorHAnsi" w:hAnsiTheme="majorHAnsi"/>
          <w:b/>
          <w:i/>
          <w:iCs/>
          <w:smallCaps/>
          <w:color w:val="1F497D" w:themeColor="text2"/>
          <w:sz w:val="22"/>
          <w:szCs w:val="22"/>
          <w:u w:val="single"/>
        </w:rPr>
        <w:t>bis</w:t>
      </w:r>
      <w:r w:rsidRPr="00677D6A">
        <w:rPr>
          <w:rFonts w:asciiTheme="majorHAnsi" w:hAnsiTheme="majorHAnsi"/>
          <w:b/>
          <w:smallCaps/>
          <w:color w:val="1F497D" w:themeColor="text2"/>
          <w:sz w:val="22"/>
          <w:szCs w:val="22"/>
          <w:u w:val="single"/>
        </w:rPr>
        <w:t xml:space="preserve"> c.p.)</w:t>
      </w:r>
      <w:r w:rsidRPr="00677D6A">
        <w:rPr>
          <w:rFonts w:asciiTheme="majorHAnsi" w:hAnsiTheme="majorHAnsi"/>
          <w:b/>
          <w:smallCaps/>
          <w:color w:val="1F497D" w:themeColor="text2"/>
          <w:sz w:val="22"/>
          <w:szCs w:val="22"/>
        </w:rPr>
        <w:t>.</w:t>
      </w:r>
    </w:p>
    <w:p w14:paraId="325F6372" w14:textId="77777777" w:rsidR="00FB2B13" w:rsidRPr="00677D6A" w:rsidRDefault="00FB2B13" w:rsidP="00FB2B13">
      <w:pPr>
        <w:jc w:val="both"/>
        <w:rPr>
          <w:rFonts w:asciiTheme="majorHAnsi" w:hAnsiTheme="majorHAnsi"/>
          <w:smallCaps/>
          <w:color w:val="548DD4" w:themeColor="text2" w:themeTint="99"/>
          <w:sz w:val="22"/>
          <w:szCs w:val="22"/>
        </w:rPr>
      </w:pPr>
    </w:p>
    <w:p w14:paraId="1076E296"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w:t>
      </w:r>
      <w:r w:rsidRPr="00677D6A">
        <w:rPr>
          <w:rFonts w:asciiTheme="majorHAnsi" w:hAnsiTheme="majorHAnsi"/>
          <w:i/>
          <w:iCs/>
          <w:sz w:val="22"/>
          <w:szCs w:val="22"/>
        </w:rPr>
        <w:t>Salvo che il fatto costituisca più grave reato, chiunque con violenza o minaccia, o con doni, promesse, collusioni o altri mezzi fraudolenti, turba il procedimento amministrativo diretto a stabilire il contenuto del bando o di altro atto equipollente</w:t>
      </w:r>
      <w:r w:rsidRPr="00677D6A">
        <w:rPr>
          <w:rFonts w:asciiTheme="majorHAnsi" w:hAnsiTheme="majorHAnsi"/>
          <w:i/>
          <w:iCs/>
          <w:sz w:val="22"/>
          <w:szCs w:val="22"/>
          <w:vertAlign w:val="superscript"/>
        </w:rPr>
        <w:t xml:space="preserve"> </w:t>
      </w:r>
      <w:r w:rsidRPr="00677D6A">
        <w:rPr>
          <w:rFonts w:asciiTheme="majorHAnsi" w:hAnsiTheme="majorHAnsi"/>
          <w:i/>
          <w:iCs/>
          <w:sz w:val="22"/>
          <w:szCs w:val="22"/>
        </w:rPr>
        <w:t>al fine di condizionare le modalità di scelta del contraente da parte della pubblica amministrazione è punito con la reclusione da sei mesi a cinque anni e con la multa da euro 103 a euro 1.032</w:t>
      </w:r>
      <w:r w:rsidRPr="00677D6A">
        <w:rPr>
          <w:rFonts w:asciiTheme="majorHAnsi" w:hAnsiTheme="majorHAnsi"/>
          <w:sz w:val="22"/>
          <w:szCs w:val="22"/>
        </w:rPr>
        <w:t>”</w:t>
      </w:r>
    </w:p>
    <w:p w14:paraId="3BDF5AA0" w14:textId="77777777" w:rsidR="00FB2B13" w:rsidRPr="00677D6A" w:rsidRDefault="00FB2B13" w:rsidP="00FB2B13">
      <w:pPr>
        <w:jc w:val="both"/>
        <w:rPr>
          <w:rFonts w:asciiTheme="majorHAnsi" w:hAnsiTheme="majorHAnsi"/>
          <w:sz w:val="22"/>
          <w:szCs w:val="22"/>
        </w:rPr>
      </w:pPr>
    </w:p>
    <w:p w14:paraId="02A48691"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 xml:space="preserve">Secondo una recente pronuncia della Corte di Cassazione (Cass. Pen., Sez. VI, 01 marzo 20222 n. 7264, a differenza di quanto previsto dall’art. 353 c.p., in cui l’evento del reato è costituito in via alternativa dall’impedimento della gara o dal suo turbamento, l’art. 353 </w:t>
      </w:r>
      <w:r w:rsidRPr="00677D6A">
        <w:rPr>
          <w:rFonts w:asciiTheme="majorHAnsi" w:hAnsiTheme="majorHAnsi"/>
          <w:i/>
          <w:iCs/>
          <w:sz w:val="22"/>
          <w:szCs w:val="22"/>
        </w:rPr>
        <w:t>bis</w:t>
      </w:r>
      <w:r w:rsidRPr="00677D6A">
        <w:rPr>
          <w:rFonts w:asciiTheme="majorHAnsi" w:hAnsiTheme="majorHAnsi"/>
          <w:sz w:val="22"/>
          <w:szCs w:val="22"/>
        </w:rPr>
        <w:t> c.p. fa riferimento esclusivamente al turbamento del procedimento amministrativo, che deve essere realizzato con una condotta finalizzata a inquinare il contenuto del bando – o di un altro atto a questo equipollente – e, quindi, a condizionare le modalità di scelta del contraente. La norma incriminatrice richiede, dunque, sul piano della tipicità un’azione finalizzata ad inquinare il contenuto di un atto che detta i requisiti e le modalità di partecipazione alla competizione, nonché ogni altra informazione necessaria a tale scopo.</w:t>
      </w:r>
    </w:p>
    <w:p w14:paraId="7CCB255D"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u w:val="single"/>
        </w:rPr>
        <w:t>A</w:t>
      </w:r>
      <w:r w:rsidRPr="00677D6A">
        <w:rPr>
          <w:rFonts w:asciiTheme="majorHAnsi" w:hAnsiTheme="majorHAnsi" w:hint="cs"/>
          <w:sz w:val="22"/>
          <w:szCs w:val="22"/>
          <w:u w:val="single"/>
        </w:rPr>
        <w:t>i fini della consumazione</w:t>
      </w:r>
      <w:r w:rsidRPr="00677D6A">
        <w:rPr>
          <w:rFonts w:asciiTheme="majorHAnsi" w:hAnsiTheme="majorHAnsi"/>
          <w:sz w:val="22"/>
          <w:szCs w:val="22"/>
          <w:u w:val="single"/>
        </w:rPr>
        <w:t xml:space="preserve"> del reato non è necessaria</w:t>
      </w:r>
      <w:r w:rsidRPr="00677D6A">
        <w:rPr>
          <w:rFonts w:asciiTheme="majorHAnsi" w:hAnsiTheme="majorHAnsi" w:hint="cs"/>
          <w:sz w:val="22"/>
          <w:szCs w:val="22"/>
          <w:u w:val="single"/>
        </w:rPr>
        <w:t xml:space="preserve"> la realizzazione del fine – cioè che il contenuto del bando, o di un atto ad esso equipollente, venga effettivamente inquinato in modo tale da condizionare la scelta del contraente –, essendo sufficiente che sia messa in pericolo la correttezza della procedura amministrativa volta a stabilire il contenuto del bando</w:t>
      </w:r>
      <w:r w:rsidRPr="00677D6A">
        <w:rPr>
          <w:rFonts w:asciiTheme="majorHAnsi" w:hAnsiTheme="majorHAnsi"/>
          <w:sz w:val="22"/>
          <w:szCs w:val="22"/>
          <w:u w:val="single"/>
        </w:rPr>
        <w:t>;</w:t>
      </w:r>
      <w:r w:rsidRPr="00677D6A">
        <w:rPr>
          <w:rFonts w:asciiTheme="majorHAnsi" w:hAnsiTheme="majorHAnsi" w:hint="cs"/>
          <w:sz w:val="22"/>
          <w:szCs w:val="22"/>
          <w:u w:val="single"/>
        </w:rPr>
        <w:t xml:space="preserve"> in ciò consiste il suo turbamento</w:t>
      </w:r>
      <w:r w:rsidRPr="00677D6A">
        <w:rPr>
          <w:rFonts w:asciiTheme="majorHAnsi" w:hAnsiTheme="majorHAnsi" w:hint="cs"/>
          <w:sz w:val="22"/>
          <w:szCs w:val="22"/>
        </w:rPr>
        <w:t>.</w:t>
      </w:r>
    </w:p>
    <w:p w14:paraId="186565F0"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hint="cs"/>
          <w:sz w:val="22"/>
          <w:szCs w:val="22"/>
        </w:rPr>
        <w:t>La norma punisce le condotte realizzate quando l’ente pubblico abbia in essere un procedimento amministrativo che dimostri la volontà di contrarre, che cioè vi sia una procedura amministrativa finalizzata alla gara, alla predisposizione di un bando o di un atto ad esso equipollente.</w:t>
      </w:r>
      <w:r w:rsidRPr="00677D6A">
        <w:rPr>
          <w:rFonts w:asciiTheme="majorHAnsi" w:hAnsiTheme="majorHAnsi"/>
          <w:sz w:val="22"/>
          <w:szCs w:val="22"/>
        </w:rPr>
        <w:t xml:space="preserve"> La giurisprudenza si è più volte interrogata riguardo l’integrazione del reato nell’ipotesi in cui venga illegittimamente scelta la forma dell’affidamento diretto in luogo della gara.</w:t>
      </w:r>
    </w:p>
    <w:p w14:paraId="05046A0E"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sz w:val="22"/>
          <w:szCs w:val="22"/>
        </w:rPr>
        <w:t>Con riferimento all’art. 353 c.p. è stato evidenziato come la Pubblica Amministrazione,</w:t>
      </w:r>
      <w:r w:rsidRPr="00677D6A">
        <w:rPr>
          <w:rFonts w:asciiTheme="majorHAnsi" w:hAnsiTheme="majorHAnsi" w:hint="cs"/>
          <w:sz w:val="22"/>
          <w:szCs w:val="22"/>
        </w:rPr>
        <w:t xml:space="preserve"> procedendo alla scelta del contraente mediante trattativa privata – che tipicamente non implica alcun confronto tra più offerte – p</w:t>
      </w:r>
      <w:r w:rsidRPr="00677D6A">
        <w:rPr>
          <w:rFonts w:asciiTheme="majorHAnsi" w:hAnsiTheme="majorHAnsi"/>
          <w:sz w:val="22"/>
          <w:szCs w:val="22"/>
        </w:rPr>
        <w:t>ossa</w:t>
      </w:r>
      <w:r w:rsidRPr="00677D6A">
        <w:rPr>
          <w:rFonts w:asciiTheme="majorHAnsi" w:hAnsiTheme="majorHAnsi" w:hint="cs"/>
          <w:sz w:val="22"/>
          <w:szCs w:val="22"/>
        </w:rPr>
        <w:t xml:space="preserve"> derogare al modello normale di affidamento diretto, introducendo nel procedimento “segmenti concorrenziali”, almeno in relazione ai momenti iniziali del procedimento, in modo da far si che vi sia una seppur informale fase esplorativa di preselezione competitiva delle imprese con cui contrattare. In questi casi, la giurisprudenza</w:t>
      </w:r>
      <w:r w:rsidRPr="00677D6A">
        <w:rPr>
          <w:rFonts w:asciiTheme="majorHAnsi" w:hAnsiTheme="majorHAnsi"/>
          <w:sz w:val="22"/>
          <w:szCs w:val="22"/>
          <w:vertAlign w:val="superscript"/>
        </w:rPr>
        <w:footnoteReference w:id="11"/>
      </w:r>
      <w:r w:rsidRPr="00677D6A">
        <w:rPr>
          <w:rFonts w:asciiTheme="majorHAnsi" w:hAnsiTheme="majorHAnsi"/>
          <w:sz w:val="22"/>
          <w:szCs w:val="22"/>
        </w:rPr>
        <w:t xml:space="preserve"> </w:t>
      </w:r>
      <w:r w:rsidRPr="00677D6A">
        <w:rPr>
          <w:rFonts w:asciiTheme="majorHAnsi" w:hAnsiTheme="majorHAnsi" w:hint="cs"/>
          <w:sz w:val="22"/>
          <w:szCs w:val="22"/>
        </w:rPr>
        <w:t>aveva ammesso – sulla base di un’interpretazione estensiva – la configurabilità del reato, escludendola, invece, nell’ipotesi di contratti conclusi a mezzo di trattativa privata svincolata a qualsivoglia schema concorsuale, anche informale, come accade quanto i singoli potenziali contraenti presentano ciascuno le proprie offerte e l’amministrazione resta libera di scegliere con chi stipulare, secondo criteri di convenienza e di opportunità, tipici della contrattazione tra privati.</w:t>
      </w:r>
    </w:p>
    <w:p w14:paraId="1565419A" w14:textId="77777777" w:rsidR="00FB2B13" w:rsidRPr="00677D6A" w:rsidRDefault="00FB2B13" w:rsidP="00FB2B13">
      <w:pPr>
        <w:ind w:firstLine="708"/>
        <w:jc w:val="both"/>
        <w:rPr>
          <w:rFonts w:asciiTheme="majorHAnsi" w:hAnsiTheme="majorHAnsi"/>
          <w:sz w:val="22"/>
          <w:szCs w:val="22"/>
        </w:rPr>
      </w:pPr>
      <w:r w:rsidRPr="00677D6A">
        <w:rPr>
          <w:rFonts w:asciiTheme="majorHAnsi" w:hAnsiTheme="majorHAnsi" w:hint="cs"/>
          <w:sz w:val="22"/>
          <w:szCs w:val="22"/>
        </w:rPr>
        <w:t>Tale principio è poi stato applicato anche al reato di cui all’art. 353</w:t>
      </w:r>
      <w:r w:rsidRPr="00677D6A">
        <w:rPr>
          <w:rFonts w:asciiTheme="majorHAnsi" w:hAnsiTheme="majorHAnsi"/>
          <w:i/>
          <w:iCs/>
          <w:sz w:val="22"/>
          <w:szCs w:val="22"/>
        </w:rPr>
        <w:t xml:space="preserve"> </w:t>
      </w:r>
      <w:r w:rsidRPr="00677D6A">
        <w:rPr>
          <w:rFonts w:asciiTheme="majorHAnsi" w:hAnsiTheme="majorHAnsi" w:hint="cs"/>
          <w:i/>
          <w:iCs/>
          <w:sz w:val="22"/>
          <w:szCs w:val="22"/>
        </w:rPr>
        <w:t>bis</w:t>
      </w:r>
      <w:r w:rsidRPr="00677D6A">
        <w:rPr>
          <w:rFonts w:asciiTheme="majorHAnsi" w:hAnsiTheme="majorHAnsi" w:hint="cs"/>
          <w:sz w:val="22"/>
          <w:szCs w:val="22"/>
        </w:rPr>
        <w:t> c.p., precisando – e questo sembra essere il discrimine tra procedimenti amministrativi nell’ambito dei quali può configurarsi il reato in esame e quelli in cui va escluso – che ciò che connota una procedura anche informalmente competitiva è la “</w:t>
      </w:r>
      <w:r w:rsidRPr="00677D6A">
        <w:rPr>
          <w:rFonts w:asciiTheme="majorHAnsi" w:hAnsiTheme="majorHAnsi" w:hint="cs"/>
          <w:i/>
          <w:iCs/>
          <w:sz w:val="22"/>
          <w:szCs w:val="22"/>
        </w:rPr>
        <w:t>previa indicazione e pubblicizzazione dei criteri di selezione e di presentazione delle offerte</w:t>
      </w:r>
      <w:r w:rsidRPr="00677D6A">
        <w:rPr>
          <w:rFonts w:asciiTheme="majorHAnsi" w:hAnsiTheme="majorHAnsi" w:hint="cs"/>
          <w:sz w:val="22"/>
          <w:szCs w:val="22"/>
        </w:rPr>
        <w:t>”, non essendo sufficiente la semplice “</w:t>
      </w:r>
      <w:r w:rsidRPr="00677D6A">
        <w:rPr>
          <w:rFonts w:asciiTheme="majorHAnsi" w:hAnsiTheme="majorHAnsi" w:hint="cs"/>
          <w:i/>
          <w:iCs/>
          <w:sz w:val="22"/>
          <w:szCs w:val="22"/>
        </w:rPr>
        <w:t>comparazione dei ‘curricula’ di soggetti in possesso di competenze coerenti con l’oggetto dell’incarico</w:t>
      </w:r>
      <w:r w:rsidRPr="00677D6A">
        <w:rPr>
          <w:rFonts w:asciiTheme="majorHAnsi" w:hAnsiTheme="majorHAnsi" w:hint="cs"/>
          <w:sz w:val="22"/>
          <w:szCs w:val="22"/>
        </w:rPr>
        <w:t>” </w:t>
      </w:r>
      <w:r w:rsidRPr="00677D6A">
        <w:rPr>
          <w:rFonts w:asciiTheme="majorHAnsi" w:hAnsiTheme="majorHAnsi"/>
          <w:sz w:val="22"/>
          <w:szCs w:val="22"/>
        </w:rPr>
        <w:t xml:space="preserve"> (così Cass. Pen., Sez. VI, 05 novembre 2020 n. 6603).</w:t>
      </w:r>
    </w:p>
    <w:p w14:paraId="6892725B" w14:textId="77777777" w:rsidR="00FB2B13" w:rsidRPr="00677D6A" w:rsidRDefault="00FB2B13" w:rsidP="00FB2B13">
      <w:pPr>
        <w:jc w:val="both"/>
        <w:rPr>
          <w:rFonts w:asciiTheme="majorHAnsi" w:hAnsiTheme="majorHAnsi"/>
          <w:sz w:val="22"/>
          <w:szCs w:val="22"/>
        </w:rPr>
      </w:pPr>
      <w:r w:rsidRPr="00677D6A">
        <w:rPr>
          <w:rFonts w:asciiTheme="majorHAnsi" w:hAnsiTheme="majorHAnsi" w:hint="cs"/>
          <w:sz w:val="22"/>
          <w:szCs w:val="22"/>
        </w:rPr>
        <w:t> In sostanza</w:t>
      </w:r>
      <w:r w:rsidRPr="00677D6A">
        <w:rPr>
          <w:rFonts w:asciiTheme="majorHAnsi" w:hAnsiTheme="majorHAnsi"/>
          <w:sz w:val="22"/>
          <w:szCs w:val="22"/>
        </w:rPr>
        <w:t xml:space="preserve">, </w:t>
      </w:r>
      <w:r w:rsidRPr="00677D6A">
        <w:rPr>
          <w:rFonts w:asciiTheme="majorHAnsi" w:hAnsiTheme="majorHAnsi" w:hint="cs"/>
          <w:sz w:val="22"/>
          <w:szCs w:val="22"/>
        </w:rPr>
        <w:t>ciò che conta, ai fini dell’integrazione del reato, è il ricorso a istituti competitivi pregiudiziali alla formazione di un contratto con la pubblica amministrazione, che comportino – per legge o per volontà della stazione appaltante – la predisposizione di regole predeterminate alle quali tanto i privati, quanto il soggetto pubblico, devono adeguarsi, anche se tali regole sono meno stringenti di quelle previste per i contratti pubblici e le licitazioni private. </w:t>
      </w:r>
      <w:r w:rsidRPr="00677D6A">
        <w:rPr>
          <w:rFonts w:asciiTheme="majorHAnsi" w:hAnsiTheme="majorHAnsi" w:hint="cs"/>
          <w:b/>
          <w:bCs/>
          <w:sz w:val="22"/>
          <w:szCs w:val="22"/>
        </w:rPr>
        <w:t>L’elemento chiave è l’esistenza di una qualche forma di concorrenza</w:t>
      </w:r>
      <w:r w:rsidRPr="00677D6A">
        <w:rPr>
          <w:rFonts w:asciiTheme="majorHAnsi" w:hAnsiTheme="majorHAnsi" w:hint="cs"/>
          <w:sz w:val="22"/>
          <w:szCs w:val="22"/>
        </w:rPr>
        <w:t>.</w:t>
      </w:r>
    </w:p>
    <w:p w14:paraId="03A4BAE9" w14:textId="77777777" w:rsidR="00FB2B13" w:rsidRPr="00EC457D" w:rsidRDefault="00FB2B13" w:rsidP="00FB2B13">
      <w:pPr>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9488"/>
      </w:tblGrid>
      <w:tr w:rsidR="00FB2B13" w14:paraId="7A2AF1F0" w14:textId="77777777" w:rsidTr="00505CDC">
        <w:tc>
          <w:tcPr>
            <w:tcW w:w="5000" w:type="pct"/>
            <w:shd w:val="clear" w:color="auto" w:fill="B8CCE4" w:themeFill="accent1" w:themeFillTint="66"/>
          </w:tcPr>
          <w:p w14:paraId="61A31F1C" w14:textId="77777777" w:rsidR="00FB2B13" w:rsidRDefault="00FB2B13" w:rsidP="00505CDC">
            <w:pPr>
              <w:jc w:val="both"/>
              <w:rPr>
                <w:rFonts w:asciiTheme="majorHAnsi" w:hAnsiTheme="majorHAnsi"/>
                <w:b/>
                <w:bCs/>
                <w:smallCaps/>
                <w:u w:val="single"/>
              </w:rPr>
            </w:pPr>
          </w:p>
          <w:p w14:paraId="49ED644A" w14:textId="77777777" w:rsidR="00FB2B13" w:rsidRPr="00D45969" w:rsidRDefault="00FB2B13" w:rsidP="00505CDC">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 xml:space="preserve">Tale ipotesi di reato è potenzialmente configurabile nell’ambito delle attività svolte dall'Ordine dei </w:t>
            </w:r>
            <w:r>
              <w:rPr>
                <w:rFonts w:asciiTheme="majorHAnsi" w:hAnsiTheme="majorHAnsi"/>
                <w:b/>
                <w:bCs/>
                <w:smallCaps/>
                <w:sz w:val="22"/>
                <w:szCs w:val="22"/>
                <w:u w:val="single"/>
              </w:rPr>
              <w:t>Giornalisti della Valle d’</w:t>
            </w:r>
            <w:r w:rsidRPr="00D45969">
              <w:rPr>
                <w:rFonts w:asciiTheme="majorHAnsi" w:hAnsiTheme="majorHAnsi"/>
                <w:b/>
                <w:bCs/>
                <w:smallCaps/>
                <w:sz w:val="22"/>
                <w:szCs w:val="22"/>
                <w:u w:val="single"/>
              </w:rPr>
              <w:t>Aosta</w:t>
            </w:r>
          </w:p>
          <w:p w14:paraId="332D5309" w14:textId="77777777" w:rsidR="00FB2B13" w:rsidRPr="00D45969" w:rsidRDefault="00FB2B13" w:rsidP="00505CDC">
            <w:pPr>
              <w:jc w:val="both"/>
              <w:rPr>
                <w:rFonts w:asciiTheme="majorHAnsi" w:hAnsiTheme="majorHAnsi"/>
                <w:b/>
                <w:bCs/>
                <w:smallCaps/>
                <w:sz w:val="22"/>
                <w:szCs w:val="22"/>
                <w:u w:val="single"/>
              </w:rPr>
            </w:pPr>
          </w:p>
          <w:p w14:paraId="6CD7462D" w14:textId="77777777" w:rsidR="00FB2B13" w:rsidRPr="00D45969" w:rsidRDefault="00FB2B13" w:rsidP="00505CDC">
            <w:pPr>
              <w:jc w:val="both"/>
              <w:rPr>
                <w:rFonts w:asciiTheme="majorHAnsi" w:hAnsiTheme="majorHAnsi"/>
                <w:b/>
                <w:bCs/>
                <w:smallCaps/>
                <w:sz w:val="22"/>
                <w:szCs w:val="22"/>
                <w:u w:val="single"/>
              </w:rPr>
            </w:pPr>
            <w:r w:rsidRPr="00D45969">
              <w:rPr>
                <w:rFonts w:asciiTheme="majorHAnsi" w:hAnsiTheme="majorHAnsi"/>
                <w:b/>
                <w:bCs/>
                <w:smallCaps/>
                <w:sz w:val="22"/>
                <w:szCs w:val="22"/>
                <w:u w:val="single"/>
              </w:rPr>
              <w:t>Livello di rischio valutato: Basso</w:t>
            </w:r>
            <w:r w:rsidRPr="00D45969">
              <w:rPr>
                <w:rFonts w:asciiTheme="majorHAnsi" w:hAnsiTheme="majorHAnsi"/>
                <w:b/>
                <w:bCs/>
                <w:smallCaps/>
                <w:sz w:val="22"/>
                <w:szCs w:val="22"/>
              </w:rPr>
              <w:t>.</w:t>
            </w:r>
          </w:p>
          <w:p w14:paraId="19AC183F" w14:textId="77777777" w:rsidR="00FB2B13" w:rsidRDefault="00FB2B13" w:rsidP="00505CDC">
            <w:pPr>
              <w:jc w:val="both"/>
              <w:rPr>
                <w:rFonts w:asciiTheme="majorHAnsi" w:hAnsiTheme="majorHAnsi"/>
              </w:rPr>
            </w:pPr>
          </w:p>
        </w:tc>
      </w:tr>
    </w:tbl>
    <w:p w14:paraId="5442041D" w14:textId="77777777" w:rsidR="00FB2B13" w:rsidRPr="008810D5" w:rsidRDefault="00FB2B13" w:rsidP="004B4339">
      <w:pPr>
        <w:jc w:val="both"/>
        <w:rPr>
          <w:rFonts w:asciiTheme="majorHAnsi" w:hAnsiTheme="majorHAnsi"/>
          <w:sz w:val="22"/>
          <w:szCs w:val="22"/>
        </w:rPr>
      </w:pPr>
    </w:p>
    <w:p w14:paraId="4DCC6612" w14:textId="2643440A" w:rsidR="004B4339" w:rsidRPr="00605EC3" w:rsidRDefault="004B4339" w:rsidP="004B4339">
      <w:pPr>
        <w:ind w:left="-426"/>
        <w:jc w:val="both"/>
        <w:rPr>
          <w:rFonts w:asciiTheme="majorHAnsi" w:hAnsiTheme="majorHAnsi"/>
          <w:b/>
          <w:bCs/>
          <w:color w:val="1F497D" w:themeColor="text2"/>
          <w:sz w:val="22"/>
          <w:szCs w:val="22"/>
          <w:u w:val="single"/>
        </w:rPr>
      </w:pPr>
      <w:r w:rsidRPr="00605EC3">
        <w:rPr>
          <w:rFonts w:asciiTheme="majorHAnsi" w:hAnsiTheme="majorHAnsi"/>
          <w:b/>
          <w:bCs/>
          <w:color w:val="1F497D" w:themeColor="text2"/>
          <w:sz w:val="22"/>
          <w:szCs w:val="22"/>
          <w:u w:val="single"/>
        </w:rPr>
        <w:t>Processi sensibili e funzioni coinvolte nell’ambito dell</w:t>
      </w:r>
      <w:r w:rsidR="00C7703C" w:rsidRPr="00605EC3">
        <w:rPr>
          <w:rFonts w:asciiTheme="majorHAnsi" w:hAnsiTheme="majorHAnsi"/>
          <w:b/>
          <w:bCs/>
          <w:color w:val="1F497D" w:themeColor="text2"/>
          <w:sz w:val="22"/>
          <w:szCs w:val="22"/>
          <w:u w:val="single"/>
        </w:rPr>
        <w:t xml:space="preserve">e </w:t>
      </w:r>
      <w:r w:rsidRPr="00605EC3">
        <w:rPr>
          <w:rFonts w:asciiTheme="majorHAnsi" w:hAnsiTheme="majorHAnsi"/>
          <w:b/>
          <w:bCs/>
          <w:color w:val="1F497D" w:themeColor="text2"/>
          <w:sz w:val="22"/>
          <w:szCs w:val="22"/>
          <w:u w:val="single"/>
        </w:rPr>
        <w:t xml:space="preserve">attività </w:t>
      </w:r>
      <w:r w:rsidR="00C7703C" w:rsidRPr="00605EC3">
        <w:rPr>
          <w:rFonts w:asciiTheme="majorHAnsi" w:hAnsiTheme="majorHAnsi"/>
          <w:b/>
          <w:bCs/>
          <w:color w:val="1F497D" w:themeColor="text2"/>
          <w:sz w:val="22"/>
          <w:szCs w:val="22"/>
          <w:u w:val="single"/>
        </w:rPr>
        <w:t xml:space="preserve">svolte dall'Ordine dei </w:t>
      </w:r>
      <w:r w:rsidR="00605EC3" w:rsidRPr="00605EC3">
        <w:rPr>
          <w:rFonts w:asciiTheme="majorHAnsi" w:hAnsiTheme="majorHAnsi"/>
          <w:b/>
          <w:bCs/>
          <w:color w:val="1F497D" w:themeColor="text2"/>
          <w:sz w:val="22"/>
          <w:szCs w:val="22"/>
          <w:u w:val="single"/>
        </w:rPr>
        <w:t>Giornalisti della Valle d’</w:t>
      </w:r>
      <w:r w:rsidR="00C7703C" w:rsidRPr="00605EC3">
        <w:rPr>
          <w:rFonts w:asciiTheme="majorHAnsi" w:hAnsiTheme="majorHAnsi"/>
          <w:b/>
          <w:bCs/>
          <w:color w:val="1F497D" w:themeColor="text2"/>
          <w:sz w:val="22"/>
          <w:szCs w:val="22"/>
          <w:u w:val="single"/>
        </w:rPr>
        <w:t>Aosta</w:t>
      </w:r>
      <w:r w:rsidR="002447C4" w:rsidRPr="00605EC3">
        <w:rPr>
          <w:rFonts w:asciiTheme="majorHAnsi" w:hAnsiTheme="majorHAnsi"/>
          <w:b/>
          <w:bCs/>
          <w:color w:val="1F497D" w:themeColor="text2"/>
          <w:sz w:val="22"/>
          <w:szCs w:val="22"/>
          <w:u w:val="single"/>
        </w:rPr>
        <w:t xml:space="preserve"> in relazione alle fattispecie di reato valutate rilevanti</w:t>
      </w:r>
      <w:r w:rsidRPr="00605EC3">
        <w:rPr>
          <w:rFonts w:asciiTheme="majorHAnsi" w:hAnsiTheme="majorHAnsi"/>
          <w:b/>
          <w:bCs/>
          <w:color w:val="1F497D" w:themeColor="text2"/>
          <w:sz w:val="22"/>
          <w:szCs w:val="22"/>
          <w:u w:val="single"/>
        </w:rPr>
        <w:t>:</w:t>
      </w:r>
    </w:p>
    <w:p w14:paraId="3574AEB0"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585E5553" w14:textId="789857C5"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All'esito dell'attività di analisi </w:t>
      </w:r>
      <w:r w:rsidR="006C0648">
        <w:rPr>
          <w:rFonts w:asciiTheme="majorHAnsi" w:hAnsiTheme="majorHAnsi"/>
          <w:sz w:val="22"/>
          <w:szCs w:val="22"/>
        </w:rPr>
        <w:t>svolte</w:t>
      </w:r>
      <w:r w:rsidRPr="008810D5">
        <w:rPr>
          <w:rFonts w:asciiTheme="majorHAnsi" w:hAnsiTheme="majorHAnsi"/>
          <w:sz w:val="22"/>
          <w:szCs w:val="22"/>
        </w:rPr>
        <w:t xml:space="preserve">, i processi ritenuti potenzialmente a rischio di integrazione dei reati </w:t>
      </w:r>
      <w:r w:rsidR="00FB2B13" w:rsidRPr="008810D5">
        <w:rPr>
          <w:rFonts w:asciiTheme="majorHAnsi" w:hAnsiTheme="majorHAnsi"/>
          <w:sz w:val="22"/>
          <w:szCs w:val="22"/>
        </w:rPr>
        <w:t xml:space="preserve">di cui agli artt. </w:t>
      </w:r>
      <w:r w:rsidR="00FB2B13">
        <w:rPr>
          <w:rFonts w:asciiTheme="majorHAnsi" w:hAnsiTheme="majorHAnsi"/>
          <w:sz w:val="22"/>
          <w:szCs w:val="22"/>
        </w:rPr>
        <w:t xml:space="preserve">314, </w:t>
      </w:r>
      <w:r w:rsidR="00FB2B13" w:rsidRPr="008810D5">
        <w:rPr>
          <w:rFonts w:asciiTheme="majorHAnsi" w:hAnsiTheme="majorHAnsi"/>
          <w:sz w:val="22"/>
          <w:szCs w:val="22"/>
        </w:rPr>
        <w:t xml:space="preserve">318, 319, 319 </w:t>
      </w:r>
      <w:r w:rsidR="00FB2B13" w:rsidRPr="008810D5">
        <w:rPr>
          <w:rFonts w:asciiTheme="majorHAnsi" w:hAnsiTheme="majorHAnsi"/>
          <w:i/>
          <w:sz w:val="22"/>
          <w:szCs w:val="22"/>
        </w:rPr>
        <w:t>ter</w:t>
      </w:r>
      <w:r w:rsidR="00FB2B13" w:rsidRPr="008810D5">
        <w:rPr>
          <w:rFonts w:asciiTheme="majorHAnsi" w:hAnsiTheme="majorHAnsi"/>
          <w:sz w:val="22"/>
          <w:szCs w:val="22"/>
        </w:rPr>
        <w:t xml:space="preserve">, 319 </w:t>
      </w:r>
      <w:r w:rsidR="00FB2B13" w:rsidRPr="008810D5">
        <w:rPr>
          <w:rFonts w:asciiTheme="majorHAnsi" w:hAnsiTheme="majorHAnsi"/>
          <w:i/>
          <w:sz w:val="22"/>
          <w:szCs w:val="22"/>
        </w:rPr>
        <w:t>quater</w:t>
      </w:r>
      <w:r w:rsidR="00FB2B13" w:rsidRPr="008810D5">
        <w:rPr>
          <w:rFonts w:asciiTheme="majorHAnsi" w:hAnsiTheme="majorHAnsi"/>
          <w:sz w:val="22"/>
          <w:szCs w:val="22"/>
        </w:rPr>
        <w:t>, 322</w:t>
      </w:r>
      <w:r w:rsidR="00FB2B13">
        <w:rPr>
          <w:rFonts w:asciiTheme="majorHAnsi" w:hAnsiTheme="majorHAnsi"/>
          <w:sz w:val="22"/>
          <w:szCs w:val="22"/>
        </w:rPr>
        <w:t>,</w:t>
      </w:r>
      <w:r w:rsidR="00FB2B13" w:rsidRPr="008810D5">
        <w:rPr>
          <w:rFonts w:asciiTheme="majorHAnsi" w:hAnsiTheme="majorHAnsi"/>
          <w:sz w:val="22"/>
          <w:szCs w:val="22"/>
        </w:rPr>
        <w:t xml:space="preserve"> 346 </w:t>
      </w:r>
      <w:r w:rsidR="00FB2B13" w:rsidRPr="008810D5">
        <w:rPr>
          <w:rFonts w:asciiTheme="majorHAnsi" w:hAnsiTheme="majorHAnsi"/>
          <w:i/>
          <w:sz w:val="22"/>
          <w:szCs w:val="22"/>
        </w:rPr>
        <w:t>bis</w:t>
      </w:r>
      <w:r w:rsidR="00FB2B13">
        <w:rPr>
          <w:rFonts w:asciiTheme="majorHAnsi" w:hAnsiTheme="majorHAnsi"/>
          <w:i/>
          <w:sz w:val="22"/>
          <w:szCs w:val="22"/>
        </w:rPr>
        <w:t>,</w:t>
      </w:r>
      <w:r w:rsidR="00FB2B13" w:rsidRPr="008810D5">
        <w:rPr>
          <w:rFonts w:asciiTheme="majorHAnsi" w:hAnsiTheme="majorHAnsi"/>
          <w:sz w:val="22"/>
          <w:szCs w:val="22"/>
        </w:rPr>
        <w:t xml:space="preserve"> </w:t>
      </w:r>
      <w:r w:rsidR="00FB2B13" w:rsidRPr="00677D6A">
        <w:rPr>
          <w:rFonts w:asciiTheme="majorHAnsi" w:hAnsiTheme="majorHAnsi"/>
          <w:iCs/>
          <w:sz w:val="22"/>
          <w:szCs w:val="22"/>
        </w:rPr>
        <w:t xml:space="preserve">353 e 353 </w:t>
      </w:r>
      <w:r w:rsidR="00FB2B13" w:rsidRPr="00677D6A">
        <w:rPr>
          <w:rFonts w:asciiTheme="majorHAnsi" w:hAnsiTheme="majorHAnsi"/>
          <w:i/>
          <w:sz w:val="22"/>
          <w:szCs w:val="22"/>
        </w:rPr>
        <w:t>bis</w:t>
      </w:r>
      <w:r w:rsidR="00FB2B13" w:rsidRPr="00677D6A">
        <w:rPr>
          <w:rFonts w:asciiTheme="majorHAnsi" w:hAnsiTheme="majorHAnsi"/>
          <w:sz w:val="22"/>
          <w:szCs w:val="22"/>
        </w:rPr>
        <w:t xml:space="preserve"> c.p.</w:t>
      </w:r>
      <w:r w:rsidR="00FB2B13" w:rsidRPr="002569DB">
        <w:rPr>
          <w:rFonts w:asciiTheme="majorHAnsi" w:hAnsiTheme="majorHAnsi"/>
          <w:sz w:val="22"/>
          <w:szCs w:val="22"/>
        </w:rPr>
        <w:t xml:space="preserve"> </w:t>
      </w:r>
      <w:r w:rsidR="006C0648">
        <w:rPr>
          <w:rFonts w:asciiTheme="majorHAnsi" w:hAnsiTheme="majorHAnsi"/>
          <w:sz w:val="22"/>
          <w:szCs w:val="22"/>
        </w:rPr>
        <w:t xml:space="preserve">nell’ambito delle </w:t>
      </w:r>
      <w:r w:rsidRPr="008810D5">
        <w:rPr>
          <w:rFonts w:asciiTheme="majorHAnsi" w:hAnsiTheme="majorHAnsi"/>
          <w:sz w:val="22"/>
          <w:szCs w:val="22"/>
        </w:rPr>
        <w:t>attività</w:t>
      </w:r>
      <w:r w:rsidR="006C0648">
        <w:rPr>
          <w:rFonts w:asciiTheme="majorHAnsi" w:hAnsiTheme="majorHAnsi"/>
          <w:sz w:val="22"/>
          <w:szCs w:val="22"/>
        </w:rPr>
        <w:t xml:space="preserve"> svolte</w:t>
      </w:r>
      <w:r w:rsidRPr="008810D5">
        <w:rPr>
          <w:rFonts w:asciiTheme="majorHAnsi" w:hAnsiTheme="majorHAnsi"/>
          <w:sz w:val="22"/>
          <w:szCs w:val="22"/>
        </w:rPr>
        <w:t xml:space="preserve"> </w:t>
      </w:r>
      <w:r w:rsidR="006C0648">
        <w:rPr>
          <w:rFonts w:asciiTheme="majorHAnsi" w:hAnsiTheme="majorHAnsi"/>
          <w:sz w:val="22"/>
          <w:szCs w:val="22"/>
        </w:rPr>
        <w:t xml:space="preserve">dall'Ordine dei </w:t>
      </w:r>
      <w:r w:rsidR="00605EC3">
        <w:rPr>
          <w:rFonts w:asciiTheme="majorHAnsi" w:hAnsiTheme="majorHAnsi"/>
          <w:sz w:val="22"/>
          <w:szCs w:val="22"/>
        </w:rPr>
        <w:t>Giornalisti della Valle d’</w:t>
      </w:r>
      <w:r w:rsidR="006C0648">
        <w:rPr>
          <w:rFonts w:asciiTheme="majorHAnsi" w:hAnsiTheme="majorHAnsi"/>
          <w:sz w:val="22"/>
          <w:szCs w:val="22"/>
        </w:rPr>
        <w:t xml:space="preserve">Aosta </w:t>
      </w:r>
      <w:r w:rsidRPr="008810D5">
        <w:rPr>
          <w:rFonts w:asciiTheme="majorHAnsi" w:hAnsiTheme="majorHAnsi"/>
          <w:sz w:val="22"/>
          <w:szCs w:val="22"/>
        </w:rPr>
        <w:t>sono i seguenti:</w:t>
      </w:r>
    </w:p>
    <w:p w14:paraId="35FC449E" w14:textId="77777777" w:rsidR="004B4339" w:rsidRPr="008810D5" w:rsidRDefault="004B4339" w:rsidP="004B4339">
      <w:pPr>
        <w:jc w:val="both"/>
        <w:rPr>
          <w:rFonts w:asciiTheme="majorHAnsi" w:hAnsiTheme="majorHAnsi"/>
          <w:sz w:val="22"/>
          <w:szCs w:val="22"/>
        </w:rPr>
      </w:pPr>
    </w:p>
    <w:p w14:paraId="29E137B8" w14:textId="657D1BC5" w:rsidR="004B4339" w:rsidRPr="00605EC3" w:rsidRDefault="006C0648">
      <w:pPr>
        <w:pStyle w:val="Paragrafoelenco"/>
        <w:numPr>
          <w:ilvl w:val="0"/>
          <w:numId w:val="30"/>
        </w:numPr>
        <w:ind w:left="0"/>
        <w:jc w:val="both"/>
        <w:rPr>
          <w:rFonts w:asciiTheme="majorHAnsi" w:hAnsiTheme="majorHAnsi"/>
          <w:smallCaps/>
          <w:color w:val="1F497D" w:themeColor="text2"/>
          <w:sz w:val="22"/>
          <w:szCs w:val="22"/>
        </w:rPr>
      </w:pPr>
      <w:r w:rsidRPr="00605EC3">
        <w:rPr>
          <w:rFonts w:asciiTheme="majorHAnsi" w:hAnsiTheme="majorHAnsi"/>
          <w:b/>
          <w:smallCaps/>
          <w:color w:val="1F497D" w:themeColor="text2"/>
          <w:sz w:val="22"/>
          <w:szCs w:val="22"/>
          <w:u w:val="single"/>
        </w:rPr>
        <w:t>Tenuta dei Rapporti con gli iscritti</w:t>
      </w:r>
      <w:r w:rsidR="004B4339" w:rsidRPr="00605EC3">
        <w:rPr>
          <w:rFonts w:asciiTheme="majorHAnsi" w:hAnsiTheme="majorHAnsi"/>
          <w:b/>
          <w:smallCaps/>
          <w:color w:val="1F497D" w:themeColor="text2"/>
          <w:sz w:val="22"/>
          <w:szCs w:val="22"/>
          <w:u w:val="single"/>
        </w:rPr>
        <w:t>.</w:t>
      </w:r>
    </w:p>
    <w:p w14:paraId="40234AE9" w14:textId="77777777" w:rsidR="004B4339" w:rsidRPr="008810D5" w:rsidRDefault="004B4339" w:rsidP="004B4339">
      <w:pPr>
        <w:jc w:val="both"/>
        <w:rPr>
          <w:rFonts w:asciiTheme="majorHAnsi" w:hAnsiTheme="majorHAnsi"/>
          <w:smallCaps/>
          <w:sz w:val="22"/>
          <w:szCs w:val="22"/>
        </w:rPr>
      </w:pPr>
    </w:p>
    <w:p w14:paraId="24FDA7E9"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321F5243" w14:textId="77777777" w:rsidR="004B4339" w:rsidRPr="008810D5" w:rsidRDefault="004B4339" w:rsidP="004B4339">
      <w:pPr>
        <w:jc w:val="both"/>
        <w:rPr>
          <w:rFonts w:asciiTheme="majorHAnsi" w:hAnsiTheme="majorHAnsi"/>
          <w:sz w:val="22"/>
          <w:szCs w:val="22"/>
        </w:rPr>
      </w:pPr>
    </w:p>
    <w:p w14:paraId="5BF8BF8A" w14:textId="77777777" w:rsidR="002447C4" w:rsidRDefault="00030EFC">
      <w:pPr>
        <w:pStyle w:val="Paragrafoelenco"/>
        <w:numPr>
          <w:ilvl w:val="0"/>
          <w:numId w:val="25"/>
        </w:numPr>
        <w:ind w:left="0"/>
        <w:jc w:val="both"/>
        <w:rPr>
          <w:rFonts w:asciiTheme="majorHAnsi" w:hAnsiTheme="majorHAnsi"/>
          <w:sz w:val="22"/>
          <w:szCs w:val="22"/>
        </w:rPr>
      </w:pPr>
      <w:r>
        <w:rPr>
          <w:rFonts w:asciiTheme="majorHAnsi" w:hAnsiTheme="majorHAnsi"/>
          <w:sz w:val="22"/>
          <w:szCs w:val="22"/>
        </w:rPr>
        <w:t>Tenuta dell'Albo</w:t>
      </w:r>
      <w:r w:rsidRPr="002447C4">
        <w:rPr>
          <w:rFonts w:asciiTheme="majorHAnsi" w:hAnsiTheme="majorHAnsi"/>
          <w:sz w:val="22"/>
          <w:szCs w:val="22"/>
        </w:rPr>
        <w:t xml:space="preserve">: </w:t>
      </w:r>
      <w:r w:rsidR="002447C4">
        <w:rPr>
          <w:rFonts w:asciiTheme="majorHAnsi" w:hAnsiTheme="majorHAnsi"/>
          <w:sz w:val="22"/>
          <w:szCs w:val="22"/>
        </w:rPr>
        <w:t>iscrizioni e cancellazioni;</w:t>
      </w:r>
    </w:p>
    <w:p w14:paraId="00104FE1" w14:textId="70D8E7BF" w:rsidR="004B4339" w:rsidRPr="002447C4" w:rsidRDefault="000D0EF2">
      <w:pPr>
        <w:pStyle w:val="Paragrafoelenco"/>
        <w:numPr>
          <w:ilvl w:val="0"/>
          <w:numId w:val="25"/>
        </w:numPr>
        <w:ind w:left="0"/>
        <w:jc w:val="both"/>
        <w:rPr>
          <w:rFonts w:asciiTheme="majorHAnsi" w:hAnsiTheme="majorHAnsi"/>
          <w:sz w:val="22"/>
          <w:szCs w:val="22"/>
        </w:rPr>
      </w:pPr>
      <w:r w:rsidRPr="002447C4">
        <w:rPr>
          <w:rFonts w:asciiTheme="majorHAnsi" w:hAnsiTheme="majorHAnsi" w:cs="Arial"/>
          <w:sz w:val="22"/>
          <w:szCs w:val="22"/>
        </w:rPr>
        <w:t>Rilascio di certificati ed attestazioni;</w:t>
      </w:r>
    </w:p>
    <w:p w14:paraId="4C3F89B1" w14:textId="01FCEF8C" w:rsidR="002447C4" w:rsidRPr="002447C4" w:rsidRDefault="00914B68">
      <w:pPr>
        <w:pStyle w:val="Paragrafoelenco"/>
        <w:numPr>
          <w:ilvl w:val="0"/>
          <w:numId w:val="25"/>
        </w:numPr>
        <w:ind w:left="0"/>
        <w:jc w:val="both"/>
        <w:rPr>
          <w:rFonts w:asciiTheme="majorHAnsi" w:hAnsiTheme="majorHAnsi"/>
          <w:sz w:val="22"/>
          <w:szCs w:val="22"/>
        </w:rPr>
      </w:pPr>
      <w:r>
        <w:rPr>
          <w:rFonts w:asciiTheme="majorHAnsi" w:hAnsiTheme="majorHAnsi" w:cs="Arial"/>
          <w:sz w:val="22"/>
          <w:szCs w:val="22"/>
        </w:rPr>
        <w:t>Incasso contributo annuale per l’iscrizione all’Albo.</w:t>
      </w:r>
    </w:p>
    <w:p w14:paraId="52AC6025" w14:textId="77777777" w:rsidR="000D0EF2" w:rsidRDefault="000D0EF2" w:rsidP="00030EFC">
      <w:pPr>
        <w:jc w:val="both"/>
        <w:rPr>
          <w:rFonts w:asciiTheme="majorHAnsi" w:hAnsiTheme="majorHAnsi"/>
          <w:smallCaps/>
          <w:sz w:val="22"/>
          <w:szCs w:val="22"/>
        </w:rPr>
      </w:pPr>
    </w:p>
    <w:p w14:paraId="6653FCE5" w14:textId="006640D7" w:rsidR="004B4339" w:rsidRDefault="004B4339" w:rsidP="00030EFC">
      <w:pPr>
        <w:jc w:val="both"/>
        <w:rPr>
          <w:rFonts w:asciiTheme="majorHAnsi" w:hAnsiTheme="majorHAnsi"/>
          <w:sz w:val="22"/>
          <w:szCs w:val="22"/>
        </w:rPr>
      </w:pPr>
      <w:r w:rsidRPr="008810D5">
        <w:rPr>
          <w:rFonts w:asciiTheme="majorHAnsi" w:hAnsiTheme="majorHAnsi"/>
          <w:smallCaps/>
          <w:sz w:val="22"/>
          <w:szCs w:val="22"/>
        </w:rPr>
        <w:tab/>
      </w:r>
      <w:r w:rsidR="00030EFC">
        <w:rPr>
          <w:rFonts w:asciiTheme="majorHAnsi" w:hAnsiTheme="majorHAnsi"/>
          <w:sz w:val="22"/>
          <w:szCs w:val="22"/>
        </w:rPr>
        <w:t>Nell'ambito dello svolgimento delle suddette attività si ravvisano rischi potenziali di integrazione delle seguenti fattispecie di reato</w:t>
      </w:r>
      <w:r w:rsidRPr="008810D5">
        <w:rPr>
          <w:rFonts w:asciiTheme="majorHAnsi" w:hAnsiTheme="majorHAnsi"/>
          <w:sz w:val="22"/>
          <w:szCs w:val="22"/>
        </w:rPr>
        <w:t>:</w:t>
      </w:r>
    </w:p>
    <w:p w14:paraId="5F7E6C47" w14:textId="77777777" w:rsidR="00914B68" w:rsidRPr="008810D5" w:rsidRDefault="00914B68" w:rsidP="00030EFC">
      <w:pPr>
        <w:jc w:val="both"/>
        <w:rPr>
          <w:rFonts w:asciiTheme="majorHAnsi" w:hAnsiTheme="majorHAnsi"/>
          <w:sz w:val="22"/>
          <w:szCs w:val="22"/>
        </w:rPr>
      </w:pPr>
    </w:p>
    <w:p w14:paraId="3F19C4D6" w14:textId="5B3DAA56" w:rsidR="004B4339" w:rsidRDefault="0088519D">
      <w:pPr>
        <w:pStyle w:val="Paragrafoelenco"/>
        <w:numPr>
          <w:ilvl w:val="0"/>
          <w:numId w:val="26"/>
        </w:numPr>
        <w:ind w:left="0"/>
        <w:jc w:val="both"/>
        <w:rPr>
          <w:rFonts w:asciiTheme="majorHAnsi" w:hAnsiTheme="majorHAnsi"/>
          <w:bCs/>
          <w:sz w:val="22"/>
          <w:szCs w:val="22"/>
        </w:rPr>
      </w:pPr>
      <w:r w:rsidRPr="006B7A94">
        <w:rPr>
          <w:rFonts w:asciiTheme="majorHAnsi" w:hAnsiTheme="majorHAnsi"/>
          <w:sz w:val="22"/>
          <w:szCs w:val="22"/>
          <w:u w:val="single"/>
        </w:rPr>
        <w:t>Peculato</w:t>
      </w:r>
      <w:r>
        <w:rPr>
          <w:rFonts w:asciiTheme="majorHAnsi" w:hAnsiTheme="majorHAnsi"/>
          <w:sz w:val="22"/>
          <w:szCs w:val="22"/>
        </w:rPr>
        <w:t xml:space="preserve">, </w:t>
      </w:r>
      <w:r>
        <w:rPr>
          <w:rFonts w:asciiTheme="majorHAnsi" w:hAnsiTheme="majorHAnsi"/>
          <w:bCs/>
          <w:sz w:val="22"/>
          <w:szCs w:val="22"/>
        </w:rPr>
        <w:t>nell’ipotesi in cui</w:t>
      </w:r>
      <w:r w:rsidR="004B4339" w:rsidRPr="008810D5">
        <w:rPr>
          <w:rFonts w:asciiTheme="majorHAnsi" w:hAnsiTheme="majorHAnsi"/>
          <w:bCs/>
          <w:sz w:val="22"/>
          <w:szCs w:val="22"/>
        </w:rPr>
        <w:t xml:space="preserve">, ad esempio, </w:t>
      </w:r>
      <w:r>
        <w:rPr>
          <w:rFonts w:asciiTheme="majorHAnsi" w:hAnsiTheme="majorHAnsi"/>
          <w:bCs/>
          <w:sz w:val="22"/>
          <w:szCs w:val="22"/>
        </w:rPr>
        <w:t>i contributi incassati vengano utilizzati con finalità diverse da quelle istituzionalmente previste da parte di uno o più Consiglieri dell’Ordine.</w:t>
      </w:r>
    </w:p>
    <w:p w14:paraId="54EFB5C2" w14:textId="1B440641" w:rsidR="006B7A94" w:rsidRPr="006B7A94" w:rsidRDefault="006B7A94">
      <w:pPr>
        <w:pStyle w:val="Paragrafoelenco"/>
        <w:numPr>
          <w:ilvl w:val="0"/>
          <w:numId w:val="26"/>
        </w:numPr>
        <w:ind w:left="0"/>
        <w:jc w:val="both"/>
        <w:rPr>
          <w:rFonts w:asciiTheme="majorHAnsi" w:hAnsiTheme="majorHAnsi"/>
          <w:bCs/>
          <w:sz w:val="22"/>
          <w:szCs w:val="22"/>
        </w:rPr>
      </w:pPr>
      <w:r w:rsidRPr="006B7A94">
        <w:rPr>
          <w:rFonts w:asciiTheme="majorHAnsi" w:hAnsiTheme="majorHAnsi"/>
          <w:bCs/>
          <w:sz w:val="22"/>
          <w:szCs w:val="22"/>
          <w:u w:val="single"/>
        </w:rPr>
        <w:t>Corruzione</w:t>
      </w:r>
      <w:r>
        <w:rPr>
          <w:rFonts w:asciiTheme="majorHAnsi" w:hAnsiTheme="majorHAnsi"/>
          <w:bCs/>
          <w:sz w:val="22"/>
          <w:szCs w:val="22"/>
        </w:rPr>
        <w:t xml:space="preserve"> per un atto contrario ai doveri d’ufficio nelle ipotesi in cui, ad esempio, uno o più componenti il Consiglio dell’Ordine dovesse ricevere denaro o altra utilità al fine di rilasciare certificazioni/attestazioni in assenza dei </w:t>
      </w:r>
      <w:r w:rsidRPr="006B7A94">
        <w:rPr>
          <w:rFonts w:asciiTheme="majorHAnsi" w:hAnsiTheme="majorHAnsi"/>
          <w:bCs/>
          <w:sz w:val="22"/>
          <w:szCs w:val="22"/>
        </w:rPr>
        <w:t xml:space="preserve">requisiti. </w:t>
      </w:r>
    </w:p>
    <w:p w14:paraId="49EE2611" w14:textId="557C5185" w:rsidR="006B7A94" w:rsidRPr="006B7A94" w:rsidRDefault="006B7A94">
      <w:pPr>
        <w:pStyle w:val="Paragrafoelenco"/>
        <w:numPr>
          <w:ilvl w:val="0"/>
          <w:numId w:val="26"/>
        </w:numPr>
        <w:ind w:left="0"/>
        <w:jc w:val="both"/>
        <w:rPr>
          <w:rFonts w:asciiTheme="majorHAnsi" w:hAnsiTheme="majorHAnsi"/>
          <w:bCs/>
          <w:sz w:val="22"/>
          <w:szCs w:val="22"/>
        </w:rPr>
      </w:pPr>
      <w:r w:rsidRPr="006B7A94">
        <w:rPr>
          <w:rFonts w:asciiTheme="majorHAnsi" w:hAnsiTheme="majorHAnsi"/>
          <w:bCs/>
          <w:sz w:val="22"/>
          <w:szCs w:val="22"/>
          <w:u w:val="single"/>
        </w:rPr>
        <w:t>Istigazione alla corruzione per un atto contrario ai doveri d’ufficio</w:t>
      </w:r>
      <w:r w:rsidRPr="006B7A94">
        <w:rPr>
          <w:rFonts w:asciiTheme="majorHAnsi" w:hAnsiTheme="majorHAnsi"/>
          <w:bCs/>
          <w:sz w:val="22"/>
          <w:szCs w:val="22"/>
        </w:rPr>
        <w:t xml:space="preserve"> nell’ipotesi in cui un iscritto all'Albo dovesse offrire o promettere denaro o altre utilità ad un Componente il Consiglio dell’Ordine – il quale non accetti la promessa o l’offerta – al fine di indurlo a rilasciare certificazioni/attestazione in assenza dei requisiti</w:t>
      </w:r>
      <w:r w:rsidR="00C31258">
        <w:rPr>
          <w:rFonts w:asciiTheme="majorHAnsi" w:hAnsiTheme="majorHAnsi"/>
          <w:bCs/>
          <w:sz w:val="22"/>
          <w:szCs w:val="22"/>
        </w:rPr>
        <w:t xml:space="preserve"> ovvero a ritardare il recupero/la riscossione di crediti relativi al versamento delle quote annuali</w:t>
      </w:r>
      <w:r w:rsidRPr="006B7A94">
        <w:rPr>
          <w:rFonts w:asciiTheme="majorHAnsi" w:hAnsiTheme="majorHAnsi"/>
          <w:bCs/>
          <w:sz w:val="22"/>
          <w:szCs w:val="22"/>
        </w:rPr>
        <w:t>.</w:t>
      </w:r>
    </w:p>
    <w:p w14:paraId="550BC16A" w14:textId="7B386F5A" w:rsidR="006B7A94" w:rsidRPr="006B7A94" w:rsidRDefault="006B7A94">
      <w:pPr>
        <w:pStyle w:val="Paragrafoelenco"/>
        <w:numPr>
          <w:ilvl w:val="0"/>
          <w:numId w:val="26"/>
        </w:numPr>
        <w:ind w:left="0"/>
        <w:jc w:val="both"/>
        <w:rPr>
          <w:rFonts w:asciiTheme="majorHAnsi" w:hAnsiTheme="majorHAnsi"/>
          <w:bCs/>
          <w:sz w:val="22"/>
          <w:szCs w:val="22"/>
        </w:rPr>
      </w:pPr>
      <w:r w:rsidRPr="006B7A94">
        <w:rPr>
          <w:rFonts w:asciiTheme="majorHAnsi" w:hAnsiTheme="majorHAnsi"/>
          <w:sz w:val="22"/>
          <w:szCs w:val="22"/>
          <w:u w:val="single"/>
        </w:rPr>
        <w:t>Induzione indebita a dare o promettere utilità</w:t>
      </w:r>
      <w:r w:rsidRPr="006B7A94">
        <w:rPr>
          <w:rFonts w:asciiTheme="majorHAnsi" w:hAnsiTheme="majorHAnsi"/>
          <w:sz w:val="22"/>
          <w:szCs w:val="22"/>
        </w:rPr>
        <w:t xml:space="preserve"> nell'ipotesi in cui, ad esempio, uno o più componenti il Consiglio dell’Ordine dovessero - senza compromettere la capacità di autodeterminazione del destinatario della richiesta - indurre o sollecitare un iscritto a dare o promettere denaro od altra utilità promettendo il rilascio di certificazioni/attestazioni.</w:t>
      </w:r>
    </w:p>
    <w:p w14:paraId="59AD9711" w14:textId="12DFCD4C" w:rsidR="006B7A94" w:rsidRPr="006B7A94" w:rsidRDefault="006B7A94">
      <w:pPr>
        <w:pStyle w:val="Paragrafoelenco"/>
        <w:numPr>
          <w:ilvl w:val="0"/>
          <w:numId w:val="26"/>
        </w:numPr>
        <w:ind w:left="0"/>
        <w:jc w:val="both"/>
        <w:rPr>
          <w:rFonts w:asciiTheme="majorHAnsi" w:hAnsiTheme="majorHAnsi"/>
          <w:bCs/>
          <w:sz w:val="22"/>
          <w:szCs w:val="22"/>
        </w:rPr>
      </w:pPr>
      <w:r w:rsidRPr="006B7A94">
        <w:rPr>
          <w:rFonts w:asciiTheme="majorHAnsi" w:hAnsiTheme="majorHAnsi"/>
          <w:sz w:val="22"/>
          <w:szCs w:val="22"/>
          <w:u w:val="single"/>
        </w:rPr>
        <w:t>Concussione</w:t>
      </w:r>
      <w:r w:rsidRPr="006B7A94">
        <w:rPr>
          <w:rFonts w:asciiTheme="majorHAnsi" w:hAnsiTheme="majorHAnsi"/>
          <w:sz w:val="22"/>
          <w:szCs w:val="22"/>
        </w:rPr>
        <w:t xml:space="preserve"> nell'ipotesi in cui, ad esempio, uno o più esponenti il Consiglio dell’Ordine, abusando della propria qualifica, costringano un iscritto a dare o promettere denaro o altra utilità per il rilascio di certificazioni/attestazioni dovute. </w:t>
      </w:r>
    </w:p>
    <w:p w14:paraId="0666E1FF" w14:textId="7C50C486" w:rsidR="004B4339" w:rsidRPr="006B7A94" w:rsidRDefault="006B7A94">
      <w:pPr>
        <w:pStyle w:val="Paragrafoelenco"/>
        <w:numPr>
          <w:ilvl w:val="0"/>
          <w:numId w:val="26"/>
        </w:numPr>
        <w:ind w:left="0"/>
        <w:jc w:val="both"/>
        <w:rPr>
          <w:rFonts w:asciiTheme="majorHAnsi" w:hAnsiTheme="majorHAnsi"/>
          <w:sz w:val="22"/>
          <w:szCs w:val="22"/>
        </w:rPr>
      </w:pPr>
      <w:r w:rsidRPr="006B7A94">
        <w:rPr>
          <w:rFonts w:asciiTheme="majorHAnsi" w:hAnsiTheme="majorHAnsi"/>
          <w:sz w:val="22"/>
          <w:szCs w:val="22"/>
          <w:u w:val="single"/>
        </w:rPr>
        <w:t>Traffico di influenze illecite</w:t>
      </w:r>
      <w:r w:rsidRPr="006B7A94">
        <w:rPr>
          <w:rFonts w:asciiTheme="majorHAnsi" w:hAnsiTheme="majorHAnsi"/>
          <w:sz w:val="22"/>
          <w:szCs w:val="22"/>
        </w:rPr>
        <w:t xml:space="preserve"> nell'ipotesi in cui, ad esempio un iscritto vantando rapporti con Pubblici Ufficiali o Incaricati di un Pubblico Servizio, tenti di influenzare il rilascio di documenti in proprio favore.</w:t>
      </w:r>
    </w:p>
    <w:p w14:paraId="4190552C" w14:textId="77777777" w:rsidR="006B7A94" w:rsidRDefault="006B7A94" w:rsidP="004B4339">
      <w:pPr>
        <w:jc w:val="both"/>
        <w:rPr>
          <w:rFonts w:asciiTheme="majorHAnsi" w:hAnsiTheme="majorHAnsi"/>
          <w:b/>
          <w:sz w:val="22"/>
          <w:szCs w:val="22"/>
          <w:u w:val="single"/>
        </w:rPr>
      </w:pPr>
    </w:p>
    <w:p w14:paraId="33F898F4"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63108DA6" w14:textId="77777777" w:rsidR="004B4339" w:rsidRPr="008810D5" w:rsidRDefault="004B4339" w:rsidP="004B4339">
      <w:pPr>
        <w:jc w:val="both"/>
        <w:rPr>
          <w:rFonts w:asciiTheme="majorHAnsi" w:hAnsiTheme="majorHAnsi"/>
          <w:sz w:val="22"/>
          <w:szCs w:val="22"/>
        </w:rPr>
      </w:pPr>
    </w:p>
    <w:p w14:paraId="378FA692" w14:textId="32E1DB16" w:rsidR="004B4339" w:rsidRDefault="00D13276">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Consiglio dell'Ordine;</w:t>
      </w:r>
    </w:p>
    <w:p w14:paraId="2010783F" w14:textId="684AB210" w:rsidR="00D13276" w:rsidRPr="008810D5" w:rsidRDefault="00D13276">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Segreteria</w:t>
      </w:r>
    </w:p>
    <w:p w14:paraId="1CF60895" w14:textId="77777777" w:rsidR="004B4339" w:rsidRPr="00851F2A" w:rsidRDefault="004B4339" w:rsidP="004B4339">
      <w:pPr>
        <w:jc w:val="both"/>
        <w:rPr>
          <w:rFonts w:asciiTheme="majorHAnsi" w:hAnsiTheme="majorHAnsi"/>
          <w:b/>
          <w:bCs/>
          <w:smallCaps/>
          <w:color w:val="4F81BD" w:themeColor="accent1"/>
          <w:sz w:val="22"/>
          <w:szCs w:val="22"/>
          <w:u w:val="single"/>
        </w:rPr>
      </w:pPr>
    </w:p>
    <w:p w14:paraId="25B3F1EE" w14:textId="2476BCA8" w:rsidR="004B4339" w:rsidRPr="00605EC3" w:rsidRDefault="004B4339">
      <w:pPr>
        <w:pStyle w:val="Paragrafoelenco"/>
        <w:numPr>
          <w:ilvl w:val="0"/>
          <w:numId w:val="30"/>
        </w:numPr>
        <w:ind w:left="0"/>
        <w:jc w:val="both"/>
        <w:rPr>
          <w:rFonts w:asciiTheme="majorHAnsi" w:hAnsiTheme="majorHAnsi"/>
          <w:b/>
          <w:bCs/>
          <w:smallCaps/>
          <w:color w:val="1F497D" w:themeColor="text2"/>
          <w:sz w:val="22"/>
          <w:szCs w:val="22"/>
          <w:u w:val="single"/>
        </w:rPr>
      </w:pPr>
      <w:r w:rsidRPr="00605EC3">
        <w:rPr>
          <w:rFonts w:asciiTheme="majorHAnsi" w:hAnsiTheme="majorHAnsi"/>
          <w:b/>
          <w:bCs/>
          <w:smallCaps/>
          <w:color w:val="1F497D" w:themeColor="text2"/>
          <w:sz w:val="22"/>
          <w:szCs w:val="22"/>
          <w:u w:val="single"/>
        </w:rPr>
        <w:t xml:space="preserve">Gestione dei </w:t>
      </w:r>
      <w:r w:rsidR="00D13276" w:rsidRPr="00605EC3">
        <w:rPr>
          <w:rFonts w:asciiTheme="majorHAnsi" w:hAnsiTheme="majorHAnsi"/>
          <w:b/>
          <w:bCs/>
          <w:smallCaps/>
          <w:color w:val="1F497D" w:themeColor="text2"/>
          <w:sz w:val="22"/>
          <w:szCs w:val="22"/>
          <w:u w:val="single"/>
        </w:rPr>
        <w:t>procedimenti disciplinari a carico degli Iscritti</w:t>
      </w:r>
      <w:r w:rsidRPr="00605EC3">
        <w:rPr>
          <w:rFonts w:asciiTheme="majorHAnsi" w:hAnsiTheme="majorHAnsi"/>
          <w:b/>
          <w:bCs/>
          <w:smallCaps/>
          <w:color w:val="1F497D" w:themeColor="text2"/>
          <w:sz w:val="22"/>
          <w:szCs w:val="22"/>
          <w:u w:val="single"/>
        </w:rPr>
        <w:t>.</w:t>
      </w:r>
    </w:p>
    <w:p w14:paraId="0354FAFA" w14:textId="77777777" w:rsidR="004B4339" w:rsidRPr="008359F1" w:rsidRDefault="004B4339" w:rsidP="004B4339">
      <w:pPr>
        <w:jc w:val="both"/>
        <w:rPr>
          <w:rFonts w:asciiTheme="majorHAnsi" w:hAnsiTheme="majorHAnsi"/>
          <w:b/>
          <w:bCs/>
          <w:smallCaps/>
          <w:color w:val="4F81BD" w:themeColor="accent1"/>
          <w:sz w:val="22"/>
          <w:szCs w:val="22"/>
          <w:u w:val="single"/>
        </w:rPr>
      </w:pPr>
    </w:p>
    <w:p w14:paraId="6E2CEF2E" w14:textId="77777777" w:rsidR="004B4339" w:rsidRPr="008810D5" w:rsidRDefault="004B4339" w:rsidP="004B4339">
      <w:pPr>
        <w:jc w:val="both"/>
        <w:rPr>
          <w:rFonts w:asciiTheme="majorHAnsi" w:hAnsiTheme="majorHAnsi"/>
          <w:bCs/>
          <w:sz w:val="22"/>
          <w:szCs w:val="22"/>
          <w:u w:val="single"/>
        </w:rPr>
      </w:pPr>
      <w:r w:rsidRPr="008810D5">
        <w:rPr>
          <w:rFonts w:asciiTheme="majorHAnsi" w:hAnsiTheme="majorHAnsi"/>
          <w:b/>
          <w:bCs/>
          <w:sz w:val="22"/>
          <w:szCs w:val="22"/>
          <w:u w:val="single"/>
        </w:rPr>
        <w:t>Attività sensibili</w:t>
      </w:r>
      <w:r w:rsidRPr="008810D5">
        <w:rPr>
          <w:rFonts w:asciiTheme="majorHAnsi" w:hAnsiTheme="majorHAnsi"/>
          <w:bCs/>
          <w:sz w:val="22"/>
          <w:szCs w:val="22"/>
          <w:u w:val="single"/>
        </w:rPr>
        <w:t>:</w:t>
      </w:r>
    </w:p>
    <w:p w14:paraId="4CE0B7EA" w14:textId="77777777" w:rsidR="004B4339" w:rsidRPr="008810D5" w:rsidRDefault="004B4339" w:rsidP="004B4339">
      <w:pPr>
        <w:jc w:val="both"/>
        <w:rPr>
          <w:rFonts w:asciiTheme="majorHAnsi" w:hAnsiTheme="majorHAnsi"/>
          <w:bCs/>
          <w:sz w:val="22"/>
          <w:szCs w:val="22"/>
          <w:u w:val="single"/>
        </w:rPr>
      </w:pPr>
    </w:p>
    <w:p w14:paraId="7E7E4665" w14:textId="77777777" w:rsidR="000D0EF2" w:rsidRDefault="000D0EF2">
      <w:pPr>
        <w:pStyle w:val="Paragrafoelenco"/>
        <w:numPr>
          <w:ilvl w:val="0"/>
          <w:numId w:val="23"/>
        </w:numPr>
        <w:ind w:left="0"/>
        <w:jc w:val="both"/>
        <w:rPr>
          <w:rFonts w:asciiTheme="majorHAnsi" w:hAnsiTheme="majorHAnsi"/>
          <w:bCs/>
          <w:sz w:val="22"/>
          <w:szCs w:val="22"/>
        </w:rPr>
      </w:pPr>
      <w:r w:rsidRPr="008810D5">
        <w:rPr>
          <w:rFonts w:ascii="Calibri" w:hAnsi="Calibri"/>
          <w:color w:val="000000"/>
          <w:sz w:val="22"/>
          <w:szCs w:val="22"/>
        </w:rPr>
        <w:t>Esercizio dell'azione disciplinare (attività propedeutiche, istruttoria, dibattimento)</w:t>
      </w:r>
      <w:r w:rsidR="004B4339" w:rsidRPr="008810D5">
        <w:rPr>
          <w:rFonts w:asciiTheme="majorHAnsi" w:hAnsiTheme="majorHAnsi"/>
          <w:bCs/>
          <w:sz w:val="22"/>
          <w:szCs w:val="22"/>
        </w:rPr>
        <w:t>;</w:t>
      </w:r>
    </w:p>
    <w:p w14:paraId="248DC8FD" w14:textId="4D5F9191" w:rsidR="004B4339" w:rsidRPr="000D0EF2" w:rsidRDefault="000D0EF2">
      <w:pPr>
        <w:pStyle w:val="Paragrafoelenco"/>
        <w:numPr>
          <w:ilvl w:val="0"/>
          <w:numId w:val="23"/>
        </w:numPr>
        <w:ind w:left="0"/>
        <w:jc w:val="both"/>
        <w:rPr>
          <w:rFonts w:asciiTheme="majorHAnsi" w:hAnsiTheme="majorHAnsi"/>
          <w:bCs/>
          <w:sz w:val="22"/>
          <w:szCs w:val="22"/>
        </w:rPr>
      </w:pPr>
      <w:r w:rsidRPr="000D0EF2">
        <w:rPr>
          <w:rFonts w:ascii="Calibri" w:hAnsi="Calibri"/>
          <w:color w:val="000000"/>
          <w:sz w:val="22"/>
          <w:szCs w:val="22"/>
        </w:rPr>
        <w:t>Decisione del Consiglio di Disciplina al termine del procedimento disciplinare.</w:t>
      </w:r>
    </w:p>
    <w:p w14:paraId="00306841" w14:textId="77777777" w:rsidR="000D0EF2" w:rsidRPr="008810D5" w:rsidRDefault="000D0EF2" w:rsidP="004B4339">
      <w:pPr>
        <w:jc w:val="both"/>
        <w:rPr>
          <w:rFonts w:asciiTheme="majorHAnsi" w:hAnsiTheme="majorHAnsi"/>
          <w:bCs/>
          <w:sz w:val="22"/>
          <w:szCs w:val="22"/>
        </w:rPr>
      </w:pPr>
    </w:p>
    <w:p w14:paraId="6E6456EB" w14:textId="77777777" w:rsidR="004B4339" w:rsidRPr="008810D5" w:rsidRDefault="004B4339" w:rsidP="004B4339">
      <w:pPr>
        <w:jc w:val="both"/>
        <w:rPr>
          <w:rFonts w:asciiTheme="majorHAnsi" w:hAnsiTheme="majorHAnsi"/>
          <w:bCs/>
          <w:sz w:val="22"/>
          <w:szCs w:val="22"/>
        </w:rPr>
      </w:pPr>
      <w:r w:rsidRPr="008810D5">
        <w:rPr>
          <w:rFonts w:asciiTheme="majorHAnsi" w:hAnsiTheme="majorHAnsi"/>
          <w:bCs/>
          <w:sz w:val="22"/>
          <w:szCs w:val="22"/>
        </w:rPr>
        <w:lastRenderedPageBreak/>
        <w:tab/>
        <w:t>Con riferimento alle suddette attività si presentano profili potenziali di rischio in relazione alla commissione dei reati di:</w:t>
      </w:r>
    </w:p>
    <w:p w14:paraId="1A675A61" w14:textId="77777777" w:rsidR="004B4339" w:rsidRPr="008810D5" w:rsidRDefault="004B4339" w:rsidP="004B4339">
      <w:pPr>
        <w:jc w:val="both"/>
        <w:rPr>
          <w:rFonts w:asciiTheme="majorHAnsi" w:hAnsiTheme="majorHAnsi"/>
          <w:bCs/>
          <w:sz w:val="22"/>
          <w:szCs w:val="22"/>
        </w:rPr>
      </w:pPr>
    </w:p>
    <w:p w14:paraId="0A02E906" w14:textId="41759983" w:rsidR="004B4339" w:rsidRPr="008810D5" w:rsidRDefault="004B4339">
      <w:pPr>
        <w:pStyle w:val="Paragrafoelenco"/>
        <w:numPr>
          <w:ilvl w:val="0"/>
          <w:numId w:val="24"/>
        </w:numPr>
        <w:ind w:left="0"/>
        <w:jc w:val="both"/>
        <w:rPr>
          <w:rFonts w:asciiTheme="majorHAnsi" w:hAnsiTheme="majorHAnsi"/>
          <w:bCs/>
          <w:sz w:val="22"/>
          <w:szCs w:val="22"/>
        </w:rPr>
      </w:pPr>
      <w:r w:rsidRPr="0008413F">
        <w:rPr>
          <w:rFonts w:asciiTheme="majorHAnsi" w:hAnsiTheme="majorHAnsi"/>
          <w:bCs/>
          <w:sz w:val="22"/>
          <w:szCs w:val="22"/>
          <w:u w:val="single"/>
        </w:rPr>
        <w:t>corruzione per un atto contrario ai doveri d’ufficio</w:t>
      </w:r>
      <w:r w:rsidR="00605EC3">
        <w:rPr>
          <w:rFonts w:asciiTheme="majorHAnsi" w:hAnsiTheme="majorHAnsi"/>
          <w:bCs/>
          <w:sz w:val="22"/>
          <w:szCs w:val="22"/>
          <w:u w:val="single"/>
        </w:rPr>
        <w:t>:</w:t>
      </w:r>
      <w:r w:rsidRPr="008810D5">
        <w:rPr>
          <w:rFonts w:asciiTheme="majorHAnsi" w:hAnsiTheme="majorHAnsi"/>
          <w:bCs/>
          <w:sz w:val="22"/>
          <w:szCs w:val="22"/>
        </w:rPr>
        <w:t xml:space="preserve"> ad esempio nell’ipotesi in cui </w:t>
      </w:r>
      <w:r w:rsidR="000D0EF2">
        <w:rPr>
          <w:rFonts w:asciiTheme="majorHAnsi" w:hAnsiTheme="majorHAnsi"/>
          <w:bCs/>
          <w:sz w:val="22"/>
          <w:szCs w:val="22"/>
        </w:rPr>
        <w:t>uno o più Componenti il Consiglio di Disciplina</w:t>
      </w:r>
      <w:r w:rsidRPr="008810D5">
        <w:rPr>
          <w:rFonts w:asciiTheme="majorHAnsi" w:hAnsiTheme="majorHAnsi"/>
          <w:bCs/>
          <w:sz w:val="22"/>
          <w:szCs w:val="22"/>
        </w:rPr>
        <w:t xml:space="preserve"> dovesse</w:t>
      </w:r>
      <w:r w:rsidR="000D0EF2">
        <w:rPr>
          <w:rFonts w:asciiTheme="majorHAnsi" w:hAnsiTheme="majorHAnsi"/>
          <w:bCs/>
          <w:sz w:val="22"/>
          <w:szCs w:val="22"/>
        </w:rPr>
        <w:t>ro</w:t>
      </w:r>
      <w:r w:rsidRPr="008810D5">
        <w:rPr>
          <w:rFonts w:asciiTheme="majorHAnsi" w:hAnsiTheme="majorHAnsi"/>
          <w:bCs/>
          <w:sz w:val="22"/>
          <w:szCs w:val="22"/>
        </w:rPr>
        <w:t xml:space="preserve"> </w:t>
      </w:r>
      <w:r w:rsidR="000D0EF2">
        <w:rPr>
          <w:rFonts w:asciiTheme="majorHAnsi" w:hAnsiTheme="majorHAnsi"/>
          <w:bCs/>
          <w:sz w:val="22"/>
          <w:szCs w:val="22"/>
        </w:rPr>
        <w:t>ricevere denaro o altre utilità</w:t>
      </w:r>
      <w:r w:rsidRPr="008810D5">
        <w:rPr>
          <w:rFonts w:asciiTheme="majorHAnsi" w:hAnsiTheme="majorHAnsi"/>
          <w:bCs/>
          <w:sz w:val="22"/>
          <w:szCs w:val="22"/>
        </w:rPr>
        <w:t xml:space="preserve"> </w:t>
      </w:r>
      <w:r w:rsidR="00FE413B">
        <w:rPr>
          <w:rFonts w:asciiTheme="majorHAnsi" w:hAnsiTheme="majorHAnsi"/>
          <w:bCs/>
          <w:sz w:val="22"/>
          <w:szCs w:val="22"/>
        </w:rPr>
        <w:t>affinch</w:t>
      </w:r>
      <w:r w:rsidR="00605EC3">
        <w:rPr>
          <w:rFonts w:asciiTheme="majorHAnsi" w:hAnsiTheme="majorHAnsi"/>
          <w:bCs/>
          <w:sz w:val="22"/>
          <w:szCs w:val="22"/>
        </w:rPr>
        <w:t>é</w:t>
      </w:r>
      <w:r w:rsidR="00FE413B">
        <w:rPr>
          <w:rFonts w:asciiTheme="majorHAnsi" w:hAnsiTheme="majorHAnsi"/>
          <w:bCs/>
          <w:sz w:val="22"/>
          <w:szCs w:val="22"/>
        </w:rPr>
        <w:t xml:space="preserve"> influenzino l'</w:t>
      </w:r>
      <w:r w:rsidR="00FE413B" w:rsidRPr="00FE413B">
        <w:rPr>
          <w:rFonts w:asciiTheme="majorHAnsi" w:hAnsiTheme="majorHAnsi"/>
          <w:bCs/>
          <w:i/>
          <w:sz w:val="22"/>
          <w:szCs w:val="22"/>
        </w:rPr>
        <w:t xml:space="preserve">iter </w:t>
      </w:r>
      <w:r w:rsidR="00FE413B">
        <w:rPr>
          <w:rFonts w:asciiTheme="majorHAnsi" w:hAnsiTheme="majorHAnsi"/>
          <w:bCs/>
          <w:sz w:val="22"/>
          <w:szCs w:val="22"/>
        </w:rPr>
        <w:t>del procedimento disciplinare</w:t>
      </w:r>
      <w:r w:rsidR="00580470">
        <w:rPr>
          <w:rFonts w:asciiTheme="majorHAnsi" w:hAnsiTheme="majorHAnsi"/>
          <w:bCs/>
          <w:sz w:val="22"/>
          <w:szCs w:val="22"/>
        </w:rPr>
        <w:t xml:space="preserve"> (in relazione alle tempistiche ovvero all'esito dello stesso)</w:t>
      </w:r>
      <w:r w:rsidR="00FE413B">
        <w:rPr>
          <w:rFonts w:asciiTheme="majorHAnsi" w:hAnsiTheme="majorHAnsi"/>
          <w:bCs/>
          <w:sz w:val="22"/>
          <w:szCs w:val="22"/>
        </w:rPr>
        <w:t>.</w:t>
      </w:r>
    </w:p>
    <w:p w14:paraId="2CB23DFC" w14:textId="535613C3" w:rsidR="004B4339" w:rsidRPr="0008413F" w:rsidRDefault="004B4339">
      <w:pPr>
        <w:pStyle w:val="Paragrafoelenco"/>
        <w:numPr>
          <w:ilvl w:val="0"/>
          <w:numId w:val="24"/>
        </w:numPr>
        <w:ind w:left="0"/>
        <w:jc w:val="both"/>
        <w:rPr>
          <w:rFonts w:asciiTheme="majorHAnsi" w:hAnsiTheme="majorHAnsi"/>
          <w:bCs/>
          <w:sz w:val="22"/>
          <w:szCs w:val="22"/>
        </w:rPr>
      </w:pPr>
      <w:r w:rsidRPr="0008413F">
        <w:rPr>
          <w:rFonts w:asciiTheme="majorHAnsi" w:hAnsiTheme="majorHAnsi"/>
          <w:bCs/>
          <w:sz w:val="22"/>
          <w:szCs w:val="22"/>
          <w:u w:val="single"/>
        </w:rPr>
        <w:t>Istigazione alla corruzione per un atto contrario ai doveri d’ufficio</w:t>
      </w:r>
      <w:r w:rsidRPr="008810D5">
        <w:rPr>
          <w:rFonts w:asciiTheme="majorHAnsi" w:hAnsiTheme="majorHAnsi"/>
          <w:bCs/>
          <w:sz w:val="22"/>
          <w:szCs w:val="22"/>
        </w:rPr>
        <w:t xml:space="preserve"> nell’ipotesi in cui un </w:t>
      </w:r>
      <w:r w:rsidR="00580470">
        <w:rPr>
          <w:rFonts w:asciiTheme="majorHAnsi" w:hAnsiTheme="majorHAnsi"/>
          <w:bCs/>
          <w:sz w:val="22"/>
          <w:szCs w:val="22"/>
        </w:rPr>
        <w:t>iscritto all'Albo</w:t>
      </w:r>
      <w:r w:rsidRPr="008810D5">
        <w:rPr>
          <w:rFonts w:asciiTheme="majorHAnsi" w:hAnsiTheme="majorHAnsi"/>
          <w:bCs/>
          <w:sz w:val="22"/>
          <w:szCs w:val="22"/>
        </w:rPr>
        <w:t xml:space="preserve"> dovesse offrire o promettere denaro o altre utilità ad un </w:t>
      </w:r>
      <w:r w:rsidR="00580470">
        <w:rPr>
          <w:rFonts w:asciiTheme="majorHAnsi" w:hAnsiTheme="majorHAnsi"/>
          <w:bCs/>
          <w:sz w:val="22"/>
          <w:szCs w:val="22"/>
        </w:rPr>
        <w:t>Componente il Consiglio di Disciplina</w:t>
      </w:r>
      <w:r w:rsidRPr="008810D5">
        <w:rPr>
          <w:rFonts w:asciiTheme="majorHAnsi" w:hAnsiTheme="majorHAnsi"/>
          <w:bCs/>
          <w:sz w:val="22"/>
          <w:szCs w:val="22"/>
        </w:rPr>
        <w:t xml:space="preserve"> – il quale non accetti la promessa o l’offerta – al fine di </w:t>
      </w:r>
      <w:r w:rsidRPr="0008413F">
        <w:rPr>
          <w:rFonts w:asciiTheme="majorHAnsi" w:hAnsiTheme="majorHAnsi"/>
          <w:bCs/>
          <w:sz w:val="22"/>
          <w:szCs w:val="22"/>
        </w:rPr>
        <w:t xml:space="preserve">indurlo ad </w:t>
      </w:r>
      <w:r w:rsidR="00580470" w:rsidRPr="0008413F">
        <w:rPr>
          <w:rFonts w:asciiTheme="majorHAnsi" w:hAnsiTheme="majorHAnsi"/>
          <w:bCs/>
          <w:sz w:val="22"/>
          <w:szCs w:val="22"/>
        </w:rPr>
        <w:t>influenzare l'</w:t>
      </w:r>
      <w:r w:rsidR="00580470" w:rsidRPr="0008413F">
        <w:rPr>
          <w:rFonts w:asciiTheme="majorHAnsi" w:hAnsiTheme="majorHAnsi"/>
          <w:bCs/>
          <w:i/>
          <w:sz w:val="22"/>
          <w:szCs w:val="22"/>
        </w:rPr>
        <w:t xml:space="preserve">iter </w:t>
      </w:r>
      <w:r w:rsidR="00580470" w:rsidRPr="0008413F">
        <w:rPr>
          <w:rFonts w:asciiTheme="majorHAnsi" w:hAnsiTheme="majorHAnsi"/>
          <w:bCs/>
          <w:sz w:val="22"/>
          <w:szCs w:val="22"/>
        </w:rPr>
        <w:t>del procedimento disciplinare</w:t>
      </w:r>
      <w:r w:rsidRPr="0008413F">
        <w:rPr>
          <w:rFonts w:asciiTheme="majorHAnsi" w:hAnsiTheme="majorHAnsi"/>
          <w:bCs/>
          <w:sz w:val="22"/>
          <w:szCs w:val="22"/>
        </w:rPr>
        <w:t>.</w:t>
      </w:r>
    </w:p>
    <w:p w14:paraId="13B16EC1" w14:textId="2BC2ACD1" w:rsidR="0008413F" w:rsidRPr="0008413F" w:rsidRDefault="004B4339">
      <w:pPr>
        <w:pStyle w:val="Paragrafoelenco"/>
        <w:numPr>
          <w:ilvl w:val="0"/>
          <w:numId w:val="24"/>
        </w:numPr>
        <w:ind w:left="0"/>
        <w:jc w:val="both"/>
        <w:rPr>
          <w:rFonts w:asciiTheme="majorHAnsi" w:hAnsiTheme="majorHAnsi"/>
          <w:sz w:val="22"/>
          <w:szCs w:val="22"/>
        </w:rPr>
      </w:pPr>
      <w:r w:rsidRPr="0008413F">
        <w:rPr>
          <w:rFonts w:asciiTheme="majorHAnsi" w:hAnsiTheme="majorHAnsi"/>
          <w:sz w:val="22"/>
          <w:szCs w:val="22"/>
          <w:u w:val="single"/>
        </w:rPr>
        <w:t xml:space="preserve">Induzione </w:t>
      </w:r>
      <w:r w:rsidR="0008413F" w:rsidRPr="0008413F">
        <w:rPr>
          <w:rFonts w:asciiTheme="majorHAnsi" w:hAnsiTheme="majorHAnsi"/>
          <w:sz w:val="22"/>
          <w:szCs w:val="22"/>
          <w:u w:val="single"/>
        </w:rPr>
        <w:t xml:space="preserve">indebita </w:t>
      </w:r>
      <w:r w:rsidRPr="0008413F">
        <w:rPr>
          <w:rFonts w:asciiTheme="majorHAnsi" w:hAnsiTheme="majorHAnsi"/>
          <w:sz w:val="22"/>
          <w:szCs w:val="22"/>
          <w:u w:val="single"/>
        </w:rPr>
        <w:t>a dare o promettere utilità</w:t>
      </w:r>
      <w:r w:rsidRPr="0008413F">
        <w:rPr>
          <w:rFonts w:asciiTheme="majorHAnsi" w:hAnsiTheme="majorHAnsi"/>
          <w:sz w:val="22"/>
          <w:szCs w:val="22"/>
        </w:rPr>
        <w:t xml:space="preserve"> nell'ipotesi in cui</w:t>
      </w:r>
      <w:r w:rsidR="0008413F" w:rsidRPr="0008413F">
        <w:rPr>
          <w:rFonts w:asciiTheme="majorHAnsi" w:hAnsiTheme="majorHAnsi"/>
          <w:sz w:val="22"/>
          <w:szCs w:val="22"/>
        </w:rPr>
        <w:t>, ad esempio, uno o più componenti il Consiglio di Disciplina dovessero - senza compromettere la capacità di autodeterminazione del destinatario della richiesta - indurre o sollecitare l'incolpato</w:t>
      </w:r>
      <w:r w:rsidRPr="0008413F">
        <w:rPr>
          <w:rFonts w:asciiTheme="majorHAnsi" w:hAnsiTheme="majorHAnsi"/>
          <w:sz w:val="22"/>
          <w:szCs w:val="22"/>
        </w:rPr>
        <w:t xml:space="preserve"> </w:t>
      </w:r>
      <w:r w:rsidR="0008413F" w:rsidRPr="0008413F">
        <w:rPr>
          <w:rFonts w:asciiTheme="majorHAnsi" w:hAnsiTheme="majorHAnsi"/>
          <w:sz w:val="22"/>
          <w:szCs w:val="22"/>
        </w:rPr>
        <w:t>a</w:t>
      </w:r>
      <w:r w:rsidRPr="0008413F">
        <w:rPr>
          <w:rFonts w:asciiTheme="majorHAnsi" w:hAnsiTheme="majorHAnsi"/>
          <w:sz w:val="22"/>
          <w:szCs w:val="22"/>
        </w:rPr>
        <w:t xml:space="preserve"> dare o promettere denaro od altra utilità </w:t>
      </w:r>
      <w:r w:rsidR="0008413F" w:rsidRPr="0008413F">
        <w:rPr>
          <w:rFonts w:asciiTheme="majorHAnsi" w:hAnsiTheme="majorHAnsi"/>
          <w:sz w:val="22"/>
          <w:szCs w:val="22"/>
        </w:rPr>
        <w:t>promettendo la favorevole conclusione del procedimento</w:t>
      </w:r>
      <w:r w:rsidRPr="0008413F">
        <w:rPr>
          <w:rFonts w:asciiTheme="majorHAnsi" w:hAnsiTheme="majorHAnsi"/>
          <w:sz w:val="22"/>
          <w:szCs w:val="22"/>
        </w:rPr>
        <w:t>.</w:t>
      </w:r>
    </w:p>
    <w:p w14:paraId="2CE80DC4" w14:textId="578EFC0C" w:rsidR="004B4339" w:rsidRPr="0008413F" w:rsidRDefault="0008413F">
      <w:pPr>
        <w:pStyle w:val="Paragrafoelenco"/>
        <w:numPr>
          <w:ilvl w:val="0"/>
          <w:numId w:val="24"/>
        </w:numPr>
        <w:ind w:left="0"/>
        <w:jc w:val="both"/>
        <w:rPr>
          <w:rFonts w:asciiTheme="majorHAnsi" w:hAnsiTheme="majorHAnsi"/>
          <w:sz w:val="22"/>
          <w:szCs w:val="22"/>
        </w:rPr>
      </w:pPr>
      <w:r w:rsidRPr="0008413F">
        <w:rPr>
          <w:rFonts w:asciiTheme="majorHAnsi" w:hAnsiTheme="majorHAnsi"/>
          <w:sz w:val="22"/>
          <w:szCs w:val="22"/>
          <w:u w:val="single"/>
        </w:rPr>
        <w:t>concussione</w:t>
      </w:r>
      <w:r w:rsidRPr="0008413F">
        <w:rPr>
          <w:rFonts w:asciiTheme="majorHAnsi" w:hAnsiTheme="majorHAnsi"/>
          <w:sz w:val="22"/>
          <w:szCs w:val="22"/>
        </w:rPr>
        <w:t xml:space="preserve"> nell'ipotesi in cui, ad esempio, uno o più esponenti il Consiglio di Disciplina, abusando della propria qualifica, costringano l'incolpato a dare o promettere denaro o altra utilità. </w:t>
      </w:r>
    </w:p>
    <w:p w14:paraId="5D64E30E" w14:textId="6E2E213F" w:rsidR="004B4339" w:rsidRPr="008810D5" w:rsidRDefault="004B4339">
      <w:pPr>
        <w:pStyle w:val="Paragrafoelenco"/>
        <w:numPr>
          <w:ilvl w:val="0"/>
          <w:numId w:val="24"/>
        </w:numPr>
        <w:ind w:left="0"/>
        <w:jc w:val="both"/>
        <w:rPr>
          <w:rFonts w:asciiTheme="majorHAnsi" w:hAnsiTheme="majorHAnsi"/>
          <w:sz w:val="22"/>
          <w:szCs w:val="22"/>
        </w:rPr>
      </w:pPr>
      <w:r w:rsidRPr="0008413F">
        <w:rPr>
          <w:rFonts w:asciiTheme="majorHAnsi" w:hAnsiTheme="majorHAnsi"/>
          <w:sz w:val="22"/>
          <w:szCs w:val="22"/>
          <w:u w:val="single"/>
        </w:rPr>
        <w:t>Traffico di influenze illecite</w:t>
      </w:r>
      <w:r w:rsidRPr="008810D5">
        <w:rPr>
          <w:rFonts w:asciiTheme="majorHAnsi" w:hAnsiTheme="majorHAnsi"/>
          <w:sz w:val="22"/>
          <w:szCs w:val="22"/>
        </w:rPr>
        <w:t xml:space="preserve"> nell'ipotesi in cui</w:t>
      </w:r>
      <w:r w:rsidR="0008413F">
        <w:rPr>
          <w:rFonts w:asciiTheme="majorHAnsi" w:hAnsiTheme="majorHAnsi"/>
          <w:sz w:val="22"/>
          <w:szCs w:val="22"/>
        </w:rPr>
        <w:t>, ad esempio,</w:t>
      </w:r>
      <w:r w:rsidRPr="008810D5">
        <w:rPr>
          <w:rFonts w:asciiTheme="majorHAnsi" w:hAnsiTheme="majorHAnsi"/>
          <w:sz w:val="22"/>
          <w:szCs w:val="22"/>
        </w:rPr>
        <w:t xml:space="preserve"> </w:t>
      </w:r>
      <w:r w:rsidR="0008413F">
        <w:rPr>
          <w:rFonts w:asciiTheme="majorHAnsi" w:hAnsiTheme="majorHAnsi"/>
          <w:sz w:val="22"/>
          <w:szCs w:val="22"/>
        </w:rPr>
        <w:t xml:space="preserve">l'incolpato </w:t>
      </w:r>
      <w:r w:rsidRPr="008810D5">
        <w:rPr>
          <w:rFonts w:asciiTheme="majorHAnsi" w:hAnsiTheme="majorHAnsi"/>
          <w:sz w:val="22"/>
          <w:szCs w:val="22"/>
        </w:rPr>
        <w:t>vantando rapporti con Pubblici Ufficiali o Incaricati di un Pubblico Servizio</w:t>
      </w:r>
      <w:r w:rsidR="00FE413B">
        <w:rPr>
          <w:rFonts w:asciiTheme="majorHAnsi" w:hAnsiTheme="majorHAnsi"/>
          <w:sz w:val="22"/>
          <w:szCs w:val="22"/>
        </w:rPr>
        <w:t>,</w:t>
      </w:r>
      <w:r w:rsidRPr="008810D5">
        <w:rPr>
          <w:rFonts w:asciiTheme="majorHAnsi" w:hAnsiTheme="majorHAnsi"/>
          <w:sz w:val="22"/>
          <w:szCs w:val="22"/>
        </w:rPr>
        <w:t xml:space="preserve"> tenti di influenzare l'esito </w:t>
      </w:r>
      <w:r w:rsidR="0008413F">
        <w:rPr>
          <w:rFonts w:asciiTheme="majorHAnsi" w:hAnsiTheme="majorHAnsi"/>
          <w:sz w:val="22"/>
          <w:szCs w:val="22"/>
        </w:rPr>
        <w:t>del</w:t>
      </w:r>
      <w:r w:rsidR="00FE413B">
        <w:rPr>
          <w:rFonts w:asciiTheme="majorHAnsi" w:hAnsiTheme="majorHAnsi"/>
          <w:sz w:val="22"/>
          <w:szCs w:val="22"/>
        </w:rPr>
        <w:t xml:space="preserve"> procedimento disciplinare a </w:t>
      </w:r>
      <w:r w:rsidR="0008413F">
        <w:rPr>
          <w:rFonts w:asciiTheme="majorHAnsi" w:hAnsiTheme="majorHAnsi"/>
          <w:sz w:val="22"/>
          <w:szCs w:val="22"/>
        </w:rPr>
        <w:t xml:space="preserve">suo </w:t>
      </w:r>
      <w:r w:rsidR="00FE413B">
        <w:rPr>
          <w:rFonts w:asciiTheme="majorHAnsi" w:hAnsiTheme="majorHAnsi"/>
          <w:sz w:val="22"/>
          <w:szCs w:val="22"/>
        </w:rPr>
        <w:t>carico</w:t>
      </w:r>
      <w:r w:rsidRPr="008810D5">
        <w:rPr>
          <w:rFonts w:asciiTheme="majorHAnsi" w:hAnsiTheme="majorHAnsi"/>
          <w:sz w:val="22"/>
          <w:szCs w:val="22"/>
        </w:rPr>
        <w:t xml:space="preserve">. </w:t>
      </w:r>
    </w:p>
    <w:p w14:paraId="02677B8A" w14:textId="77777777" w:rsidR="004B4339" w:rsidRPr="008810D5" w:rsidRDefault="004B4339" w:rsidP="004B4339">
      <w:pPr>
        <w:jc w:val="both"/>
        <w:rPr>
          <w:rFonts w:asciiTheme="majorHAnsi" w:hAnsiTheme="majorHAnsi"/>
          <w:b/>
          <w:bCs/>
          <w:smallCaps/>
          <w:sz w:val="22"/>
          <w:szCs w:val="22"/>
          <w:u w:val="single"/>
        </w:rPr>
      </w:pPr>
    </w:p>
    <w:p w14:paraId="56FAFC60"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75B0E543" w14:textId="77777777" w:rsidR="004B4339" w:rsidRPr="008810D5" w:rsidRDefault="004B4339" w:rsidP="004B4339">
      <w:pPr>
        <w:jc w:val="both"/>
        <w:rPr>
          <w:rFonts w:asciiTheme="majorHAnsi" w:hAnsiTheme="majorHAnsi"/>
          <w:sz w:val="22"/>
          <w:szCs w:val="22"/>
        </w:rPr>
      </w:pPr>
    </w:p>
    <w:p w14:paraId="3065FCAF" w14:textId="5D5E9F15" w:rsidR="004B4339" w:rsidRPr="008810D5" w:rsidRDefault="00FE413B">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Com</w:t>
      </w:r>
      <w:r w:rsidR="00580470">
        <w:rPr>
          <w:rFonts w:asciiTheme="majorHAnsi" w:hAnsiTheme="majorHAnsi"/>
          <w:sz w:val="22"/>
          <w:szCs w:val="22"/>
        </w:rPr>
        <w:t>ponenti il Consiglio di Discipli</w:t>
      </w:r>
      <w:r>
        <w:rPr>
          <w:rFonts w:asciiTheme="majorHAnsi" w:hAnsiTheme="majorHAnsi"/>
          <w:sz w:val="22"/>
          <w:szCs w:val="22"/>
        </w:rPr>
        <w:t>na.</w:t>
      </w:r>
    </w:p>
    <w:p w14:paraId="539B9F90" w14:textId="77777777" w:rsidR="004B4339" w:rsidRPr="008810D5" w:rsidRDefault="004B4339" w:rsidP="004B4339">
      <w:pPr>
        <w:jc w:val="both"/>
        <w:rPr>
          <w:rFonts w:asciiTheme="majorHAnsi" w:hAnsiTheme="majorHAnsi"/>
          <w:sz w:val="22"/>
          <w:szCs w:val="22"/>
        </w:rPr>
      </w:pPr>
    </w:p>
    <w:p w14:paraId="144536ED" w14:textId="7DF231EB" w:rsidR="004B4339" w:rsidRPr="00605EC3" w:rsidRDefault="004B4339">
      <w:pPr>
        <w:pStyle w:val="Paragrafoelenco"/>
        <w:numPr>
          <w:ilvl w:val="0"/>
          <w:numId w:val="30"/>
        </w:numPr>
        <w:ind w:left="0"/>
        <w:jc w:val="both"/>
        <w:rPr>
          <w:rFonts w:asciiTheme="majorHAnsi" w:hAnsiTheme="majorHAnsi"/>
          <w:smallCaps/>
          <w:color w:val="1F497D" w:themeColor="text2"/>
          <w:sz w:val="22"/>
          <w:szCs w:val="22"/>
        </w:rPr>
      </w:pPr>
      <w:r w:rsidRPr="00605EC3">
        <w:rPr>
          <w:rFonts w:asciiTheme="majorHAnsi" w:hAnsiTheme="majorHAnsi"/>
          <w:b/>
          <w:smallCaps/>
          <w:color w:val="1F497D" w:themeColor="text2"/>
          <w:sz w:val="22"/>
          <w:szCs w:val="22"/>
          <w:u w:val="single"/>
        </w:rPr>
        <w:t xml:space="preserve">Gestione </w:t>
      </w:r>
      <w:r w:rsidR="00580854" w:rsidRPr="00605EC3">
        <w:rPr>
          <w:rFonts w:asciiTheme="majorHAnsi" w:hAnsiTheme="majorHAnsi"/>
          <w:b/>
          <w:smallCaps/>
          <w:color w:val="1F497D" w:themeColor="text2"/>
          <w:sz w:val="22"/>
          <w:szCs w:val="22"/>
          <w:u w:val="single"/>
        </w:rPr>
        <w:t>rapp</w:t>
      </w:r>
      <w:r w:rsidR="00D13276" w:rsidRPr="00605EC3">
        <w:rPr>
          <w:rFonts w:asciiTheme="majorHAnsi" w:hAnsiTheme="majorHAnsi"/>
          <w:b/>
          <w:smallCaps/>
          <w:color w:val="1F497D" w:themeColor="text2"/>
          <w:sz w:val="22"/>
          <w:szCs w:val="22"/>
          <w:u w:val="single"/>
        </w:rPr>
        <w:t>o</w:t>
      </w:r>
      <w:r w:rsidR="00580854" w:rsidRPr="00605EC3">
        <w:rPr>
          <w:rFonts w:asciiTheme="majorHAnsi" w:hAnsiTheme="majorHAnsi"/>
          <w:b/>
          <w:smallCaps/>
          <w:color w:val="1F497D" w:themeColor="text2"/>
          <w:sz w:val="22"/>
          <w:szCs w:val="22"/>
          <w:u w:val="single"/>
        </w:rPr>
        <w:t xml:space="preserve">rti con l'Associazione </w:t>
      </w:r>
      <w:r w:rsidR="00605EC3">
        <w:rPr>
          <w:rFonts w:asciiTheme="majorHAnsi" w:hAnsiTheme="majorHAnsi"/>
          <w:b/>
          <w:smallCaps/>
          <w:color w:val="1F497D" w:themeColor="text2"/>
          <w:sz w:val="22"/>
          <w:szCs w:val="22"/>
          <w:u w:val="single"/>
        </w:rPr>
        <w:t>Stampa Valdostana</w:t>
      </w:r>
      <w:r w:rsidRPr="00605EC3">
        <w:rPr>
          <w:rFonts w:asciiTheme="majorHAnsi" w:hAnsiTheme="majorHAnsi"/>
          <w:smallCaps/>
          <w:color w:val="1F497D" w:themeColor="text2"/>
          <w:sz w:val="22"/>
          <w:szCs w:val="22"/>
        </w:rPr>
        <w:t>.</w:t>
      </w:r>
    </w:p>
    <w:p w14:paraId="3E58CCE2" w14:textId="77777777" w:rsidR="004B4339" w:rsidRPr="008810D5" w:rsidRDefault="004B4339" w:rsidP="004B4339">
      <w:pPr>
        <w:jc w:val="both"/>
        <w:rPr>
          <w:rFonts w:asciiTheme="majorHAnsi" w:hAnsiTheme="majorHAnsi"/>
          <w:sz w:val="22"/>
          <w:szCs w:val="22"/>
        </w:rPr>
      </w:pPr>
    </w:p>
    <w:p w14:paraId="6FB8C913"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62AADE38" w14:textId="2023B7AB" w:rsidR="00605EC3" w:rsidRDefault="00605EC3" w:rsidP="00605EC3">
      <w:pPr>
        <w:pStyle w:val="Paragrafoelenco"/>
        <w:ind w:left="0"/>
        <w:jc w:val="both"/>
        <w:rPr>
          <w:rFonts w:asciiTheme="majorHAnsi" w:hAnsiTheme="majorHAnsi"/>
          <w:sz w:val="22"/>
          <w:szCs w:val="22"/>
        </w:rPr>
      </w:pPr>
    </w:p>
    <w:p w14:paraId="6258E806" w14:textId="0BD59327" w:rsidR="004B4339" w:rsidRPr="008810D5" w:rsidRDefault="00580470">
      <w:pPr>
        <w:pStyle w:val="Paragrafoelenco"/>
        <w:numPr>
          <w:ilvl w:val="0"/>
          <w:numId w:val="28"/>
        </w:numPr>
        <w:ind w:left="0"/>
        <w:jc w:val="both"/>
        <w:rPr>
          <w:rFonts w:asciiTheme="majorHAnsi" w:hAnsiTheme="majorHAnsi"/>
          <w:sz w:val="22"/>
          <w:szCs w:val="22"/>
        </w:rPr>
      </w:pPr>
      <w:r>
        <w:rPr>
          <w:rFonts w:asciiTheme="majorHAnsi" w:hAnsiTheme="majorHAnsi"/>
          <w:sz w:val="22"/>
          <w:szCs w:val="22"/>
        </w:rPr>
        <w:t xml:space="preserve">Determinazione quote per la fruizione dei servizi </w:t>
      </w:r>
      <w:r w:rsidR="00605EC3">
        <w:rPr>
          <w:rFonts w:asciiTheme="majorHAnsi" w:hAnsiTheme="majorHAnsi"/>
          <w:sz w:val="22"/>
          <w:szCs w:val="22"/>
        </w:rPr>
        <w:t>prestati dall’Associazione</w:t>
      </w:r>
      <w:r w:rsidR="004B4339" w:rsidRPr="008810D5">
        <w:rPr>
          <w:rFonts w:asciiTheme="majorHAnsi" w:hAnsiTheme="majorHAnsi"/>
          <w:sz w:val="22"/>
          <w:szCs w:val="22"/>
        </w:rPr>
        <w:t>;</w:t>
      </w:r>
    </w:p>
    <w:p w14:paraId="474B91E3" w14:textId="3A706942" w:rsidR="004B4339" w:rsidRPr="008810D5" w:rsidRDefault="00CB6571">
      <w:pPr>
        <w:pStyle w:val="Paragrafoelenco"/>
        <w:numPr>
          <w:ilvl w:val="0"/>
          <w:numId w:val="28"/>
        </w:numPr>
        <w:ind w:left="0"/>
        <w:jc w:val="both"/>
        <w:rPr>
          <w:rFonts w:asciiTheme="majorHAnsi" w:hAnsiTheme="majorHAnsi"/>
          <w:sz w:val="22"/>
          <w:szCs w:val="22"/>
        </w:rPr>
      </w:pPr>
      <w:r>
        <w:rPr>
          <w:rFonts w:asciiTheme="majorHAnsi" w:hAnsiTheme="majorHAnsi"/>
          <w:sz w:val="22"/>
          <w:szCs w:val="22"/>
        </w:rPr>
        <w:t xml:space="preserve">Determinazione dei servizi </w:t>
      </w:r>
      <w:r w:rsidR="00605EC3">
        <w:rPr>
          <w:rFonts w:asciiTheme="majorHAnsi" w:hAnsiTheme="majorHAnsi"/>
          <w:sz w:val="22"/>
          <w:szCs w:val="22"/>
        </w:rPr>
        <w:t>prestati</w:t>
      </w:r>
      <w:r>
        <w:rPr>
          <w:rFonts w:asciiTheme="majorHAnsi" w:hAnsiTheme="majorHAnsi"/>
          <w:sz w:val="22"/>
          <w:szCs w:val="22"/>
        </w:rPr>
        <w:t xml:space="preserve"> d</w:t>
      </w:r>
      <w:r w:rsidR="00605EC3">
        <w:rPr>
          <w:rFonts w:asciiTheme="majorHAnsi" w:hAnsiTheme="majorHAnsi"/>
          <w:sz w:val="22"/>
          <w:szCs w:val="22"/>
        </w:rPr>
        <w:t>a</w:t>
      </w:r>
      <w:r>
        <w:rPr>
          <w:rFonts w:asciiTheme="majorHAnsi" w:hAnsiTheme="majorHAnsi"/>
          <w:sz w:val="22"/>
          <w:szCs w:val="22"/>
        </w:rPr>
        <w:t>ll'Associazione.</w:t>
      </w:r>
    </w:p>
    <w:p w14:paraId="39288BE7" w14:textId="77777777" w:rsidR="004B4339" w:rsidRPr="008810D5" w:rsidRDefault="004B4339" w:rsidP="004B4339">
      <w:pPr>
        <w:jc w:val="both"/>
        <w:rPr>
          <w:rFonts w:asciiTheme="majorHAnsi" w:hAnsiTheme="majorHAnsi"/>
          <w:sz w:val="22"/>
          <w:szCs w:val="22"/>
        </w:rPr>
      </w:pPr>
    </w:p>
    <w:p w14:paraId="3D56AE83" w14:textId="45A95642" w:rsidR="0008413F" w:rsidRPr="006B7A94" w:rsidRDefault="0008413F" w:rsidP="0008413F">
      <w:pPr>
        <w:jc w:val="both"/>
        <w:rPr>
          <w:rFonts w:asciiTheme="majorHAnsi" w:hAnsiTheme="majorHAnsi"/>
          <w:bCs/>
          <w:sz w:val="22"/>
          <w:szCs w:val="22"/>
        </w:rPr>
      </w:pPr>
      <w:r>
        <w:rPr>
          <w:rFonts w:asciiTheme="majorHAnsi" w:hAnsiTheme="majorHAnsi"/>
          <w:bCs/>
          <w:sz w:val="22"/>
          <w:szCs w:val="22"/>
        </w:rPr>
        <w:tab/>
      </w:r>
      <w:r w:rsidRPr="008810D5">
        <w:rPr>
          <w:rFonts w:asciiTheme="majorHAnsi" w:hAnsiTheme="majorHAnsi"/>
          <w:bCs/>
          <w:sz w:val="22"/>
          <w:szCs w:val="22"/>
        </w:rPr>
        <w:t xml:space="preserve">Con riferimento alle suddette attività si presentano profili potenziali di rischio in relazione alla </w:t>
      </w:r>
      <w:r w:rsidR="006B7A94" w:rsidRPr="006B7A94">
        <w:rPr>
          <w:rFonts w:asciiTheme="majorHAnsi" w:hAnsiTheme="majorHAnsi"/>
          <w:bCs/>
          <w:sz w:val="22"/>
          <w:szCs w:val="22"/>
        </w:rPr>
        <w:t>integrazione</w:t>
      </w:r>
      <w:r w:rsidRPr="006B7A94">
        <w:rPr>
          <w:rFonts w:asciiTheme="majorHAnsi" w:hAnsiTheme="majorHAnsi"/>
          <w:bCs/>
          <w:sz w:val="22"/>
          <w:szCs w:val="22"/>
        </w:rPr>
        <w:t xml:space="preserve"> dei reati di:</w:t>
      </w:r>
    </w:p>
    <w:p w14:paraId="4171BF11" w14:textId="77777777" w:rsidR="0008413F" w:rsidRPr="008B40BE" w:rsidRDefault="0008413F" w:rsidP="0008413F">
      <w:pPr>
        <w:jc w:val="both"/>
        <w:rPr>
          <w:rFonts w:asciiTheme="majorHAnsi" w:hAnsiTheme="majorHAnsi"/>
          <w:bCs/>
          <w:sz w:val="22"/>
          <w:szCs w:val="22"/>
          <w:highlight w:val="yellow"/>
        </w:rPr>
      </w:pPr>
    </w:p>
    <w:p w14:paraId="37A288A9" w14:textId="6B9FF3DC" w:rsidR="0008413F" w:rsidRPr="00205C62" w:rsidRDefault="0008413F">
      <w:pPr>
        <w:pStyle w:val="Paragrafoelenco"/>
        <w:numPr>
          <w:ilvl w:val="0"/>
          <w:numId w:val="36"/>
        </w:numPr>
        <w:ind w:left="0"/>
        <w:jc w:val="both"/>
        <w:rPr>
          <w:rFonts w:asciiTheme="majorHAnsi" w:hAnsiTheme="majorHAnsi"/>
          <w:sz w:val="22"/>
          <w:szCs w:val="22"/>
        </w:rPr>
      </w:pPr>
      <w:r w:rsidRPr="00205C62">
        <w:rPr>
          <w:rFonts w:asciiTheme="majorHAnsi" w:hAnsiTheme="majorHAnsi"/>
          <w:sz w:val="22"/>
          <w:szCs w:val="22"/>
          <w:u w:val="single"/>
        </w:rPr>
        <w:t>concussione</w:t>
      </w:r>
      <w:r w:rsidRPr="00205C62">
        <w:rPr>
          <w:rFonts w:asciiTheme="majorHAnsi" w:hAnsiTheme="majorHAnsi"/>
          <w:sz w:val="22"/>
          <w:szCs w:val="22"/>
        </w:rPr>
        <w:t xml:space="preserve"> nell'ipotesi in cui, ad esempio, uno o più esponenti il Consiglio </w:t>
      </w:r>
      <w:r w:rsidR="006B7A94" w:rsidRPr="00205C62">
        <w:rPr>
          <w:rFonts w:asciiTheme="majorHAnsi" w:hAnsiTheme="majorHAnsi"/>
          <w:sz w:val="22"/>
          <w:szCs w:val="22"/>
        </w:rPr>
        <w:t xml:space="preserve">dell’Ordine, </w:t>
      </w:r>
      <w:r w:rsidRPr="00205C62">
        <w:rPr>
          <w:rFonts w:asciiTheme="majorHAnsi" w:hAnsiTheme="majorHAnsi"/>
          <w:sz w:val="22"/>
          <w:szCs w:val="22"/>
        </w:rPr>
        <w:t xml:space="preserve">abusando della propria qualifica, costringano </w:t>
      </w:r>
      <w:r w:rsidR="006B7A94" w:rsidRPr="00205C62">
        <w:rPr>
          <w:rFonts w:asciiTheme="majorHAnsi" w:hAnsiTheme="majorHAnsi"/>
          <w:sz w:val="22"/>
          <w:szCs w:val="22"/>
        </w:rPr>
        <w:t>i rappresentanti dell’Associazione a corrispondere denaro o altra utilità al fine di rinnovare le convenzioni in essere con la stessa</w:t>
      </w:r>
      <w:r w:rsidRPr="00205C62">
        <w:rPr>
          <w:rFonts w:asciiTheme="majorHAnsi" w:hAnsiTheme="majorHAnsi"/>
          <w:sz w:val="22"/>
          <w:szCs w:val="22"/>
        </w:rPr>
        <w:t xml:space="preserve">. </w:t>
      </w:r>
    </w:p>
    <w:p w14:paraId="25C51E20" w14:textId="3669369D" w:rsidR="00205C62" w:rsidRPr="00205C62" w:rsidRDefault="006B7A94">
      <w:pPr>
        <w:pStyle w:val="Paragrafoelenco"/>
        <w:numPr>
          <w:ilvl w:val="0"/>
          <w:numId w:val="36"/>
        </w:numPr>
        <w:ind w:left="0"/>
        <w:jc w:val="both"/>
        <w:rPr>
          <w:rFonts w:asciiTheme="majorHAnsi" w:hAnsiTheme="majorHAnsi"/>
          <w:sz w:val="22"/>
          <w:szCs w:val="22"/>
        </w:rPr>
      </w:pPr>
      <w:r w:rsidRPr="00205C62">
        <w:rPr>
          <w:rFonts w:asciiTheme="majorHAnsi" w:hAnsiTheme="majorHAnsi"/>
          <w:sz w:val="22"/>
          <w:szCs w:val="22"/>
          <w:u w:val="single"/>
        </w:rPr>
        <w:t xml:space="preserve">Corruzione per </w:t>
      </w:r>
      <w:r w:rsidR="00205C62" w:rsidRPr="00205C62">
        <w:rPr>
          <w:rFonts w:asciiTheme="majorHAnsi" w:hAnsiTheme="majorHAnsi"/>
          <w:sz w:val="22"/>
          <w:szCs w:val="22"/>
          <w:u w:val="single"/>
        </w:rPr>
        <w:t>l’esercizio della funzione/</w:t>
      </w:r>
      <w:r w:rsidRPr="00205C62">
        <w:rPr>
          <w:rFonts w:asciiTheme="majorHAnsi" w:hAnsiTheme="majorHAnsi"/>
          <w:sz w:val="22"/>
          <w:szCs w:val="22"/>
          <w:u w:val="single"/>
        </w:rPr>
        <w:t>un atto contrario ai doveri d’ufficio</w:t>
      </w:r>
      <w:r w:rsidR="0008413F" w:rsidRPr="00205C62">
        <w:rPr>
          <w:rFonts w:asciiTheme="majorHAnsi" w:hAnsiTheme="majorHAnsi"/>
          <w:sz w:val="22"/>
          <w:szCs w:val="22"/>
        </w:rPr>
        <w:t xml:space="preserve"> nell'ipotesi in cui, ad esempio, </w:t>
      </w:r>
      <w:r w:rsidRPr="00205C62">
        <w:rPr>
          <w:rFonts w:asciiTheme="majorHAnsi" w:hAnsiTheme="majorHAnsi"/>
          <w:sz w:val="22"/>
          <w:szCs w:val="22"/>
        </w:rPr>
        <w:t xml:space="preserve">uno o più Componenti il Consiglio dovessero ricevere denaro o altra utilità </w:t>
      </w:r>
      <w:r w:rsidR="00205C62" w:rsidRPr="00205C62">
        <w:rPr>
          <w:rFonts w:asciiTheme="majorHAnsi" w:hAnsiTheme="majorHAnsi"/>
          <w:sz w:val="22"/>
          <w:szCs w:val="22"/>
        </w:rPr>
        <w:t>per procedere con il rinnovo/la modifica delle convenzioni in essere</w:t>
      </w:r>
      <w:r w:rsidR="0008413F" w:rsidRPr="00205C62">
        <w:rPr>
          <w:rFonts w:asciiTheme="majorHAnsi" w:hAnsiTheme="majorHAnsi"/>
          <w:sz w:val="22"/>
          <w:szCs w:val="22"/>
        </w:rPr>
        <w:t>.</w:t>
      </w:r>
    </w:p>
    <w:p w14:paraId="716190CF" w14:textId="0E953563" w:rsidR="0008413F" w:rsidRPr="00205C62" w:rsidRDefault="00205C62">
      <w:pPr>
        <w:pStyle w:val="Paragrafoelenco"/>
        <w:numPr>
          <w:ilvl w:val="0"/>
          <w:numId w:val="36"/>
        </w:numPr>
        <w:ind w:left="0"/>
        <w:jc w:val="both"/>
        <w:rPr>
          <w:rFonts w:asciiTheme="majorHAnsi" w:hAnsiTheme="majorHAnsi"/>
          <w:sz w:val="22"/>
          <w:szCs w:val="22"/>
        </w:rPr>
      </w:pPr>
      <w:r w:rsidRPr="00205C62">
        <w:rPr>
          <w:rFonts w:asciiTheme="majorHAnsi" w:hAnsiTheme="majorHAnsi"/>
          <w:sz w:val="22"/>
          <w:szCs w:val="22"/>
          <w:u w:val="single"/>
        </w:rPr>
        <w:t>Istigazione alla corruzione per l’esercizio della funzione/per un atto contrario ai doveri dell’ufficio</w:t>
      </w:r>
      <w:r w:rsidR="0008413F" w:rsidRPr="00205C62">
        <w:rPr>
          <w:rFonts w:asciiTheme="majorHAnsi" w:hAnsiTheme="majorHAnsi"/>
          <w:sz w:val="22"/>
          <w:szCs w:val="22"/>
        </w:rPr>
        <w:t xml:space="preserve"> </w:t>
      </w:r>
      <w:r w:rsidRPr="00205C62">
        <w:rPr>
          <w:rFonts w:asciiTheme="majorHAnsi" w:hAnsiTheme="majorHAnsi"/>
          <w:bCs/>
          <w:sz w:val="22"/>
          <w:szCs w:val="22"/>
        </w:rPr>
        <w:t>nell’ipotesi in cui un esponente dell’Associazione dovesse offrire o promettere denaro o altre utilità ad un Componente il Consiglio di Disciplina – il quale non accetti la promessa o l’offerta – al fine di indurlo a procedere con il rinnovo/la modifica delle convenzioni in essere.</w:t>
      </w:r>
    </w:p>
    <w:p w14:paraId="347965BF" w14:textId="0D2DDC6D" w:rsidR="004B4339" w:rsidRPr="00205C62" w:rsidRDefault="004B4339" w:rsidP="004B4339">
      <w:pPr>
        <w:jc w:val="both"/>
        <w:rPr>
          <w:rFonts w:asciiTheme="majorHAnsi" w:hAnsiTheme="majorHAnsi"/>
          <w:sz w:val="22"/>
          <w:szCs w:val="22"/>
        </w:rPr>
      </w:pPr>
      <w:r w:rsidRPr="008810D5">
        <w:rPr>
          <w:rFonts w:asciiTheme="majorHAnsi" w:hAnsiTheme="majorHAnsi"/>
          <w:sz w:val="22"/>
          <w:szCs w:val="22"/>
        </w:rPr>
        <w:tab/>
        <w:t xml:space="preserve"> </w:t>
      </w:r>
    </w:p>
    <w:p w14:paraId="30412655"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4E684B77" w14:textId="77777777" w:rsidR="004B4339" w:rsidRPr="008810D5" w:rsidRDefault="004B4339" w:rsidP="004B4339">
      <w:pPr>
        <w:jc w:val="both"/>
        <w:rPr>
          <w:rFonts w:asciiTheme="majorHAnsi" w:hAnsiTheme="majorHAnsi"/>
          <w:sz w:val="22"/>
          <w:szCs w:val="22"/>
        </w:rPr>
      </w:pPr>
    </w:p>
    <w:p w14:paraId="1224041A" w14:textId="0582D7CF" w:rsidR="004B4339" w:rsidRPr="00605EC3" w:rsidRDefault="00CB6571">
      <w:pPr>
        <w:pStyle w:val="Paragrafoelenco"/>
        <w:numPr>
          <w:ilvl w:val="0"/>
          <w:numId w:val="13"/>
        </w:numPr>
        <w:ind w:left="0"/>
        <w:jc w:val="both"/>
        <w:rPr>
          <w:rFonts w:asciiTheme="majorHAnsi" w:hAnsiTheme="majorHAnsi"/>
          <w:sz w:val="22"/>
          <w:szCs w:val="22"/>
        </w:rPr>
      </w:pPr>
      <w:r w:rsidRPr="00605EC3">
        <w:rPr>
          <w:rFonts w:asciiTheme="majorHAnsi" w:hAnsiTheme="majorHAnsi"/>
          <w:sz w:val="22"/>
          <w:szCs w:val="22"/>
        </w:rPr>
        <w:t>Consiglio dell'Ordine</w:t>
      </w:r>
    </w:p>
    <w:p w14:paraId="641E2B49" w14:textId="77777777" w:rsidR="00CB6571" w:rsidRPr="00CB6571" w:rsidRDefault="00CB6571" w:rsidP="00CB6571">
      <w:pPr>
        <w:ind w:left="-360"/>
        <w:jc w:val="both"/>
        <w:rPr>
          <w:rFonts w:asciiTheme="majorHAnsi" w:hAnsiTheme="majorHAnsi"/>
          <w:b/>
          <w:smallCaps/>
          <w:color w:val="4F81BD" w:themeColor="accent1"/>
          <w:sz w:val="22"/>
          <w:szCs w:val="22"/>
          <w:u w:val="single"/>
        </w:rPr>
      </w:pPr>
    </w:p>
    <w:p w14:paraId="7C6A3FE0" w14:textId="77777777" w:rsidR="004B4339" w:rsidRPr="00605EC3" w:rsidRDefault="004B4339">
      <w:pPr>
        <w:pStyle w:val="Paragrafoelenco"/>
        <w:numPr>
          <w:ilvl w:val="0"/>
          <w:numId w:val="30"/>
        </w:numPr>
        <w:ind w:left="0"/>
        <w:jc w:val="both"/>
        <w:rPr>
          <w:rFonts w:asciiTheme="majorHAnsi" w:hAnsiTheme="majorHAnsi"/>
          <w:smallCaps/>
          <w:color w:val="1F497D" w:themeColor="text2"/>
          <w:sz w:val="22"/>
          <w:szCs w:val="22"/>
        </w:rPr>
      </w:pPr>
      <w:r w:rsidRPr="00605EC3">
        <w:rPr>
          <w:rFonts w:asciiTheme="majorHAnsi" w:hAnsiTheme="majorHAnsi"/>
          <w:b/>
          <w:smallCaps/>
          <w:color w:val="1F497D" w:themeColor="text2"/>
          <w:sz w:val="22"/>
          <w:szCs w:val="22"/>
          <w:u w:val="single"/>
        </w:rPr>
        <w:t>Nomina di consulenti esterni</w:t>
      </w:r>
      <w:r w:rsidRPr="00605EC3">
        <w:rPr>
          <w:rFonts w:asciiTheme="majorHAnsi" w:hAnsiTheme="majorHAnsi"/>
          <w:smallCaps/>
          <w:color w:val="1F497D" w:themeColor="text2"/>
          <w:sz w:val="22"/>
          <w:szCs w:val="22"/>
        </w:rPr>
        <w:t>:</w:t>
      </w:r>
    </w:p>
    <w:p w14:paraId="13216A2A" w14:textId="77777777" w:rsidR="004B4339" w:rsidRPr="008810D5" w:rsidRDefault="004B4339" w:rsidP="004B4339">
      <w:pPr>
        <w:jc w:val="both"/>
        <w:rPr>
          <w:rFonts w:asciiTheme="majorHAnsi" w:hAnsiTheme="majorHAnsi"/>
          <w:smallCaps/>
          <w:sz w:val="22"/>
          <w:szCs w:val="22"/>
        </w:rPr>
      </w:pPr>
    </w:p>
    <w:p w14:paraId="03F2956B" w14:textId="77777777" w:rsidR="004B4339" w:rsidRPr="008810D5" w:rsidRDefault="004B4339" w:rsidP="004B4339">
      <w:pPr>
        <w:jc w:val="both"/>
        <w:rPr>
          <w:rFonts w:asciiTheme="majorHAnsi" w:hAnsiTheme="majorHAnsi"/>
          <w:smallCaps/>
          <w:sz w:val="22"/>
          <w:szCs w:val="22"/>
        </w:rPr>
      </w:pPr>
      <w:r w:rsidRPr="008810D5">
        <w:rPr>
          <w:rFonts w:asciiTheme="majorHAnsi" w:hAnsiTheme="majorHAnsi"/>
          <w:b/>
          <w:sz w:val="22"/>
          <w:szCs w:val="22"/>
          <w:u w:val="single"/>
        </w:rPr>
        <w:t>Attività sensibili</w:t>
      </w:r>
      <w:r w:rsidRPr="008810D5">
        <w:rPr>
          <w:rFonts w:asciiTheme="majorHAnsi" w:hAnsiTheme="majorHAnsi"/>
          <w:smallCaps/>
          <w:sz w:val="22"/>
          <w:szCs w:val="22"/>
        </w:rPr>
        <w:t>:</w:t>
      </w:r>
    </w:p>
    <w:p w14:paraId="0C5ADA47" w14:textId="77777777" w:rsidR="004B4339" w:rsidRPr="008810D5" w:rsidRDefault="004B4339" w:rsidP="004B4339">
      <w:pPr>
        <w:jc w:val="both"/>
        <w:rPr>
          <w:rFonts w:asciiTheme="majorHAnsi" w:hAnsiTheme="majorHAnsi"/>
          <w:smallCaps/>
          <w:sz w:val="22"/>
          <w:szCs w:val="22"/>
        </w:rPr>
      </w:pPr>
    </w:p>
    <w:p w14:paraId="1474964F" w14:textId="77777777" w:rsidR="004B4339" w:rsidRPr="008810D5" w:rsidRDefault="004B4339">
      <w:pPr>
        <w:pStyle w:val="Paragrafoelenco"/>
        <w:numPr>
          <w:ilvl w:val="0"/>
          <w:numId w:val="16"/>
        </w:numPr>
        <w:ind w:left="0"/>
        <w:jc w:val="both"/>
        <w:rPr>
          <w:rFonts w:asciiTheme="majorHAnsi" w:hAnsiTheme="majorHAnsi"/>
          <w:sz w:val="22"/>
          <w:szCs w:val="22"/>
        </w:rPr>
      </w:pPr>
      <w:r w:rsidRPr="008810D5">
        <w:rPr>
          <w:rFonts w:asciiTheme="majorHAnsi" w:hAnsiTheme="majorHAnsi"/>
          <w:sz w:val="22"/>
          <w:szCs w:val="22"/>
        </w:rPr>
        <w:t>Valutazione riguardo l’opportunità di nominare un consulente esterno;</w:t>
      </w:r>
    </w:p>
    <w:p w14:paraId="57B7173C" w14:textId="77777777" w:rsidR="004B4339" w:rsidRPr="008810D5" w:rsidRDefault="004B4339">
      <w:pPr>
        <w:pStyle w:val="Paragrafoelenco"/>
        <w:numPr>
          <w:ilvl w:val="0"/>
          <w:numId w:val="16"/>
        </w:numPr>
        <w:ind w:left="0"/>
        <w:jc w:val="both"/>
        <w:rPr>
          <w:rFonts w:asciiTheme="majorHAnsi" w:hAnsiTheme="majorHAnsi"/>
          <w:sz w:val="22"/>
          <w:szCs w:val="22"/>
        </w:rPr>
      </w:pPr>
      <w:r w:rsidRPr="008810D5">
        <w:rPr>
          <w:rFonts w:asciiTheme="majorHAnsi" w:hAnsiTheme="majorHAnsi"/>
          <w:sz w:val="22"/>
          <w:szCs w:val="22"/>
        </w:rPr>
        <w:t>Selezione dei consulenti esterni;</w:t>
      </w:r>
    </w:p>
    <w:p w14:paraId="26033E07" w14:textId="77777777" w:rsidR="004B4339" w:rsidRPr="008810D5" w:rsidRDefault="004B4339">
      <w:pPr>
        <w:pStyle w:val="Paragrafoelenco"/>
        <w:numPr>
          <w:ilvl w:val="0"/>
          <w:numId w:val="16"/>
        </w:numPr>
        <w:ind w:left="0"/>
        <w:jc w:val="both"/>
        <w:rPr>
          <w:rFonts w:asciiTheme="majorHAnsi" w:hAnsiTheme="majorHAnsi"/>
          <w:sz w:val="22"/>
          <w:szCs w:val="22"/>
        </w:rPr>
      </w:pPr>
      <w:r w:rsidRPr="008810D5">
        <w:rPr>
          <w:rFonts w:asciiTheme="majorHAnsi" w:hAnsiTheme="majorHAnsi"/>
          <w:sz w:val="22"/>
          <w:szCs w:val="22"/>
        </w:rPr>
        <w:lastRenderedPageBreak/>
        <w:t>Nomina dei consulenti esterni.</w:t>
      </w:r>
    </w:p>
    <w:p w14:paraId="656F553A" w14:textId="77777777" w:rsidR="004B4339" w:rsidRPr="00677D6A" w:rsidRDefault="004B4339">
      <w:pPr>
        <w:pStyle w:val="Paragrafoelenco"/>
        <w:numPr>
          <w:ilvl w:val="0"/>
          <w:numId w:val="16"/>
        </w:numPr>
        <w:ind w:left="0"/>
        <w:jc w:val="both"/>
        <w:rPr>
          <w:rFonts w:asciiTheme="majorHAnsi" w:hAnsiTheme="majorHAnsi"/>
          <w:sz w:val="22"/>
          <w:szCs w:val="22"/>
        </w:rPr>
      </w:pPr>
      <w:r w:rsidRPr="008810D5">
        <w:rPr>
          <w:rFonts w:asciiTheme="majorHAnsi" w:hAnsiTheme="majorHAnsi"/>
          <w:sz w:val="22"/>
          <w:szCs w:val="22"/>
        </w:rPr>
        <w:t xml:space="preserve">Verifica </w:t>
      </w:r>
      <w:r w:rsidRPr="00677D6A">
        <w:rPr>
          <w:rFonts w:asciiTheme="majorHAnsi" w:hAnsiTheme="majorHAnsi"/>
          <w:sz w:val="22"/>
          <w:szCs w:val="22"/>
        </w:rPr>
        <w:t>e monitoraggio delle prestazioni rispetto alle disposizioni contrattuali.</w:t>
      </w:r>
    </w:p>
    <w:p w14:paraId="7B25853B" w14:textId="77777777" w:rsidR="004B4339" w:rsidRPr="00677D6A" w:rsidRDefault="004B4339" w:rsidP="004B4339">
      <w:pPr>
        <w:jc w:val="both"/>
        <w:rPr>
          <w:rFonts w:asciiTheme="majorHAnsi" w:hAnsiTheme="majorHAnsi"/>
          <w:sz w:val="22"/>
          <w:szCs w:val="22"/>
        </w:rPr>
      </w:pPr>
    </w:p>
    <w:p w14:paraId="4E937C20" w14:textId="77777777" w:rsidR="006039FD" w:rsidRPr="00677D6A" w:rsidRDefault="004B4339" w:rsidP="004B4339">
      <w:pPr>
        <w:jc w:val="both"/>
        <w:rPr>
          <w:rFonts w:asciiTheme="majorHAnsi" w:hAnsiTheme="majorHAnsi"/>
          <w:sz w:val="22"/>
          <w:szCs w:val="22"/>
        </w:rPr>
      </w:pPr>
      <w:r w:rsidRPr="00677D6A">
        <w:rPr>
          <w:rFonts w:asciiTheme="majorHAnsi" w:hAnsiTheme="majorHAnsi"/>
          <w:sz w:val="22"/>
          <w:szCs w:val="22"/>
        </w:rPr>
        <w:tab/>
        <w:t>La nomina di un consulente esterno presenta un profilo di rischio, potenziale, in relazione a</w:t>
      </w:r>
      <w:r w:rsidR="006039FD" w:rsidRPr="00677D6A">
        <w:rPr>
          <w:rFonts w:asciiTheme="majorHAnsi" w:hAnsiTheme="majorHAnsi"/>
          <w:sz w:val="22"/>
          <w:szCs w:val="22"/>
        </w:rPr>
        <w:t>ll'integrazione de</w:t>
      </w:r>
      <w:r w:rsidRPr="00677D6A">
        <w:rPr>
          <w:rFonts w:asciiTheme="majorHAnsi" w:hAnsiTheme="majorHAnsi"/>
          <w:sz w:val="22"/>
          <w:szCs w:val="22"/>
        </w:rPr>
        <w:t>i reati di</w:t>
      </w:r>
      <w:r w:rsidR="006039FD" w:rsidRPr="00677D6A">
        <w:rPr>
          <w:rFonts w:asciiTheme="majorHAnsi" w:hAnsiTheme="majorHAnsi"/>
          <w:sz w:val="22"/>
          <w:szCs w:val="22"/>
        </w:rPr>
        <w:t>:</w:t>
      </w:r>
    </w:p>
    <w:p w14:paraId="4C563C1D" w14:textId="77777777" w:rsidR="00947C2C" w:rsidRPr="00677D6A" w:rsidRDefault="00947C2C" w:rsidP="004B4339">
      <w:pPr>
        <w:jc w:val="both"/>
        <w:rPr>
          <w:rFonts w:asciiTheme="majorHAnsi" w:hAnsiTheme="majorHAnsi"/>
          <w:sz w:val="22"/>
          <w:szCs w:val="22"/>
        </w:rPr>
      </w:pPr>
    </w:p>
    <w:p w14:paraId="5B040357" w14:textId="77777777" w:rsidR="00947C2C" w:rsidRPr="00677D6A" w:rsidRDefault="004B4339">
      <w:pPr>
        <w:pStyle w:val="Paragrafoelenco"/>
        <w:numPr>
          <w:ilvl w:val="0"/>
          <w:numId w:val="38"/>
        </w:numPr>
        <w:ind w:left="0"/>
        <w:jc w:val="both"/>
        <w:rPr>
          <w:rFonts w:asciiTheme="majorHAnsi" w:hAnsiTheme="majorHAnsi"/>
          <w:sz w:val="22"/>
          <w:szCs w:val="22"/>
        </w:rPr>
      </w:pPr>
      <w:r w:rsidRPr="00677D6A">
        <w:rPr>
          <w:rFonts w:asciiTheme="majorHAnsi" w:hAnsiTheme="majorHAnsi"/>
          <w:sz w:val="22"/>
          <w:szCs w:val="22"/>
        </w:rPr>
        <w:t>corruzione</w:t>
      </w:r>
      <w:r w:rsidR="00947C2C" w:rsidRPr="00677D6A">
        <w:rPr>
          <w:rFonts w:asciiTheme="majorHAnsi" w:hAnsiTheme="majorHAnsi"/>
          <w:sz w:val="22"/>
          <w:szCs w:val="22"/>
        </w:rPr>
        <w:t xml:space="preserve"> per l’esercizio della funzione;</w:t>
      </w:r>
    </w:p>
    <w:p w14:paraId="2365B4FD" w14:textId="77777777" w:rsidR="00947C2C" w:rsidRPr="00677D6A" w:rsidRDefault="004B4339">
      <w:pPr>
        <w:pStyle w:val="Paragrafoelenco"/>
        <w:numPr>
          <w:ilvl w:val="0"/>
          <w:numId w:val="38"/>
        </w:numPr>
        <w:ind w:left="0"/>
        <w:jc w:val="both"/>
        <w:rPr>
          <w:rFonts w:asciiTheme="majorHAnsi" w:hAnsiTheme="majorHAnsi"/>
          <w:sz w:val="22"/>
          <w:szCs w:val="22"/>
        </w:rPr>
      </w:pPr>
      <w:r w:rsidRPr="00677D6A">
        <w:rPr>
          <w:rFonts w:asciiTheme="majorHAnsi" w:hAnsiTheme="majorHAnsi"/>
          <w:sz w:val="22"/>
          <w:szCs w:val="22"/>
        </w:rPr>
        <w:t>corruzione per un att</w:t>
      </w:r>
      <w:r w:rsidR="00947C2C" w:rsidRPr="00677D6A">
        <w:rPr>
          <w:rFonts w:asciiTheme="majorHAnsi" w:hAnsiTheme="majorHAnsi"/>
          <w:sz w:val="22"/>
          <w:szCs w:val="22"/>
        </w:rPr>
        <w:t>o contrario ai doveri d’ufficio;</w:t>
      </w:r>
    </w:p>
    <w:p w14:paraId="69752F9A" w14:textId="0FDD2667" w:rsidR="004B4339" w:rsidRPr="00677D6A" w:rsidRDefault="004B4339">
      <w:pPr>
        <w:pStyle w:val="Paragrafoelenco"/>
        <w:numPr>
          <w:ilvl w:val="0"/>
          <w:numId w:val="38"/>
        </w:numPr>
        <w:ind w:left="0"/>
        <w:jc w:val="both"/>
        <w:rPr>
          <w:rFonts w:asciiTheme="majorHAnsi" w:hAnsiTheme="majorHAnsi"/>
          <w:sz w:val="22"/>
          <w:szCs w:val="22"/>
        </w:rPr>
      </w:pPr>
      <w:r w:rsidRPr="00677D6A">
        <w:rPr>
          <w:rFonts w:asciiTheme="majorHAnsi" w:hAnsiTheme="majorHAnsi"/>
          <w:sz w:val="22"/>
          <w:szCs w:val="22"/>
        </w:rPr>
        <w:t xml:space="preserve">corruzione in atti giudiziari. </w:t>
      </w:r>
    </w:p>
    <w:p w14:paraId="2D87D14E" w14:textId="77777777" w:rsidR="00947C2C" w:rsidRPr="00677D6A" w:rsidRDefault="004B4339" w:rsidP="004B4339">
      <w:pPr>
        <w:jc w:val="both"/>
        <w:rPr>
          <w:rFonts w:asciiTheme="majorHAnsi" w:hAnsiTheme="majorHAnsi"/>
          <w:sz w:val="22"/>
          <w:szCs w:val="22"/>
        </w:rPr>
      </w:pPr>
      <w:r w:rsidRPr="00677D6A">
        <w:rPr>
          <w:rFonts w:asciiTheme="majorHAnsi" w:hAnsiTheme="majorHAnsi"/>
          <w:sz w:val="22"/>
          <w:szCs w:val="22"/>
        </w:rPr>
        <w:tab/>
      </w:r>
    </w:p>
    <w:p w14:paraId="4FB01ADC" w14:textId="6B16A03D" w:rsidR="004B4339" w:rsidRPr="00677D6A" w:rsidRDefault="00205C62" w:rsidP="004B4339">
      <w:pPr>
        <w:jc w:val="both"/>
        <w:rPr>
          <w:rFonts w:asciiTheme="majorHAnsi" w:hAnsiTheme="majorHAnsi"/>
          <w:sz w:val="22"/>
          <w:szCs w:val="22"/>
        </w:rPr>
      </w:pPr>
      <w:r w:rsidRPr="00677D6A">
        <w:rPr>
          <w:rFonts w:asciiTheme="majorHAnsi" w:hAnsiTheme="majorHAnsi"/>
          <w:sz w:val="22"/>
          <w:szCs w:val="22"/>
        </w:rPr>
        <w:tab/>
      </w:r>
      <w:r w:rsidR="004B4339" w:rsidRPr="00677D6A">
        <w:rPr>
          <w:rFonts w:asciiTheme="majorHAnsi" w:hAnsiTheme="majorHAnsi"/>
          <w:sz w:val="22"/>
          <w:szCs w:val="22"/>
        </w:rPr>
        <w:t>In particolare</w:t>
      </w:r>
      <w:r w:rsidR="00605EC3" w:rsidRPr="00677D6A">
        <w:rPr>
          <w:rFonts w:asciiTheme="majorHAnsi" w:hAnsiTheme="majorHAnsi"/>
          <w:sz w:val="22"/>
          <w:szCs w:val="22"/>
        </w:rPr>
        <w:t>,</w:t>
      </w:r>
      <w:r w:rsidR="004B4339" w:rsidRPr="00677D6A">
        <w:rPr>
          <w:rFonts w:asciiTheme="majorHAnsi" w:hAnsiTheme="majorHAnsi"/>
          <w:sz w:val="22"/>
          <w:szCs w:val="22"/>
        </w:rPr>
        <w:t xml:space="preserve"> </w:t>
      </w:r>
      <w:r w:rsidRPr="00677D6A">
        <w:rPr>
          <w:rFonts w:asciiTheme="majorHAnsi" w:hAnsiTheme="majorHAnsi"/>
          <w:sz w:val="22"/>
          <w:szCs w:val="22"/>
        </w:rPr>
        <w:t>l’Ordine</w:t>
      </w:r>
      <w:r w:rsidR="004B4339" w:rsidRPr="00677D6A">
        <w:rPr>
          <w:rFonts w:asciiTheme="majorHAnsi" w:hAnsiTheme="majorHAnsi"/>
          <w:sz w:val="22"/>
          <w:szCs w:val="22"/>
        </w:rPr>
        <w:t xml:space="preserve"> potrebbe procedere alla nomina di uno o più consulenti esterni su segnalazione di </w:t>
      </w:r>
      <w:r w:rsidRPr="00677D6A">
        <w:rPr>
          <w:rFonts w:asciiTheme="majorHAnsi" w:hAnsiTheme="majorHAnsi"/>
          <w:sz w:val="22"/>
          <w:szCs w:val="22"/>
        </w:rPr>
        <w:t>soggetti terzi – sia in presenza di un</w:t>
      </w:r>
      <w:r w:rsidR="00605EC3" w:rsidRPr="00677D6A">
        <w:rPr>
          <w:rFonts w:asciiTheme="majorHAnsi" w:hAnsiTheme="majorHAnsi"/>
          <w:sz w:val="22"/>
          <w:szCs w:val="22"/>
        </w:rPr>
        <w:t>’</w:t>
      </w:r>
      <w:r w:rsidRPr="00677D6A">
        <w:rPr>
          <w:rFonts w:asciiTheme="majorHAnsi" w:hAnsiTheme="majorHAnsi"/>
          <w:sz w:val="22"/>
          <w:szCs w:val="22"/>
        </w:rPr>
        <w:t>effettiva necessità da parte dell’Ordine che in assenza della stessa – quale</w:t>
      </w:r>
      <w:r w:rsidR="004B4339" w:rsidRPr="00677D6A">
        <w:rPr>
          <w:rFonts w:asciiTheme="majorHAnsi" w:hAnsiTheme="majorHAnsi"/>
          <w:sz w:val="22"/>
          <w:szCs w:val="22"/>
        </w:rPr>
        <w:t xml:space="preserve"> corrispettivo all’ottenimento di vantaggi </w:t>
      </w:r>
      <w:r w:rsidRPr="00677D6A">
        <w:rPr>
          <w:rFonts w:asciiTheme="majorHAnsi" w:hAnsiTheme="majorHAnsi"/>
          <w:sz w:val="22"/>
          <w:szCs w:val="22"/>
        </w:rPr>
        <w:t>personali da parte dei Componenti il Consiglio</w:t>
      </w:r>
      <w:r w:rsidR="004B4339" w:rsidRPr="00677D6A">
        <w:rPr>
          <w:rFonts w:asciiTheme="majorHAnsi" w:hAnsiTheme="majorHAnsi"/>
          <w:sz w:val="22"/>
          <w:szCs w:val="22"/>
        </w:rPr>
        <w:t xml:space="preserve">. </w:t>
      </w:r>
    </w:p>
    <w:p w14:paraId="424881A4" w14:textId="10D2F258" w:rsidR="004B4339" w:rsidRPr="00677D6A" w:rsidRDefault="00D45969" w:rsidP="004B4339">
      <w:pPr>
        <w:jc w:val="both"/>
        <w:rPr>
          <w:rFonts w:asciiTheme="majorHAnsi" w:hAnsiTheme="majorHAnsi"/>
          <w:sz w:val="22"/>
          <w:szCs w:val="22"/>
        </w:rPr>
      </w:pPr>
      <w:r w:rsidRPr="00677D6A">
        <w:rPr>
          <w:rFonts w:asciiTheme="majorHAnsi" w:hAnsiTheme="majorHAnsi"/>
          <w:sz w:val="22"/>
          <w:szCs w:val="22"/>
        </w:rPr>
        <w:t xml:space="preserve"> </w:t>
      </w:r>
    </w:p>
    <w:p w14:paraId="72A24E16" w14:textId="77777777" w:rsidR="004B4339" w:rsidRPr="00677D6A" w:rsidRDefault="004B4339" w:rsidP="004B4339">
      <w:pPr>
        <w:jc w:val="both"/>
        <w:rPr>
          <w:rFonts w:asciiTheme="majorHAnsi" w:hAnsiTheme="majorHAnsi"/>
          <w:sz w:val="22"/>
          <w:szCs w:val="22"/>
        </w:rPr>
      </w:pPr>
      <w:r w:rsidRPr="00677D6A">
        <w:rPr>
          <w:rFonts w:asciiTheme="majorHAnsi" w:hAnsiTheme="majorHAnsi"/>
          <w:b/>
          <w:sz w:val="22"/>
          <w:szCs w:val="22"/>
          <w:u w:val="single"/>
        </w:rPr>
        <w:t>Funzioni coinvolte</w:t>
      </w:r>
      <w:r w:rsidRPr="00677D6A">
        <w:rPr>
          <w:rFonts w:asciiTheme="majorHAnsi" w:hAnsiTheme="majorHAnsi"/>
          <w:sz w:val="22"/>
          <w:szCs w:val="22"/>
        </w:rPr>
        <w:t>:</w:t>
      </w:r>
    </w:p>
    <w:p w14:paraId="579A9634" w14:textId="77777777" w:rsidR="004B4339" w:rsidRPr="00677D6A" w:rsidRDefault="004B4339" w:rsidP="004B4339">
      <w:pPr>
        <w:jc w:val="both"/>
        <w:rPr>
          <w:rFonts w:asciiTheme="majorHAnsi" w:hAnsiTheme="majorHAnsi"/>
          <w:sz w:val="22"/>
          <w:szCs w:val="22"/>
        </w:rPr>
      </w:pPr>
    </w:p>
    <w:p w14:paraId="4ADA8CAE" w14:textId="327EB0C1" w:rsidR="004B4339" w:rsidRPr="00677D6A" w:rsidRDefault="00947C2C">
      <w:pPr>
        <w:pStyle w:val="Paragrafoelenco"/>
        <w:numPr>
          <w:ilvl w:val="0"/>
          <w:numId w:val="17"/>
        </w:numPr>
        <w:ind w:left="0"/>
        <w:jc w:val="both"/>
        <w:rPr>
          <w:rFonts w:asciiTheme="majorHAnsi" w:hAnsiTheme="majorHAnsi"/>
          <w:sz w:val="22"/>
          <w:szCs w:val="22"/>
        </w:rPr>
      </w:pPr>
      <w:r w:rsidRPr="00677D6A">
        <w:rPr>
          <w:rFonts w:asciiTheme="majorHAnsi" w:hAnsiTheme="majorHAnsi"/>
          <w:sz w:val="22"/>
          <w:szCs w:val="22"/>
        </w:rPr>
        <w:t>Consiglio dell'Ordine.</w:t>
      </w:r>
    </w:p>
    <w:p w14:paraId="46E621F1" w14:textId="77777777" w:rsidR="00CB3D00" w:rsidRPr="00677D6A" w:rsidRDefault="00CB3D00" w:rsidP="00CB3D00">
      <w:pPr>
        <w:ind w:left="-360"/>
        <w:jc w:val="both"/>
        <w:rPr>
          <w:rFonts w:asciiTheme="majorHAnsi" w:hAnsiTheme="majorHAnsi"/>
          <w:b/>
          <w:bCs/>
          <w:smallCaps/>
          <w:color w:val="4F81BD" w:themeColor="accent1"/>
          <w:sz w:val="22"/>
          <w:szCs w:val="22"/>
          <w:u w:val="single"/>
        </w:rPr>
      </w:pPr>
    </w:p>
    <w:p w14:paraId="7340DD0F" w14:textId="16F3ED17" w:rsidR="00EC457D" w:rsidRPr="00677D6A" w:rsidRDefault="00EC457D">
      <w:pPr>
        <w:pStyle w:val="Paragrafoelenco"/>
        <w:numPr>
          <w:ilvl w:val="0"/>
          <w:numId w:val="78"/>
        </w:numPr>
        <w:ind w:left="0"/>
        <w:jc w:val="both"/>
        <w:rPr>
          <w:rFonts w:asciiTheme="majorHAnsi" w:hAnsiTheme="majorHAnsi"/>
          <w:b/>
          <w:smallCaps/>
          <w:color w:val="1F497D" w:themeColor="text2"/>
          <w:sz w:val="22"/>
          <w:szCs w:val="22"/>
          <w:u w:val="single"/>
        </w:rPr>
      </w:pPr>
      <w:r w:rsidRPr="00677D6A">
        <w:rPr>
          <w:rFonts w:asciiTheme="majorHAnsi" w:hAnsiTheme="majorHAnsi"/>
          <w:b/>
          <w:smallCaps/>
          <w:color w:val="1F497D" w:themeColor="text2"/>
          <w:sz w:val="22"/>
          <w:szCs w:val="22"/>
          <w:u w:val="single"/>
        </w:rPr>
        <w:t>Affidamento di lavori, servizi e forniture.</w:t>
      </w:r>
    </w:p>
    <w:p w14:paraId="4F1C2B0B" w14:textId="77777777" w:rsidR="00C05AD4" w:rsidRPr="00677D6A" w:rsidRDefault="00C05AD4" w:rsidP="00C05AD4">
      <w:pPr>
        <w:ind w:firstLine="700"/>
        <w:jc w:val="both"/>
        <w:rPr>
          <w:rFonts w:asciiTheme="majorHAnsi" w:hAnsiTheme="majorHAnsi"/>
          <w:sz w:val="22"/>
          <w:szCs w:val="22"/>
        </w:rPr>
      </w:pPr>
    </w:p>
    <w:p w14:paraId="4B33C394" w14:textId="20137F8C" w:rsidR="00205C62" w:rsidRPr="00677D6A" w:rsidRDefault="00C05AD4" w:rsidP="00FB2B13">
      <w:pPr>
        <w:jc w:val="both"/>
        <w:rPr>
          <w:rFonts w:asciiTheme="majorHAnsi" w:hAnsiTheme="majorHAnsi"/>
          <w:sz w:val="22"/>
          <w:szCs w:val="22"/>
        </w:rPr>
      </w:pPr>
      <w:r w:rsidRPr="00677D6A">
        <w:rPr>
          <w:rFonts w:asciiTheme="majorHAnsi" w:hAnsiTheme="majorHAnsi"/>
          <w:sz w:val="22"/>
          <w:szCs w:val="22"/>
        </w:rPr>
        <w:tab/>
      </w:r>
      <w:r w:rsidR="00FB2B13" w:rsidRPr="00677D6A">
        <w:rPr>
          <w:rFonts w:asciiTheme="majorHAnsi" w:hAnsiTheme="majorHAnsi"/>
          <w:sz w:val="22"/>
          <w:szCs w:val="22"/>
          <w:u w:val="single"/>
        </w:rPr>
        <w:t xml:space="preserve">Con comunicato del Presidente del 28 giugno 2017 l'ANAC ha ribadito che gli Ordini Professionali rientrano nell'ambito di applicabilità del </w:t>
      </w:r>
      <w:proofErr w:type="spellStart"/>
      <w:r w:rsidR="00FB2B13" w:rsidRPr="00677D6A">
        <w:rPr>
          <w:rFonts w:asciiTheme="majorHAnsi" w:hAnsiTheme="majorHAnsi"/>
          <w:sz w:val="22"/>
          <w:szCs w:val="22"/>
          <w:u w:val="single"/>
        </w:rPr>
        <w:t>D.Lgs.</w:t>
      </w:r>
      <w:proofErr w:type="spellEnd"/>
      <w:r w:rsidR="00FB2B13" w:rsidRPr="00677D6A">
        <w:rPr>
          <w:rFonts w:asciiTheme="majorHAnsi" w:hAnsiTheme="majorHAnsi"/>
          <w:sz w:val="22"/>
          <w:szCs w:val="22"/>
          <w:u w:val="single"/>
        </w:rPr>
        <w:t xml:space="preserve"> 18 aprile 2016 n. 50 (c.d. Codice degli Appalti); la posizione rimane analoga anche a seguito dell’entrata in vigore del </w:t>
      </w:r>
      <w:proofErr w:type="spellStart"/>
      <w:r w:rsidR="00FB2B13" w:rsidRPr="00677D6A">
        <w:rPr>
          <w:rFonts w:asciiTheme="majorHAnsi" w:hAnsiTheme="majorHAnsi"/>
          <w:sz w:val="22"/>
          <w:szCs w:val="22"/>
          <w:u w:val="single"/>
        </w:rPr>
        <w:t>D.Lgs.</w:t>
      </w:r>
      <w:proofErr w:type="spellEnd"/>
      <w:r w:rsidR="00FB2B13" w:rsidRPr="00677D6A">
        <w:rPr>
          <w:rFonts w:asciiTheme="majorHAnsi" w:hAnsiTheme="majorHAnsi"/>
          <w:sz w:val="22"/>
          <w:szCs w:val="22"/>
          <w:u w:val="single"/>
        </w:rPr>
        <w:t xml:space="preserve"> 31 marzo 2023 n. 36</w:t>
      </w:r>
      <w:r w:rsidR="00FB2B13" w:rsidRPr="00677D6A">
        <w:rPr>
          <w:rStyle w:val="Rimandonotaapidipagina"/>
          <w:rFonts w:asciiTheme="majorHAnsi" w:hAnsiTheme="majorHAnsi"/>
          <w:sz w:val="22"/>
          <w:szCs w:val="22"/>
        </w:rPr>
        <w:footnoteReference w:id="12"/>
      </w:r>
      <w:r w:rsidR="00FB2B13" w:rsidRPr="00677D6A">
        <w:rPr>
          <w:rFonts w:asciiTheme="majorHAnsi" w:hAnsiTheme="majorHAnsi"/>
          <w:sz w:val="22"/>
          <w:szCs w:val="22"/>
        </w:rPr>
        <w:t>.</w:t>
      </w:r>
    </w:p>
    <w:p w14:paraId="26018A0E" w14:textId="77777777" w:rsidR="00677D6A" w:rsidRDefault="00677D6A" w:rsidP="00205C62">
      <w:pPr>
        <w:jc w:val="both"/>
        <w:rPr>
          <w:rFonts w:asciiTheme="majorHAnsi" w:hAnsiTheme="majorHAnsi"/>
          <w:b/>
          <w:sz w:val="22"/>
          <w:szCs w:val="22"/>
          <w:u w:val="single"/>
        </w:rPr>
      </w:pPr>
    </w:p>
    <w:p w14:paraId="77459EA8" w14:textId="2BD503DA" w:rsidR="00EC457D" w:rsidRPr="00677D6A" w:rsidRDefault="00EC457D" w:rsidP="00205C62">
      <w:pPr>
        <w:jc w:val="both"/>
        <w:rPr>
          <w:rFonts w:asciiTheme="majorHAnsi" w:hAnsiTheme="majorHAnsi"/>
          <w:sz w:val="22"/>
          <w:szCs w:val="22"/>
        </w:rPr>
      </w:pPr>
      <w:r w:rsidRPr="00677D6A">
        <w:rPr>
          <w:rFonts w:asciiTheme="majorHAnsi" w:hAnsiTheme="majorHAnsi"/>
          <w:b/>
          <w:sz w:val="22"/>
          <w:szCs w:val="22"/>
          <w:u w:val="single"/>
        </w:rPr>
        <w:t>Attività sensibili</w:t>
      </w:r>
      <w:r w:rsidRPr="00677D6A">
        <w:rPr>
          <w:rFonts w:asciiTheme="majorHAnsi" w:hAnsiTheme="majorHAnsi"/>
          <w:sz w:val="22"/>
          <w:szCs w:val="22"/>
        </w:rPr>
        <w:t>:</w:t>
      </w:r>
    </w:p>
    <w:p w14:paraId="44E48393" w14:textId="77777777" w:rsidR="00EC457D" w:rsidRPr="00677D6A" w:rsidRDefault="00EC457D" w:rsidP="00EC457D">
      <w:pPr>
        <w:ind w:left="700"/>
        <w:jc w:val="both"/>
        <w:rPr>
          <w:rFonts w:asciiTheme="majorHAnsi" w:hAnsiTheme="majorHAnsi"/>
          <w:sz w:val="22"/>
          <w:szCs w:val="22"/>
        </w:rPr>
      </w:pPr>
    </w:p>
    <w:p w14:paraId="0D9871A7" w14:textId="77777777" w:rsidR="00EC457D" w:rsidRPr="00677D6A" w:rsidRDefault="00EC457D">
      <w:pPr>
        <w:pStyle w:val="Paragrafoelenco"/>
        <w:numPr>
          <w:ilvl w:val="0"/>
          <w:numId w:val="14"/>
        </w:numPr>
        <w:ind w:left="0"/>
        <w:jc w:val="both"/>
        <w:rPr>
          <w:rFonts w:asciiTheme="majorHAnsi" w:hAnsiTheme="majorHAnsi"/>
          <w:sz w:val="22"/>
          <w:szCs w:val="22"/>
        </w:rPr>
      </w:pPr>
      <w:r w:rsidRPr="00677D6A">
        <w:rPr>
          <w:rFonts w:asciiTheme="majorHAnsi" w:hAnsiTheme="majorHAnsi"/>
          <w:sz w:val="22"/>
          <w:szCs w:val="22"/>
        </w:rPr>
        <w:t>Definizione dell'oggetto dell'affidamento;</w:t>
      </w:r>
    </w:p>
    <w:p w14:paraId="2C4CBF94" w14:textId="77777777" w:rsidR="00EC457D" w:rsidRPr="00677D6A" w:rsidRDefault="00EC457D">
      <w:pPr>
        <w:pStyle w:val="Paragrafoelenco"/>
        <w:numPr>
          <w:ilvl w:val="0"/>
          <w:numId w:val="14"/>
        </w:numPr>
        <w:ind w:left="0"/>
        <w:jc w:val="both"/>
        <w:rPr>
          <w:rFonts w:asciiTheme="majorHAnsi" w:hAnsiTheme="majorHAnsi"/>
          <w:sz w:val="22"/>
          <w:szCs w:val="22"/>
        </w:rPr>
      </w:pPr>
      <w:r w:rsidRPr="00677D6A">
        <w:rPr>
          <w:rFonts w:asciiTheme="majorHAnsi" w:hAnsiTheme="majorHAnsi"/>
          <w:sz w:val="22"/>
          <w:szCs w:val="22"/>
        </w:rPr>
        <w:t>individuazione dello strumento per l'affidamento;</w:t>
      </w:r>
    </w:p>
    <w:p w14:paraId="175E552E" w14:textId="77777777" w:rsidR="00EC457D" w:rsidRPr="00677D6A" w:rsidRDefault="00EC457D">
      <w:pPr>
        <w:pStyle w:val="Paragrafoelenco"/>
        <w:numPr>
          <w:ilvl w:val="0"/>
          <w:numId w:val="14"/>
        </w:numPr>
        <w:ind w:left="0"/>
        <w:jc w:val="both"/>
        <w:rPr>
          <w:rFonts w:asciiTheme="majorHAnsi" w:hAnsiTheme="majorHAnsi"/>
          <w:sz w:val="22"/>
          <w:szCs w:val="22"/>
        </w:rPr>
      </w:pPr>
      <w:r w:rsidRPr="00677D6A">
        <w:rPr>
          <w:rFonts w:asciiTheme="majorHAnsi" w:hAnsiTheme="majorHAnsi"/>
          <w:sz w:val="22"/>
          <w:szCs w:val="22"/>
        </w:rPr>
        <w:t>definizione requisiti di partecipazione;</w:t>
      </w:r>
    </w:p>
    <w:p w14:paraId="18F672F8" w14:textId="77777777" w:rsidR="00EC457D" w:rsidRPr="00677D6A" w:rsidRDefault="00EC457D">
      <w:pPr>
        <w:pStyle w:val="Paragrafoelenco"/>
        <w:numPr>
          <w:ilvl w:val="0"/>
          <w:numId w:val="14"/>
        </w:numPr>
        <w:ind w:left="0"/>
        <w:jc w:val="both"/>
        <w:rPr>
          <w:rFonts w:asciiTheme="majorHAnsi" w:hAnsiTheme="majorHAnsi"/>
          <w:sz w:val="22"/>
          <w:szCs w:val="22"/>
        </w:rPr>
      </w:pPr>
      <w:r w:rsidRPr="00677D6A">
        <w:rPr>
          <w:rFonts w:asciiTheme="majorHAnsi" w:hAnsiTheme="majorHAnsi"/>
          <w:sz w:val="22"/>
          <w:szCs w:val="22"/>
        </w:rPr>
        <w:t>definizione requisiti di aggiudicazione</w:t>
      </w:r>
    </w:p>
    <w:p w14:paraId="2C42D749" w14:textId="77777777"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valutazione delle offerte;</w:t>
      </w:r>
    </w:p>
    <w:p w14:paraId="44BA8A27" w14:textId="77777777"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verifica dell'eventuale anomalia delle offerte;</w:t>
      </w:r>
    </w:p>
    <w:p w14:paraId="15A7B6FF" w14:textId="77777777"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procedure negoziate;</w:t>
      </w:r>
    </w:p>
    <w:p w14:paraId="75594E04" w14:textId="77777777"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affidamenti diretti;</w:t>
      </w:r>
    </w:p>
    <w:p w14:paraId="1D6CD3E4" w14:textId="7D711C0C"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revoca del bando;</w:t>
      </w:r>
    </w:p>
    <w:p w14:paraId="371971DA" w14:textId="77777777" w:rsidR="00797E63"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varianti in corso di definizione del contratto;</w:t>
      </w:r>
    </w:p>
    <w:p w14:paraId="1EC7399F" w14:textId="66318BAA" w:rsidR="00EC457D" w:rsidRPr="00677D6A" w:rsidRDefault="00EC457D">
      <w:pPr>
        <w:pStyle w:val="Paragrafoelenco"/>
        <w:numPr>
          <w:ilvl w:val="0"/>
          <w:numId w:val="14"/>
        </w:numPr>
        <w:tabs>
          <w:tab w:val="left" w:pos="142"/>
        </w:tabs>
        <w:ind w:left="0"/>
        <w:jc w:val="both"/>
        <w:rPr>
          <w:rFonts w:asciiTheme="majorHAnsi" w:hAnsiTheme="majorHAnsi"/>
          <w:sz w:val="22"/>
          <w:szCs w:val="22"/>
        </w:rPr>
      </w:pPr>
      <w:r w:rsidRPr="00677D6A">
        <w:rPr>
          <w:rFonts w:asciiTheme="majorHAnsi" w:hAnsiTheme="majorHAnsi"/>
          <w:sz w:val="22"/>
          <w:szCs w:val="22"/>
        </w:rPr>
        <w:t>utilizzo di soluzioni alle controversie alternativi a quelli giurisdizionali durante la fase di esecuzione del contratto.</w:t>
      </w:r>
    </w:p>
    <w:p w14:paraId="5BFA447A" w14:textId="77777777" w:rsidR="00EC457D" w:rsidRPr="00677D6A" w:rsidRDefault="00EC457D" w:rsidP="00EC457D">
      <w:pPr>
        <w:tabs>
          <w:tab w:val="left" w:pos="709"/>
        </w:tabs>
        <w:ind w:left="349"/>
        <w:jc w:val="both"/>
        <w:rPr>
          <w:rFonts w:asciiTheme="majorHAnsi" w:hAnsiTheme="majorHAnsi"/>
          <w:sz w:val="22"/>
          <w:szCs w:val="22"/>
        </w:rPr>
      </w:pPr>
    </w:p>
    <w:p w14:paraId="2FCA90DF" w14:textId="77777777" w:rsidR="006039FD" w:rsidRPr="00677D6A" w:rsidRDefault="00797E63" w:rsidP="00797E63">
      <w:pPr>
        <w:jc w:val="both"/>
        <w:rPr>
          <w:rFonts w:asciiTheme="majorHAnsi" w:hAnsiTheme="majorHAnsi"/>
          <w:sz w:val="22"/>
          <w:szCs w:val="22"/>
        </w:rPr>
      </w:pPr>
      <w:r w:rsidRPr="00677D6A">
        <w:rPr>
          <w:rFonts w:asciiTheme="majorHAnsi" w:hAnsiTheme="majorHAnsi"/>
          <w:sz w:val="22"/>
          <w:szCs w:val="22"/>
        </w:rPr>
        <w:tab/>
      </w:r>
      <w:r w:rsidR="006039FD" w:rsidRPr="00677D6A">
        <w:rPr>
          <w:rFonts w:asciiTheme="majorHAnsi" w:hAnsiTheme="majorHAnsi"/>
          <w:sz w:val="22"/>
          <w:szCs w:val="22"/>
        </w:rPr>
        <w:t xml:space="preserve">L'affidamento </w:t>
      </w:r>
      <w:r w:rsidR="00EC457D" w:rsidRPr="00677D6A">
        <w:rPr>
          <w:rFonts w:asciiTheme="majorHAnsi" w:hAnsiTheme="majorHAnsi"/>
          <w:sz w:val="22"/>
          <w:szCs w:val="22"/>
        </w:rPr>
        <w:t xml:space="preserve">di lavori, servizi e forniture presenta un profilo di rischio, potenziale, in relazione </w:t>
      </w:r>
      <w:r w:rsidR="006039FD" w:rsidRPr="00677D6A">
        <w:rPr>
          <w:rFonts w:asciiTheme="majorHAnsi" w:hAnsiTheme="majorHAnsi"/>
          <w:sz w:val="22"/>
          <w:szCs w:val="22"/>
        </w:rPr>
        <w:t>all'integrazione de</w:t>
      </w:r>
      <w:r w:rsidR="00EC457D" w:rsidRPr="00677D6A">
        <w:rPr>
          <w:rFonts w:asciiTheme="majorHAnsi" w:hAnsiTheme="majorHAnsi"/>
          <w:sz w:val="22"/>
          <w:szCs w:val="22"/>
        </w:rPr>
        <w:t>i reati di</w:t>
      </w:r>
      <w:r w:rsidR="006039FD" w:rsidRPr="00677D6A">
        <w:rPr>
          <w:rFonts w:asciiTheme="majorHAnsi" w:hAnsiTheme="majorHAnsi"/>
          <w:sz w:val="22"/>
          <w:szCs w:val="22"/>
        </w:rPr>
        <w:t>:</w:t>
      </w:r>
    </w:p>
    <w:p w14:paraId="7D7C9BCD" w14:textId="77777777" w:rsidR="006039FD" w:rsidRPr="00677D6A" w:rsidRDefault="006039FD" w:rsidP="00797E63">
      <w:pPr>
        <w:jc w:val="both"/>
        <w:rPr>
          <w:rFonts w:asciiTheme="majorHAnsi" w:hAnsiTheme="majorHAnsi"/>
          <w:sz w:val="22"/>
          <w:szCs w:val="22"/>
        </w:rPr>
      </w:pPr>
    </w:p>
    <w:p w14:paraId="6BF678EA" w14:textId="77777777" w:rsidR="006039FD" w:rsidRPr="00677D6A" w:rsidRDefault="00EC457D">
      <w:pPr>
        <w:pStyle w:val="Paragrafoelenco"/>
        <w:numPr>
          <w:ilvl w:val="0"/>
          <w:numId w:val="37"/>
        </w:numPr>
        <w:ind w:left="0"/>
        <w:jc w:val="both"/>
        <w:rPr>
          <w:rFonts w:asciiTheme="majorHAnsi" w:hAnsiTheme="majorHAnsi"/>
          <w:sz w:val="22"/>
          <w:szCs w:val="22"/>
        </w:rPr>
      </w:pPr>
      <w:r w:rsidRPr="00677D6A">
        <w:rPr>
          <w:rFonts w:asciiTheme="majorHAnsi" w:hAnsiTheme="majorHAnsi"/>
          <w:sz w:val="22"/>
          <w:szCs w:val="22"/>
        </w:rPr>
        <w:t>corruzione per l’esercizio della funzione</w:t>
      </w:r>
      <w:r w:rsidR="006039FD" w:rsidRPr="00677D6A">
        <w:rPr>
          <w:rFonts w:asciiTheme="majorHAnsi" w:hAnsiTheme="majorHAnsi"/>
          <w:sz w:val="22"/>
          <w:szCs w:val="22"/>
        </w:rPr>
        <w:t>;</w:t>
      </w:r>
      <w:r w:rsidRPr="00677D6A">
        <w:rPr>
          <w:rFonts w:asciiTheme="majorHAnsi" w:hAnsiTheme="majorHAnsi"/>
          <w:sz w:val="22"/>
          <w:szCs w:val="22"/>
        </w:rPr>
        <w:t xml:space="preserve"> </w:t>
      </w:r>
    </w:p>
    <w:p w14:paraId="2CA67525" w14:textId="77777777" w:rsidR="00C05AD4" w:rsidRPr="00677D6A" w:rsidRDefault="00EC457D">
      <w:pPr>
        <w:pStyle w:val="Paragrafoelenco"/>
        <w:numPr>
          <w:ilvl w:val="0"/>
          <w:numId w:val="37"/>
        </w:numPr>
        <w:ind w:left="0"/>
        <w:jc w:val="both"/>
        <w:rPr>
          <w:rFonts w:asciiTheme="majorHAnsi" w:hAnsiTheme="majorHAnsi"/>
          <w:sz w:val="22"/>
          <w:szCs w:val="22"/>
        </w:rPr>
      </w:pPr>
      <w:r w:rsidRPr="00677D6A">
        <w:rPr>
          <w:rFonts w:asciiTheme="majorHAnsi" w:hAnsiTheme="majorHAnsi"/>
          <w:sz w:val="22"/>
          <w:szCs w:val="22"/>
        </w:rPr>
        <w:t>corruzione per un atto contrario ai doveri d’ufficio</w:t>
      </w:r>
      <w:r w:rsidR="006039FD" w:rsidRPr="00677D6A">
        <w:rPr>
          <w:rFonts w:asciiTheme="majorHAnsi" w:hAnsiTheme="majorHAnsi"/>
          <w:sz w:val="22"/>
          <w:szCs w:val="22"/>
        </w:rPr>
        <w:t>;</w:t>
      </w:r>
      <w:r w:rsidRPr="00677D6A">
        <w:rPr>
          <w:rFonts w:asciiTheme="majorHAnsi" w:hAnsiTheme="majorHAnsi"/>
          <w:sz w:val="22"/>
          <w:szCs w:val="22"/>
        </w:rPr>
        <w:t xml:space="preserve"> </w:t>
      </w:r>
    </w:p>
    <w:p w14:paraId="4621FCD4" w14:textId="2E042621" w:rsidR="00C05AD4" w:rsidRPr="00677D6A" w:rsidRDefault="00C05AD4">
      <w:pPr>
        <w:pStyle w:val="Paragrafoelenco"/>
        <w:numPr>
          <w:ilvl w:val="0"/>
          <w:numId w:val="37"/>
        </w:numPr>
        <w:ind w:left="0"/>
        <w:jc w:val="both"/>
        <w:rPr>
          <w:rFonts w:asciiTheme="majorHAnsi" w:hAnsiTheme="majorHAnsi"/>
          <w:sz w:val="22"/>
          <w:szCs w:val="22"/>
        </w:rPr>
      </w:pPr>
      <w:r w:rsidRPr="00677D6A">
        <w:rPr>
          <w:rFonts w:asciiTheme="majorHAnsi" w:hAnsiTheme="majorHAnsi"/>
          <w:bCs/>
          <w:sz w:val="22"/>
          <w:szCs w:val="22"/>
        </w:rPr>
        <w:t xml:space="preserve">istigazione alla corruzione per un atto contrario ai doveri d’ufficio; </w:t>
      </w:r>
    </w:p>
    <w:p w14:paraId="7C9D9E66" w14:textId="77777777" w:rsidR="00FB2B13" w:rsidRPr="00677D6A" w:rsidRDefault="00FB2B13" w:rsidP="00FB2B13">
      <w:pPr>
        <w:pStyle w:val="Paragrafoelenco"/>
        <w:numPr>
          <w:ilvl w:val="0"/>
          <w:numId w:val="37"/>
        </w:numPr>
        <w:ind w:left="0"/>
        <w:jc w:val="both"/>
        <w:rPr>
          <w:rFonts w:asciiTheme="majorHAnsi" w:hAnsiTheme="majorHAnsi"/>
          <w:sz w:val="22"/>
          <w:szCs w:val="22"/>
        </w:rPr>
      </w:pPr>
      <w:r w:rsidRPr="00677D6A">
        <w:rPr>
          <w:rFonts w:asciiTheme="majorHAnsi" w:hAnsiTheme="majorHAnsi"/>
          <w:sz w:val="22"/>
          <w:szCs w:val="22"/>
        </w:rPr>
        <w:lastRenderedPageBreak/>
        <w:t>turbata libertà degli incanti;</w:t>
      </w:r>
    </w:p>
    <w:p w14:paraId="3B13AB41" w14:textId="68F18506" w:rsidR="00FB2B13" w:rsidRPr="00677D6A" w:rsidRDefault="00FB2B13" w:rsidP="00FB2B13">
      <w:pPr>
        <w:pStyle w:val="Paragrafoelenco"/>
        <w:numPr>
          <w:ilvl w:val="0"/>
          <w:numId w:val="37"/>
        </w:numPr>
        <w:ind w:left="0"/>
        <w:jc w:val="both"/>
        <w:rPr>
          <w:rFonts w:asciiTheme="majorHAnsi" w:hAnsiTheme="majorHAnsi"/>
          <w:sz w:val="22"/>
          <w:szCs w:val="22"/>
        </w:rPr>
      </w:pPr>
      <w:r w:rsidRPr="00677D6A">
        <w:rPr>
          <w:rFonts w:asciiTheme="majorHAnsi" w:hAnsiTheme="majorHAnsi"/>
          <w:sz w:val="22"/>
          <w:szCs w:val="22"/>
        </w:rPr>
        <w:t>turbata libertà del procedimento di scelta del contraente;</w:t>
      </w:r>
    </w:p>
    <w:p w14:paraId="2B21F39C" w14:textId="484CF2E2" w:rsidR="00EC457D" w:rsidRPr="00677D6A" w:rsidRDefault="00EC457D">
      <w:pPr>
        <w:pStyle w:val="Paragrafoelenco"/>
        <w:numPr>
          <w:ilvl w:val="0"/>
          <w:numId w:val="37"/>
        </w:numPr>
        <w:ind w:left="0"/>
        <w:jc w:val="both"/>
        <w:rPr>
          <w:rFonts w:asciiTheme="majorHAnsi" w:hAnsiTheme="majorHAnsi"/>
          <w:sz w:val="22"/>
          <w:szCs w:val="22"/>
        </w:rPr>
      </w:pPr>
      <w:r w:rsidRPr="00677D6A">
        <w:rPr>
          <w:rFonts w:asciiTheme="majorHAnsi" w:hAnsiTheme="majorHAnsi"/>
          <w:sz w:val="22"/>
          <w:szCs w:val="22"/>
        </w:rPr>
        <w:t xml:space="preserve">corruzione in atti giudiziari. </w:t>
      </w:r>
    </w:p>
    <w:p w14:paraId="1BE2DA56" w14:textId="77777777" w:rsidR="00205C62" w:rsidRDefault="00EC457D" w:rsidP="00C05AD4">
      <w:pPr>
        <w:jc w:val="both"/>
        <w:rPr>
          <w:rFonts w:asciiTheme="majorHAnsi" w:hAnsiTheme="majorHAnsi"/>
          <w:sz w:val="22"/>
          <w:szCs w:val="22"/>
        </w:rPr>
      </w:pPr>
      <w:r w:rsidRPr="008359F1">
        <w:rPr>
          <w:rFonts w:asciiTheme="majorHAnsi" w:hAnsiTheme="majorHAnsi"/>
          <w:sz w:val="22"/>
          <w:szCs w:val="22"/>
        </w:rPr>
        <w:tab/>
      </w:r>
    </w:p>
    <w:p w14:paraId="508B61BE" w14:textId="58E51FE2" w:rsidR="00EC457D" w:rsidRPr="008359F1" w:rsidRDefault="00205C62" w:rsidP="00C05AD4">
      <w:pPr>
        <w:jc w:val="both"/>
        <w:rPr>
          <w:rFonts w:asciiTheme="majorHAnsi" w:hAnsiTheme="majorHAnsi" w:cs="Lucida Grande"/>
          <w:color w:val="000000"/>
          <w:sz w:val="22"/>
          <w:szCs w:val="22"/>
        </w:rPr>
      </w:pPr>
      <w:r>
        <w:rPr>
          <w:rFonts w:asciiTheme="majorHAnsi" w:hAnsiTheme="majorHAnsi"/>
          <w:sz w:val="22"/>
          <w:szCs w:val="22"/>
        </w:rPr>
        <w:tab/>
      </w:r>
      <w:r w:rsidR="00EC457D" w:rsidRPr="008359F1">
        <w:rPr>
          <w:rFonts w:asciiTheme="majorHAnsi" w:hAnsiTheme="majorHAnsi"/>
          <w:sz w:val="22"/>
          <w:szCs w:val="22"/>
        </w:rPr>
        <w:t>In particolare</w:t>
      </w:r>
      <w:r w:rsidR="00605EC3">
        <w:rPr>
          <w:rFonts w:asciiTheme="majorHAnsi" w:hAnsiTheme="majorHAnsi"/>
          <w:sz w:val="22"/>
          <w:szCs w:val="22"/>
        </w:rPr>
        <w:t>,</w:t>
      </w:r>
      <w:r w:rsidR="00EC457D" w:rsidRPr="008359F1">
        <w:rPr>
          <w:rFonts w:asciiTheme="majorHAnsi" w:hAnsiTheme="majorHAnsi"/>
          <w:sz w:val="22"/>
          <w:szCs w:val="22"/>
        </w:rPr>
        <w:t xml:space="preserve"> i requisiti di partecipazione/aggiudicazione potrebbero essere determinati con modalità tali da favorire </w:t>
      </w:r>
      <w:r w:rsidR="00C05AD4">
        <w:rPr>
          <w:rFonts w:asciiTheme="majorHAnsi" w:hAnsiTheme="majorHAnsi"/>
          <w:sz w:val="22"/>
          <w:szCs w:val="22"/>
        </w:rPr>
        <w:t xml:space="preserve">determinati soggetti a fronte del percepimento da parte di Componenti il Consiglio dell'Ordine di denaro o altre utilità. </w:t>
      </w:r>
    </w:p>
    <w:p w14:paraId="5B2C7435" w14:textId="77777777" w:rsidR="00205C62" w:rsidRDefault="00EC457D" w:rsidP="00C05AD4">
      <w:pPr>
        <w:jc w:val="both"/>
        <w:rPr>
          <w:rFonts w:asciiTheme="majorHAnsi" w:hAnsiTheme="majorHAnsi" w:cs="Lucida Grande"/>
          <w:color w:val="000000"/>
          <w:sz w:val="22"/>
          <w:szCs w:val="22"/>
        </w:rPr>
      </w:pPr>
      <w:r w:rsidRPr="008359F1">
        <w:rPr>
          <w:rFonts w:asciiTheme="majorHAnsi" w:hAnsiTheme="majorHAnsi" w:cs="Lucida Grande"/>
          <w:color w:val="000000"/>
          <w:sz w:val="22"/>
          <w:szCs w:val="22"/>
        </w:rPr>
        <w:tab/>
        <w:t>Nell'ambito dell'affidamento diretto, l'assenza di analisi di mercato, la violazione del divieto di frazionamento artificioso o del criterio della rotazione potrebbero essere volti al raggiungimento dei medesimi fini.</w:t>
      </w:r>
      <w:r w:rsidR="00C05AD4">
        <w:rPr>
          <w:rFonts w:asciiTheme="majorHAnsi" w:hAnsiTheme="majorHAnsi" w:cs="Lucida Grande"/>
          <w:color w:val="000000"/>
          <w:sz w:val="22"/>
          <w:szCs w:val="22"/>
        </w:rPr>
        <w:t xml:space="preserve"> </w:t>
      </w:r>
    </w:p>
    <w:p w14:paraId="1D189217" w14:textId="5372F8D5" w:rsidR="00EC457D" w:rsidRPr="008359F1" w:rsidRDefault="00EC457D" w:rsidP="00C05AD4">
      <w:pPr>
        <w:jc w:val="both"/>
        <w:rPr>
          <w:rFonts w:asciiTheme="majorHAnsi" w:hAnsiTheme="majorHAnsi" w:cs="Lucida Grande"/>
          <w:color w:val="000000"/>
          <w:sz w:val="22"/>
          <w:szCs w:val="22"/>
        </w:rPr>
      </w:pPr>
      <w:r w:rsidRPr="008359F1">
        <w:rPr>
          <w:rFonts w:asciiTheme="majorHAnsi" w:hAnsiTheme="majorHAnsi" w:cs="Lucida Grande"/>
          <w:color w:val="000000"/>
          <w:sz w:val="22"/>
          <w:szCs w:val="22"/>
        </w:rPr>
        <w:t>Parimenti</w:t>
      </w:r>
      <w:r w:rsidR="00205C62">
        <w:rPr>
          <w:rFonts w:asciiTheme="majorHAnsi" w:hAnsiTheme="majorHAnsi" w:cs="Lucida Grande"/>
          <w:color w:val="000000"/>
          <w:sz w:val="22"/>
          <w:szCs w:val="22"/>
        </w:rPr>
        <w:t>:</w:t>
      </w:r>
    </w:p>
    <w:p w14:paraId="32BCD9C0" w14:textId="77777777" w:rsidR="00205C62" w:rsidRDefault="00EC457D">
      <w:pPr>
        <w:pStyle w:val="Paragrafoelenco"/>
        <w:numPr>
          <w:ilvl w:val="0"/>
          <w:numId w:val="35"/>
        </w:numPr>
        <w:ind w:left="0"/>
        <w:jc w:val="both"/>
        <w:rPr>
          <w:rFonts w:asciiTheme="majorHAnsi" w:hAnsiTheme="majorHAnsi" w:cs="Lucida Grande"/>
          <w:color w:val="000000"/>
          <w:sz w:val="22"/>
          <w:szCs w:val="22"/>
        </w:rPr>
      </w:pPr>
      <w:r w:rsidRPr="008359F1">
        <w:rPr>
          <w:rFonts w:asciiTheme="majorHAnsi" w:hAnsiTheme="majorHAnsi" w:cs="Lucida Grande"/>
          <w:color w:val="000000"/>
          <w:sz w:val="22"/>
          <w:szCs w:val="22"/>
        </w:rPr>
        <w:t>l’uso distorto del criterio dell’offerta più vantaggiosa;</w:t>
      </w:r>
    </w:p>
    <w:p w14:paraId="3344730C" w14:textId="77777777" w:rsidR="00205C62" w:rsidRDefault="00EC457D">
      <w:pPr>
        <w:pStyle w:val="Paragrafoelenco"/>
        <w:numPr>
          <w:ilvl w:val="0"/>
          <w:numId w:val="35"/>
        </w:numPr>
        <w:ind w:left="0"/>
        <w:jc w:val="both"/>
        <w:rPr>
          <w:rFonts w:asciiTheme="majorHAnsi" w:hAnsiTheme="majorHAnsi" w:cs="Lucida Grande"/>
          <w:color w:val="000000"/>
          <w:sz w:val="22"/>
          <w:szCs w:val="22"/>
        </w:rPr>
      </w:pPr>
      <w:r w:rsidRPr="00205C62">
        <w:rPr>
          <w:rFonts w:asciiTheme="majorHAnsi" w:hAnsiTheme="majorHAnsi" w:cs="Lucida Grande"/>
          <w:color w:val="000000"/>
          <w:sz w:val="22"/>
          <w:szCs w:val="22"/>
        </w:rPr>
        <w:t>ogni vizio del procedimento volto a verificare la presenza di eventuali offerte anonime;</w:t>
      </w:r>
    </w:p>
    <w:p w14:paraId="5AD28D1F" w14:textId="77777777" w:rsidR="00205C62" w:rsidRDefault="00EC457D">
      <w:pPr>
        <w:pStyle w:val="Paragrafoelenco"/>
        <w:numPr>
          <w:ilvl w:val="0"/>
          <w:numId w:val="35"/>
        </w:numPr>
        <w:ind w:left="0"/>
        <w:jc w:val="both"/>
        <w:rPr>
          <w:rFonts w:asciiTheme="majorHAnsi" w:hAnsiTheme="majorHAnsi" w:cs="Lucida Grande"/>
          <w:color w:val="000000"/>
          <w:sz w:val="22"/>
          <w:szCs w:val="22"/>
        </w:rPr>
      </w:pPr>
      <w:r w:rsidRPr="00205C62">
        <w:rPr>
          <w:rFonts w:asciiTheme="majorHAnsi" w:hAnsiTheme="majorHAnsi" w:cs="Lucida Grande"/>
          <w:color w:val="000000"/>
          <w:sz w:val="22"/>
          <w:szCs w:val="22"/>
        </w:rPr>
        <w:t>l’abuso del ricorso alla revoca del bando (al fine di escludere concorrenti sgraditi);</w:t>
      </w:r>
    </w:p>
    <w:p w14:paraId="688AFBE9" w14:textId="5A7CD3D3" w:rsidR="00947C2C" w:rsidRDefault="00EC457D">
      <w:pPr>
        <w:pStyle w:val="Paragrafoelenco"/>
        <w:numPr>
          <w:ilvl w:val="0"/>
          <w:numId w:val="35"/>
        </w:numPr>
        <w:ind w:left="0"/>
        <w:jc w:val="both"/>
        <w:rPr>
          <w:rFonts w:asciiTheme="majorHAnsi" w:hAnsiTheme="majorHAnsi" w:cs="Lucida Grande"/>
          <w:color w:val="000000"/>
          <w:sz w:val="22"/>
          <w:szCs w:val="22"/>
        </w:rPr>
      </w:pPr>
      <w:r w:rsidRPr="00205C62">
        <w:rPr>
          <w:rFonts w:asciiTheme="majorHAnsi" w:hAnsiTheme="majorHAnsi" w:cs="Lucida Grande"/>
          <w:color w:val="000000"/>
          <w:sz w:val="22"/>
          <w:szCs w:val="22"/>
        </w:rPr>
        <w:t>la certificazione, in corso d’opera della necessità di procedere con l’esecuzione di varianti originariamente non previste (al fine di concedere vantaggi non dovuti all’appaltatore).</w:t>
      </w:r>
    </w:p>
    <w:p w14:paraId="01D71F45" w14:textId="77777777" w:rsidR="00205C62" w:rsidRPr="00205C62" w:rsidRDefault="00205C62" w:rsidP="00205C62">
      <w:pPr>
        <w:ind w:left="-360"/>
        <w:jc w:val="both"/>
        <w:rPr>
          <w:rFonts w:asciiTheme="majorHAnsi" w:hAnsiTheme="majorHAnsi" w:cs="Lucida Grande"/>
          <w:color w:val="000000"/>
          <w:sz w:val="22"/>
          <w:szCs w:val="22"/>
        </w:rPr>
      </w:pPr>
    </w:p>
    <w:p w14:paraId="6CE2D2C1" w14:textId="06FCC277" w:rsidR="00EC457D" w:rsidRPr="00947C2C" w:rsidRDefault="00EC457D">
      <w:pPr>
        <w:pStyle w:val="Paragrafoelenco"/>
        <w:numPr>
          <w:ilvl w:val="0"/>
          <w:numId w:val="37"/>
        </w:numPr>
        <w:ind w:left="0"/>
        <w:jc w:val="both"/>
        <w:rPr>
          <w:rFonts w:asciiTheme="majorHAnsi" w:hAnsiTheme="majorHAnsi"/>
          <w:sz w:val="22"/>
          <w:szCs w:val="22"/>
        </w:rPr>
      </w:pPr>
      <w:r w:rsidRPr="00947C2C">
        <w:rPr>
          <w:rFonts w:asciiTheme="majorHAnsi" w:hAnsiTheme="majorHAnsi"/>
          <w:sz w:val="22"/>
          <w:szCs w:val="22"/>
        </w:rPr>
        <w:t xml:space="preserve">Da ultimo si ravvisa il rischio di integrazione dei reati di concussione e di induzione indebita a dare o promettere utilità </w:t>
      </w:r>
      <w:r w:rsidR="00947C2C">
        <w:rPr>
          <w:rFonts w:asciiTheme="majorHAnsi" w:hAnsiTheme="majorHAnsi"/>
          <w:sz w:val="22"/>
          <w:szCs w:val="22"/>
        </w:rPr>
        <w:t>qualora i Componenti il Consiglio</w:t>
      </w:r>
      <w:r w:rsidRPr="00947C2C">
        <w:rPr>
          <w:rFonts w:asciiTheme="majorHAnsi" w:hAnsiTheme="majorHAnsi"/>
          <w:sz w:val="22"/>
          <w:szCs w:val="22"/>
        </w:rPr>
        <w:t xml:space="preserve"> </w:t>
      </w:r>
      <w:r w:rsidR="00947C2C">
        <w:rPr>
          <w:rFonts w:asciiTheme="majorHAnsi" w:hAnsiTheme="majorHAnsi"/>
          <w:sz w:val="22"/>
          <w:szCs w:val="22"/>
        </w:rPr>
        <w:t xml:space="preserve">dovessero utilizzare </w:t>
      </w:r>
      <w:r w:rsidRPr="00947C2C">
        <w:rPr>
          <w:rFonts w:asciiTheme="majorHAnsi" w:hAnsiTheme="majorHAnsi"/>
          <w:sz w:val="22"/>
          <w:szCs w:val="22"/>
        </w:rPr>
        <w:t xml:space="preserve">la carica ed il potere dalla stessa derivante per </w:t>
      </w:r>
      <w:r w:rsidR="00947C2C">
        <w:rPr>
          <w:rFonts w:asciiTheme="majorHAnsi" w:hAnsiTheme="majorHAnsi"/>
          <w:sz w:val="22"/>
          <w:szCs w:val="22"/>
        </w:rPr>
        <w:t>costringere/</w:t>
      </w:r>
      <w:r w:rsidRPr="00947C2C">
        <w:rPr>
          <w:rFonts w:asciiTheme="majorHAnsi" w:hAnsiTheme="majorHAnsi"/>
          <w:sz w:val="22"/>
          <w:szCs w:val="22"/>
        </w:rPr>
        <w:t xml:space="preserve">indurre i soggetti </w:t>
      </w:r>
      <w:r w:rsidR="00947C2C">
        <w:rPr>
          <w:rFonts w:asciiTheme="majorHAnsi" w:hAnsiTheme="majorHAnsi"/>
          <w:sz w:val="22"/>
          <w:szCs w:val="22"/>
        </w:rPr>
        <w:t>interessati alla partecipazione</w:t>
      </w:r>
      <w:r w:rsidRPr="00947C2C">
        <w:rPr>
          <w:rFonts w:asciiTheme="majorHAnsi" w:hAnsiTheme="majorHAnsi"/>
          <w:sz w:val="22"/>
          <w:szCs w:val="22"/>
        </w:rPr>
        <w:t xml:space="preserve"> a dare o p</w:t>
      </w:r>
      <w:r w:rsidR="00947C2C">
        <w:rPr>
          <w:rFonts w:asciiTheme="majorHAnsi" w:hAnsiTheme="majorHAnsi"/>
          <w:sz w:val="22"/>
          <w:szCs w:val="22"/>
        </w:rPr>
        <w:t>romettere indebitamente utilità.</w:t>
      </w:r>
    </w:p>
    <w:p w14:paraId="54BC2588" w14:textId="77777777" w:rsidR="00EC457D" w:rsidRPr="008359F1" w:rsidRDefault="00EC457D" w:rsidP="00EC457D">
      <w:pPr>
        <w:ind w:left="700"/>
        <w:jc w:val="both"/>
        <w:rPr>
          <w:rFonts w:asciiTheme="majorHAnsi" w:hAnsiTheme="majorHAnsi"/>
          <w:sz w:val="22"/>
          <w:szCs w:val="22"/>
        </w:rPr>
      </w:pPr>
    </w:p>
    <w:p w14:paraId="50F8B024" w14:textId="77777777" w:rsidR="00EC457D" w:rsidRPr="008359F1" w:rsidRDefault="00EC457D" w:rsidP="00947C2C">
      <w:pPr>
        <w:jc w:val="both"/>
        <w:rPr>
          <w:rFonts w:asciiTheme="majorHAnsi" w:hAnsiTheme="majorHAnsi"/>
          <w:sz w:val="22"/>
          <w:szCs w:val="22"/>
        </w:rPr>
      </w:pPr>
      <w:r w:rsidRPr="008359F1">
        <w:rPr>
          <w:rFonts w:asciiTheme="majorHAnsi" w:hAnsiTheme="majorHAnsi"/>
          <w:b/>
          <w:sz w:val="22"/>
          <w:szCs w:val="22"/>
          <w:u w:val="single"/>
        </w:rPr>
        <w:t>Funzioni coinvolte</w:t>
      </w:r>
      <w:r w:rsidRPr="008359F1">
        <w:rPr>
          <w:rFonts w:asciiTheme="majorHAnsi" w:hAnsiTheme="majorHAnsi"/>
          <w:sz w:val="22"/>
          <w:szCs w:val="22"/>
        </w:rPr>
        <w:t>:</w:t>
      </w:r>
    </w:p>
    <w:p w14:paraId="6F8A37D5" w14:textId="77777777" w:rsidR="00EC457D" w:rsidRPr="008359F1" w:rsidRDefault="00EC457D" w:rsidP="00EC457D">
      <w:pPr>
        <w:ind w:left="700"/>
        <w:jc w:val="both"/>
        <w:rPr>
          <w:rFonts w:asciiTheme="majorHAnsi" w:hAnsiTheme="majorHAnsi"/>
          <w:sz w:val="22"/>
          <w:szCs w:val="22"/>
        </w:rPr>
      </w:pPr>
    </w:p>
    <w:p w14:paraId="26EFB05B" w14:textId="6B276955" w:rsidR="00EC457D" w:rsidRPr="008359F1" w:rsidRDefault="00947C2C">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Consiglio dell'Ordine</w:t>
      </w:r>
      <w:r w:rsidR="00EC457D" w:rsidRPr="008359F1">
        <w:rPr>
          <w:rFonts w:asciiTheme="majorHAnsi" w:hAnsiTheme="majorHAnsi"/>
          <w:sz w:val="22"/>
          <w:szCs w:val="22"/>
        </w:rPr>
        <w:t>.</w:t>
      </w:r>
    </w:p>
    <w:p w14:paraId="3D53DBA2" w14:textId="77777777" w:rsidR="004B4339" w:rsidRPr="008359F1" w:rsidRDefault="004B4339" w:rsidP="004B4339">
      <w:pPr>
        <w:jc w:val="both"/>
        <w:rPr>
          <w:rFonts w:asciiTheme="majorHAnsi" w:hAnsiTheme="majorHAnsi"/>
          <w:sz w:val="22"/>
          <w:szCs w:val="22"/>
        </w:rPr>
      </w:pPr>
    </w:p>
    <w:p w14:paraId="551DA952" w14:textId="62AA4B80" w:rsidR="004B4339" w:rsidRPr="00605EC3" w:rsidRDefault="00947C2C">
      <w:pPr>
        <w:pStyle w:val="Paragrafoelenco"/>
        <w:numPr>
          <w:ilvl w:val="0"/>
          <w:numId w:val="79"/>
        </w:numPr>
        <w:ind w:left="0"/>
        <w:jc w:val="both"/>
        <w:rPr>
          <w:rFonts w:ascii="Calibri" w:hAnsi="Calibri"/>
          <w:b/>
          <w:smallCaps/>
          <w:color w:val="1F497D" w:themeColor="text2"/>
          <w:sz w:val="22"/>
          <w:szCs w:val="22"/>
        </w:rPr>
      </w:pPr>
      <w:r w:rsidRPr="00605EC3">
        <w:rPr>
          <w:rFonts w:ascii="Calibri" w:hAnsi="Calibri"/>
          <w:b/>
          <w:smallCaps/>
          <w:color w:val="1F497D" w:themeColor="text2"/>
          <w:sz w:val="22"/>
          <w:szCs w:val="22"/>
          <w:u w:val="single"/>
        </w:rPr>
        <w:t>Riconoscimento</w:t>
      </w:r>
      <w:r w:rsidR="008359F1" w:rsidRPr="00605EC3">
        <w:rPr>
          <w:rFonts w:ascii="Calibri" w:hAnsi="Calibri"/>
          <w:b/>
          <w:smallCaps/>
          <w:color w:val="1F497D" w:themeColor="text2"/>
          <w:sz w:val="22"/>
          <w:szCs w:val="22"/>
          <w:u w:val="single"/>
        </w:rPr>
        <w:t xml:space="preserve"> Crediti per la formazione professionale continua</w:t>
      </w:r>
      <w:r w:rsidR="004B4339" w:rsidRPr="00605EC3">
        <w:rPr>
          <w:rFonts w:ascii="Calibri" w:hAnsi="Calibri"/>
          <w:b/>
          <w:smallCaps/>
          <w:color w:val="1F497D" w:themeColor="text2"/>
          <w:sz w:val="22"/>
          <w:szCs w:val="22"/>
        </w:rPr>
        <w:t>:</w:t>
      </w:r>
    </w:p>
    <w:p w14:paraId="6DF595F6" w14:textId="77777777" w:rsidR="004B4339" w:rsidRPr="00137F46" w:rsidRDefault="004B4339" w:rsidP="004B4339">
      <w:pPr>
        <w:jc w:val="both"/>
        <w:rPr>
          <w:rFonts w:asciiTheme="majorHAnsi" w:hAnsiTheme="majorHAnsi"/>
          <w:smallCaps/>
          <w:color w:val="4F81BD" w:themeColor="accent1"/>
          <w:sz w:val="22"/>
          <w:szCs w:val="22"/>
        </w:rPr>
      </w:pPr>
    </w:p>
    <w:p w14:paraId="01870325"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339050D3" w14:textId="77777777" w:rsidR="004B4339" w:rsidRPr="008810D5" w:rsidRDefault="004B4339" w:rsidP="004B4339">
      <w:pPr>
        <w:jc w:val="both"/>
        <w:rPr>
          <w:rFonts w:asciiTheme="majorHAnsi" w:hAnsiTheme="majorHAnsi"/>
          <w:sz w:val="22"/>
          <w:szCs w:val="22"/>
        </w:rPr>
      </w:pPr>
    </w:p>
    <w:p w14:paraId="427972D7" w14:textId="02D41625" w:rsidR="004B4339" w:rsidRDefault="00B734CC">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Accreditamento eventi</w:t>
      </w:r>
      <w:r w:rsidR="008359F1">
        <w:rPr>
          <w:rFonts w:asciiTheme="majorHAnsi" w:hAnsiTheme="majorHAnsi"/>
          <w:sz w:val="22"/>
          <w:szCs w:val="22"/>
        </w:rPr>
        <w:t>;</w:t>
      </w:r>
    </w:p>
    <w:p w14:paraId="7311897B" w14:textId="1D6230A2" w:rsidR="008359F1" w:rsidRDefault="008359F1">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Riconoscimento dei crediti formativi ai partecipanti agli eventi accreditati;</w:t>
      </w:r>
    </w:p>
    <w:p w14:paraId="5AF06A41" w14:textId="1483F710" w:rsidR="008359F1" w:rsidRPr="008810D5" w:rsidRDefault="00947C2C">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 xml:space="preserve">Delibera di esenzione </w:t>
      </w:r>
      <w:r w:rsidRPr="008810D5">
        <w:rPr>
          <w:rFonts w:ascii="Calibri" w:hAnsi="Calibri"/>
          <w:color w:val="000000"/>
          <w:sz w:val="22"/>
          <w:szCs w:val="22"/>
        </w:rPr>
        <w:t>dallo svolgimento della formazione professionale continua</w:t>
      </w:r>
      <w:r>
        <w:rPr>
          <w:rFonts w:ascii="Calibri" w:hAnsi="Calibri"/>
          <w:color w:val="000000"/>
          <w:sz w:val="22"/>
          <w:szCs w:val="22"/>
        </w:rPr>
        <w:t>.</w:t>
      </w:r>
    </w:p>
    <w:p w14:paraId="48376C52"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11436F97" w14:textId="7B9A8491" w:rsidR="004B4339" w:rsidRPr="008810D5" w:rsidRDefault="00947C2C" w:rsidP="004B4339">
      <w:pPr>
        <w:jc w:val="both"/>
        <w:rPr>
          <w:rFonts w:asciiTheme="majorHAnsi" w:hAnsiTheme="majorHAnsi"/>
          <w:sz w:val="22"/>
          <w:szCs w:val="22"/>
        </w:rPr>
      </w:pPr>
      <w:r>
        <w:rPr>
          <w:rFonts w:asciiTheme="majorHAnsi" w:hAnsiTheme="majorHAnsi"/>
          <w:sz w:val="22"/>
          <w:szCs w:val="22"/>
        </w:rPr>
        <w:t>Dette attività</w:t>
      </w:r>
      <w:r w:rsidR="004B4339" w:rsidRPr="008810D5">
        <w:rPr>
          <w:rFonts w:asciiTheme="majorHAnsi" w:hAnsiTheme="majorHAnsi"/>
          <w:sz w:val="22"/>
          <w:szCs w:val="22"/>
        </w:rPr>
        <w:t xml:space="preserve"> presenta</w:t>
      </w:r>
      <w:r>
        <w:rPr>
          <w:rFonts w:asciiTheme="majorHAnsi" w:hAnsiTheme="majorHAnsi"/>
          <w:sz w:val="22"/>
          <w:szCs w:val="22"/>
        </w:rPr>
        <w:t>no</w:t>
      </w:r>
      <w:r w:rsidR="004B4339" w:rsidRPr="008810D5">
        <w:rPr>
          <w:rFonts w:asciiTheme="majorHAnsi" w:hAnsiTheme="majorHAnsi"/>
          <w:sz w:val="22"/>
          <w:szCs w:val="22"/>
        </w:rPr>
        <w:t xml:space="preserve"> profili potenziali di rischio di integrazione dei reati di:</w:t>
      </w:r>
    </w:p>
    <w:p w14:paraId="631CB99D" w14:textId="77777777" w:rsidR="004B4339" w:rsidRPr="008810D5" w:rsidRDefault="004B4339" w:rsidP="004B4339">
      <w:pPr>
        <w:jc w:val="both"/>
        <w:rPr>
          <w:rFonts w:asciiTheme="majorHAnsi" w:hAnsiTheme="majorHAnsi"/>
          <w:sz w:val="22"/>
          <w:szCs w:val="22"/>
        </w:rPr>
      </w:pPr>
    </w:p>
    <w:p w14:paraId="38FEBFB6" w14:textId="7E4F46D7" w:rsidR="00947C2C" w:rsidRPr="001423C5" w:rsidRDefault="001423C5">
      <w:pPr>
        <w:pStyle w:val="Paragrafoelenco"/>
        <w:numPr>
          <w:ilvl w:val="0"/>
          <w:numId w:val="39"/>
        </w:numPr>
        <w:ind w:left="0"/>
        <w:jc w:val="both"/>
        <w:rPr>
          <w:rFonts w:asciiTheme="majorHAnsi" w:hAnsiTheme="majorHAnsi"/>
          <w:bCs/>
          <w:sz w:val="22"/>
          <w:szCs w:val="22"/>
        </w:rPr>
      </w:pPr>
      <w:r w:rsidRPr="001423C5">
        <w:rPr>
          <w:rFonts w:asciiTheme="majorHAnsi" w:hAnsiTheme="majorHAnsi"/>
          <w:bCs/>
          <w:sz w:val="22"/>
          <w:szCs w:val="22"/>
          <w:u w:val="single"/>
        </w:rPr>
        <w:t>C</w:t>
      </w:r>
      <w:r w:rsidR="00947C2C" w:rsidRPr="001423C5">
        <w:rPr>
          <w:rFonts w:asciiTheme="majorHAnsi" w:hAnsiTheme="majorHAnsi"/>
          <w:bCs/>
          <w:sz w:val="22"/>
          <w:szCs w:val="22"/>
          <w:u w:val="single"/>
        </w:rPr>
        <w:t>orruzione per un atto contrario ai doveri d’ufficio</w:t>
      </w:r>
      <w:r w:rsidR="00605EC3">
        <w:rPr>
          <w:rFonts w:asciiTheme="majorHAnsi" w:hAnsiTheme="majorHAnsi"/>
          <w:bCs/>
          <w:sz w:val="22"/>
          <w:szCs w:val="22"/>
          <w:u w:val="single"/>
        </w:rPr>
        <w:t>:</w:t>
      </w:r>
      <w:r w:rsidR="00947C2C" w:rsidRPr="001423C5">
        <w:rPr>
          <w:rFonts w:asciiTheme="majorHAnsi" w:hAnsiTheme="majorHAnsi"/>
          <w:bCs/>
          <w:sz w:val="22"/>
          <w:szCs w:val="22"/>
        </w:rPr>
        <w:t xml:space="preserve"> ad esempio nell’ipotesi in cui uno o più Componenti il Consiglio dell'Ordine dovessero ricevere denaro o altre utilità al fine di </w:t>
      </w:r>
      <w:r w:rsidRPr="001423C5">
        <w:rPr>
          <w:rFonts w:asciiTheme="majorHAnsi" w:hAnsiTheme="majorHAnsi"/>
          <w:bCs/>
          <w:sz w:val="22"/>
          <w:szCs w:val="22"/>
        </w:rPr>
        <w:t>procedere all’accreditamento di eventi in assenza di requisiti/</w:t>
      </w:r>
      <w:r w:rsidR="00947C2C" w:rsidRPr="001423C5">
        <w:rPr>
          <w:rFonts w:asciiTheme="majorHAnsi" w:hAnsiTheme="majorHAnsi"/>
          <w:bCs/>
          <w:sz w:val="22"/>
          <w:szCs w:val="22"/>
        </w:rPr>
        <w:t>favorire gli interessi del professionista</w:t>
      </w:r>
      <w:r w:rsidRPr="001423C5">
        <w:rPr>
          <w:rFonts w:asciiTheme="majorHAnsi" w:hAnsiTheme="majorHAnsi"/>
          <w:bCs/>
          <w:sz w:val="22"/>
          <w:szCs w:val="22"/>
        </w:rPr>
        <w:t xml:space="preserve"> riconoscendo allo stesso crediti formativi mai conseguiti</w:t>
      </w:r>
      <w:r w:rsidR="00947C2C" w:rsidRPr="001423C5">
        <w:rPr>
          <w:rFonts w:asciiTheme="majorHAnsi" w:hAnsiTheme="majorHAnsi"/>
          <w:bCs/>
          <w:sz w:val="22"/>
          <w:szCs w:val="22"/>
        </w:rPr>
        <w:t>.</w:t>
      </w:r>
    </w:p>
    <w:p w14:paraId="200D698F" w14:textId="0C920DBF" w:rsidR="00947C2C" w:rsidRPr="001423C5" w:rsidRDefault="00947C2C">
      <w:pPr>
        <w:pStyle w:val="Paragrafoelenco"/>
        <w:numPr>
          <w:ilvl w:val="0"/>
          <w:numId w:val="39"/>
        </w:numPr>
        <w:ind w:left="0"/>
        <w:jc w:val="both"/>
        <w:rPr>
          <w:rFonts w:asciiTheme="majorHAnsi" w:hAnsiTheme="majorHAnsi"/>
          <w:bCs/>
          <w:sz w:val="22"/>
          <w:szCs w:val="22"/>
        </w:rPr>
      </w:pPr>
      <w:r w:rsidRPr="001423C5">
        <w:rPr>
          <w:rFonts w:asciiTheme="majorHAnsi" w:hAnsiTheme="majorHAnsi"/>
          <w:bCs/>
          <w:sz w:val="22"/>
          <w:szCs w:val="22"/>
          <w:u w:val="single"/>
        </w:rPr>
        <w:t>Istigazione alla corruzione per un atto contrario ai doveri d’ufficio</w:t>
      </w:r>
      <w:r w:rsidRPr="001423C5">
        <w:rPr>
          <w:rFonts w:asciiTheme="majorHAnsi" w:hAnsiTheme="majorHAnsi"/>
          <w:bCs/>
          <w:sz w:val="22"/>
          <w:szCs w:val="22"/>
        </w:rPr>
        <w:t xml:space="preserve"> nell’ipotesi in cui</w:t>
      </w:r>
      <w:r w:rsidR="001423C5" w:rsidRPr="001423C5">
        <w:rPr>
          <w:rFonts w:asciiTheme="majorHAnsi" w:hAnsiTheme="majorHAnsi"/>
          <w:bCs/>
          <w:sz w:val="22"/>
          <w:szCs w:val="22"/>
        </w:rPr>
        <w:t xml:space="preserve">, ad esempio, </w:t>
      </w:r>
      <w:r w:rsidRPr="001423C5">
        <w:rPr>
          <w:rFonts w:asciiTheme="majorHAnsi" w:hAnsiTheme="majorHAnsi"/>
          <w:bCs/>
          <w:sz w:val="22"/>
          <w:szCs w:val="22"/>
        </w:rPr>
        <w:t xml:space="preserve">un iscritto all'Albo dovesse offrire o promettere denaro o altre utilità ad un Componente il Consiglio </w:t>
      </w:r>
      <w:r w:rsidR="001423C5" w:rsidRPr="001423C5">
        <w:rPr>
          <w:rFonts w:asciiTheme="majorHAnsi" w:hAnsiTheme="majorHAnsi"/>
          <w:bCs/>
          <w:sz w:val="22"/>
          <w:szCs w:val="22"/>
        </w:rPr>
        <w:t>dell’Ordine</w:t>
      </w:r>
      <w:r w:rsidRPr="001423C5">
        <w:rPr>
          <w:rFonts w:asciiTheme="majorHAnsi" w:hAnsiTheme="majorHAnsi"/>
          <w:bCs/>
          <w:sz w:val="22"/>
          <w:szCs w:val="22"/>
        </w:rPr>
        <w:t xml:space="preserve"> – il quale non accetti la promessa o l’offerta – al fine di indurlo </w:t>
      </w:r>
      <w:r w:rsidR="001423C5" w:rsidRPr="001423C5">
        <w:rPr>
          <w:rFonts w:asciiTheme="majorHAnsi" w:hAnsiTheme="majorHAnsi"/>
          <w:bCs/>
          <w:sz w:val="22"/>
          <w:szCs w:val="22"/>
        </w:rPr>
        <w:t>a riconoscergli crediti formativi mai conseguiti</w:t>
      </w:r>
      <w:r w:rsidRPr="001423C5">
        <w:rPr>
          <w:rFonts w:asciiTheme="majorHAnsi" w:hAnsiTheme="majorHAnsi"/>
          <w:bCs/>
          <w:sz w:val="22"/>
          <w:szCs w:val="22"/>
        </w:rPr>
        <w:t>.</w:t>
      </w:r>
    </w:p>
    <w:p w14:paraId="3D974E85" w14:textId="4E508A01" w:rsidR="00947C2C" w:rsidRPr="001423C5" w:rsidRDefault="00947C2C">
      <w:pPr>
        <w:pStyle w:val="Paragrafoelenco"/>
        <w:numPr>
          <w:ilvl w:val="0"/>
          <w:numId w:val="39"/>
        </w:numPr>
        <w:ind w:left="0"/>
        <w:jc w:val="both"/>
        <w:rPr>
          <w:rFonts w:asciiTheme="majorHAnsi" w:hAnsiTheme="majorHAnsi"/>
          <w:sz w:val="22"/>
          <w:szCs w:val="22"/>
        </w:rPr>
      </w:pPr>
      <w:r w:rsidRPr="001423C5">
        <w:rPr>
          <w:rFonts w:asciiTheme="majorHAnsi" w:hAnsiTheme="majorHAnsi"/>
          <w:sz w:val="22"/>
          <w:szCs w:val="22"/>
          <w:u w:val="single"/>
        </w:rPr>
        <w:t>Induzione indebita a dare o promettere utilità</w:t>
      </w:r>
      <w:r w:rsidRPr="001423C5">
        <w:rPr>
          <w:rFonts w:asciiTheme="majorHAnsi" w:hAnsiTheme="majorHAnsi"/>
          <w:sz w:val="22"/>
          <w:szCs w:val="22"/>
        </w:rPr>
        <w:t xml:space="preserve"> nell'ipotesi in cui, ad esempio, uno o più componenti il Consiglio </w:t>
      </w:r>
      <w:r w:rsidR="001423C5" w:rsidRPr="001423C5">
        <w:rPr>
          <w:rFonts w:asciiTheme="majorHAnsi" w:hAnsiTheme="majorHAnsi"/>
          <w:sz w:val="22"/>
          <w:szCs w:val="22"/>
        </w:rPr>
        <w:t>dell’Ordine</w:t>
      </w:r>
      <w:r w:rsidRPr="001423C5">
        <w:rPr>
          <w:rFonts w:asciiTheme="majorHAnsi" w:hAnsiTheme="majorHAnsi"/>
          <w:sz w:val="22"/>
          <w:szCs w:val="22"/>
        </w:rPr>
        <w:t xml:space="preserve"> dovessero - senza compromettere la capacità di autodeterminazione del destinatario della richiesta - indurre o sollecitare </w:t>
      </w:r>
      <w:r w:rsidR="001423C5" w:rsidRPr="001423C5">
        <w:rPr>
          <w:rFonts w:asciiTheme="majorHAnsi" w:hAnsiTheme="majorHAnsi"/>
          <w:sz w:val="22"/>
          <w:szCs w:val="22"/>
        </w:rPr>
        <w:t>la dazione o la promessa di</w:t>
      </w:r>
      <w:r w:rsidRPr="001423C5">
        <w:rPr>
          <w:rFonts w:asciiTheme="majorHAnsi" w:hAnsiTheme="majorHAnsi"/>
          <w:sz w:val="22"/>
          <w:szCs w:val="22"/>
        </w:rPr>
        <w:t xml:space="preserve"> denaro od altra utilità promettendo </w:t>
      </w:r>
      <w:r w:rsidR="001423C5" w:rsidRPr="001423C5">
        <w:rPr>
          <w:rFonts w:asciiTheme="majorHAnsi" w:hAnsiTheme="majorHAnsi"/>
          <w:sz w:val="22"/>
          <w:szCs w:val="22"/>
        </w:rPr>
        <w:t>l’accreditamento di eventi o il riconoscimento di crediti formativi;</w:t>
      </w:r>
    </w:p>
    <w:p w14:paraId="70AC074D" w14:textId="72F0166C" w:rsidR="00947C2C" w:rsidRPr="001423C5" w:rsidRDefault="001423C5">
      <w:pPr>
        <w:pStyle w:val="Paragrafoelenco"/>
        <w:numPr>
          <w:ilvl w:val="0"/>
          <w:numId w:val="39"/>
        </w:numPr>
        <w:ind w:left="0"/>
        <w:jc w:val="both"/>
        <w:rPr>
          <w:rFonts w:asciiTheme="majorHAnsi" w:hAnsiTheme="majorHAnsi"/>
          <w:sz w:val="22"/>
          <w:szCs w:val="22"/>
        </w:rPr>
      </w:pPr>
      <w:r w:rsidRPr="001423C5">
        <w:rPr>
          <w:rFonts w:asciiTheme="majorHAnsi" w:hAnsiTheme="majorHAnsi"/>
          <w:sz w:val="22"/>
          <w:szCs w:val="22"/>
          <w:u w:val="single"/>
        </w:rPr>
        <w:t>C</w:t>
      </w:r>
      <w:r w:rsidR="00947C2C" w:rsidRPr="001423C5">
        <w:rPr>
          <w:rFonts w:asciiTheme="majorHAnsi" w:hAnsiTheme="majorHAnsi"/>
          <w:sz w:val="22"/>
          <w:szCs w:val="22"/>
          <w:u w:val="single"/>
        </w:rPr>
        <w:t>oncussione</w:t>
      </w:r>
      <w:r w:rsidR="00947C2C" w:rsidRPr="001423C5">
        <w:rPr>
          <w:rFonts w:asciiTheme="majorHAnsi" w:hAnsiTheme="majorHAnsi"/>
          <w:sz w:val="22"/>
          <w:szCs w:val="22"/>
        </w:rPr>
        <w:t xml:space="preserve"> nell'ipotesi in cui, ad esempio, uno o più esponenti il Consiglio </w:t>
      </w:r>
      <w:r w:rsidRPr="001423C5">
        <w:rPr>
          <w:rFonts w:asciiTheme="majorHAnsi" w:hAnsiTheme="majorHAnsi"/>
          <w:sz w:val="22"/>
          <w:szCs w:val="22"/>
        </w:rPr>
        <w:t>dell’Ordine</w:t>
      </w:r>
      <w:r w:rsidR="00947C2C" w:rsidRPr="001423C5">
        <w:rPr>
          <w:rFonts w:asciiTheme="majorHAnsi" w:hAnsiTheme="majorHAnsi"/>
          <w:sz w:val="22"/>
          <w:szCs w:val="22"/>
        </w:rPr>
        <w:t xml:space="preserve">, abusando della propria qualifica, costringano </w:t>
      </w:r>
      <w:r w:rsidRPr="001423C5">
        <w:rPr>
          <w:rFonts w:asciiTheme="majorHAnsi" w:hAnsiTheme="majorHAnsi"/>
          <w:sz w:val="22"/>
          <w:szCs w:val="22"/>
        </w:rPr>
        <w:t>alla dazione o alla promessa di denaro o altra utilità per l’accreditamento di eventi o il riconoscimento di crediti formativi dovuti</w:t>
      </w:r>
      <w:r w:rsidR="00947C2C" w:rsidRPr="001423C5">
        <w:rPr>
          <w:rFonts w:asciiTheme="majorHAnsi" w:hAnsiTheme="majorHAnsi"/>
          <w:sz w:val="22"/>
          <w:szCs w:val="22"/>
        </w:rPr>
        <w:t xml:space="preserve">. </w:t>
      </w:r>
    </w:p>
    <w:p w14:paraId="1C849563" w14:textId="77777777" w:rsidR="004B4339" w:rsidRPr="008810D5" w:rsidRDefault="004B4339" w:rsidP="004B4339">
      <w:pPr>
        <w:jc w:val="both"/>
        <w:rPr>
          <w:rFonts w:asciiTheme="majorHAnsi" w:hAnsiTheme="majorHAnsi"/>
          <w:sz w:val="22"/>
          <w:szCs w:val="22"/>
        </w:rPr>
      </w:pPr>
    </w:p>
    <w:p w14:paraId="2563B36F"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7CE77333" w14:textId="77777777" w:rsidR="004B4339" w:rsidRPr="008810D5" w:rsidRDefault="004B4339" w:rsidP="004B4339">
      <w:pPr>
        <w:jc w:val="both"/>
        <w:rPr>
          <w:rFonts w:asciiTheme="majorHAnsi" w:hAnsiTheme="majorHAnsi"/>
          <w:sz w:val="22"/>
          <w:szCs w:val="22"/>
        </w:rPr>
      </w:pPr>
    </w:p>
    <w:p w14:paraId="13CF8249" w14:textId="7EA0D7B3" w:rsidR="004B4339" w:rsidRDefault="00947C2C">
      <w:pPr>
        <w:pStyle w:val="Paragrafoelenco"/>
        <w:numPr>
          <w:ilvl w:val="0"/>
          <w:numId w:val="18"/>
        </w:numPr>
        <w:ind w:left="0"/>
        <w:jc w:val="both"/>
        <w:rPr>
          <w:rFonts w:asciiTheme="majorHAnsi" w:hAnsiTheme="majorHAnsi"/>
          <w:sz w:val="22"/>
          <w:szCs w:val="22"/>
        </w:rPr>
      </w:pPr>
      <w:r>
        <w:rPr>
          <w:rFonts w:asciiTheme="majorHAnsi" w:hAnsiTheme="majorHAnsi"/>
          <w:sz w:val="22"/>
          <w:szCs w:val="22"/>
        </w:rPr>
        <w:lastRenderedPageBreak/>
        <w:t>Consiglio dell'Ordine;</w:t>
      </w:r>
    </w:p>
    <w:p w14:paraId="4E286468" w14:textId="72D2628F" w:rsidR="00947C2C" w:rsidRPr="008810D5" w:rsidRDefault="00947C2C">
      <w:pPr>
        <w:pStyle w:val="Paragrafoelenco"/>
        <w:numPr>
          <w:ilvl w:val="0"/>
          <w:numId w:val="18"/>
        </w:numPr>
        <w:ind w:left="0"/>
        <w:jc w:val="both"/>
        <w:rPr>
          <w:rFonts w:asciiTheme="majorHAnsi" w:hAnsiTheme="majorHAnsi"/>
          <w:sz w:val="22"/>
          <w:szCs w:val="22"/>
        </w:rPr>
      </w:pPr>
      <w:r>
        <w:rPr>
          <w:rFonts w:asciiTheme="majorHAnsi" w:hAnsiTheme="majorHAnsi"/>
          <w:sz w:val="22"/>
          <w:szCs w:val="22"/>
        </w:rPr>
        <w:t>Commissione formazione continua.</w:t>
      </w:r>
    </w:p>
    <w:p w14:paraId="1AC5E019" w14:textId="77777777" w:rsidR="004B4339" w:rsidRPr="008810D5" w:rsidRDefault="004B4339" w:rsidP="004B4339">
      <w:pPr>
        <w:jc w:val="both"/>
        <w:rPr>
          <w:rFonts w:asciiTheme="majorHAnsi" w:hAnsiTheme="majorHAnsi"/>
          <w:sz w:val="22"/>
          <w:szCs w:val="22"/>
        </w:rPr>
      </w:pPr>
    </w:p>
    <w:p w14:paraId="69E72259" w14:textId="11B2997E" w:rsidR="00566F56" w:rsidRPr="00605EC3" w:rsidRDefault="001C042F">
      <w:pPr>
        <w:pStyle w:val="Paragrafoelenco"/>
        <w:numPr>
          <w:ilvl w:val="0"/>
          <w:numId w:val="79"/>
        </w:numPr>
        <w:ind w:left="0"/>
        <w:jc w:val="both"/>
        <w:rPr>
          <w:rFonts w:ascii="Calibri" w:hAnsi="Calibri"/>
          <w:b/>
          <w:smallCaps/>
          <w:color w:val="1F497D" w:themeColor="text2"/>
          <w:sz w:val="22"/>
          <w:szCs w:val="22"/>
        </w:rPr>
      </w:pPr>
      <w:r w:rsidRPr="00605EC3">
        <w:rPr>
          <w:rFonts w:ascii="Calibri" w:hAnsi="Calibri"/>
          <w:b/>
          <w:smallCaps/>
          <w:color w:val="1F497D" w:themeColor="text2"/>
          <w:sz w:val="22"/>
          <w:szCs w:val="22"/>
          <w:u w:val="single"/>
        </w:rPr>
        <w:t>Esonero dall’obbligo di</w:t>
      </w:r>
      <w:r w:rsidR="00566F56" w:rsidRPr="00605EC3">
        <w:rPr>
          <w:rFonts w:ascii="Calibri" w:hAnsi="Calibri"/>
          <w:b/>
          <w:smallCaps/>
          <w:color w:val="1F497D" w:themeColor="text2"/>
          <w:sz w:val="22"/>
          <w:szCs w:val="22"/>
          <w:u w:val="single"/>
        </w:rPr>
        <w:t xml:space="preserve"> formazione professionale continua</w:t>
      </w:r>
      <w:r w:rsidR="00566F56" w:rsidRPr="00605EC3">
        <w:rPr>
          <w:rFonts w:ascii="Calibri" w:hAnsi="Calibri"/>
          <w:b/>
          <w:smallCaps/>
          <w:color w:val="1F497D" w:themeColor="text2"/>
          <w:sz w:val="22"/>
          <w:szCs w:val="22"/>
        </w:rPr>
        <w:t>:</w:t>
      </w:r>
    </w:p>
    <w:p w14:paraId="1842B10E" w14:textId="77777777" w:rsidR="001C042F" w:rsidRDefault="001C042F" w:rsidP="001C042F">
      <w:pPr>
        <w:jc w:val="both"/>
        <w:rPr>
          <w:rFonts w:asciiTheme="majorHAnsi" w:hAnsiTheme="majorHAnsi"/>
          <w:b/>
          <w:sz w:val="22"/>
          <w:szCs w:val="22"/>
          <w:u w:val="single"/>
        </w:rPr>
      </w:pPr>
    </w:p>
    <w:p w14:paraId="2C106B84" w14:textId="77777777" w:rsidR="001C042F" w:rsidRPr="008810D5" w:rsidRDefault="001C042F" w:rsidP="001C042F">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0CF96273" w14:textId="77777777" w:rsidR="001C042F" w:rsidRPr="008810D5" w:rsidRDefault="001C042F" w:rsidP="001C042F">
      <w:pPr>
        <w:jc w:val="both"/>
        <w:rPr>
          <w:rFonts w:asciiTheme="majorHAnsi" w:hAnsiTheme="majorHAnsi"/>
          <w:sz w:val="22"/>
          <w:szCs w:val="22"/>
        </w:rPr>
      </w:pPr>
    </w:p>
    <w:p w14:paraId="535A7047" w14:textId="77777777" w:rsidR="001C042F" w:rsidRPr="00566F56" w:rsidRDefault="001C042F">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Raccolta istanze di esonero e documentazione a supporto;</w:t>
      </w:r>
    </w:p>
    <w:p w14:paraId="4F924276" w14:textId="77777777" w:rsidR="001C042F" w:rsidRPr="00566F56" w:rsidRDefault="001C042F">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Verifica completezza documentazione;</w:t>
      </w:r>
    </w:p>
    <w:p w14:paraId="390C8D92" w14:textId="77777777" w:rsidR="001C042F" w:rsidRPr="00566F56" w:rsidRDefault="001C042F">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Verifica possesso dei requisiti per il riconoscimento dell’esonero;</w:t>
      </w:r>
    </w:p>
    <w:p w14:paraId="319FF8AD" w14:textId="77777777" w:rsidR="001C042F" w:rsidRPr="00566F56" w:rsidRDefault="001C042F">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Delibera.</w:t>
      </w:r>
    </w:p>
    <w:p w14:paraId="254368FD" w14:textId="77777777" w:rsidR="001C042F" w:rsidRPr="008810D5" w:rsidRDefault="001C042F" w:rsidP="001C042F">
      <w:pPr>
        <w:jc w:val="both"/>
        <w:rPr>
          <w:rFonts w:asciiTheme="majorHAnsi" w:hAnsiTheme="majorHAnsi"/>
          <w:sz w:val="22"/>
          <w:szCs w:val="22"/>
        </w:rPr>
      </w:pPr>
      <w:r w:rsidRPr="008810D5">
        <w:rPr>
          <w:rFonts w:asciiTheme="majorHAnsi" w:hAnsiTheme="majorHAnsi"/>
          <w:sz w:val="22"/>
          <w:szCs w:val="22"/>
        </w:rPr>
        <w:tab/>
      </w:r>
    </w:p>
    <w:p w14:paraId="261F6BFB" w14:textId="77777777" w:rsidR="001C042F" w:rsidRPr="008810D5" w:rsidRDefault="001C042F" w:rsidP="001C042F">
      <w:pPr>
        <w:jc w:val="both"/>
        <w:rPr>
          <w:rFonts w:asciiTheme="majorHAnsi" w:hAnsiTheme="majorHAnsi"/>
          <w:sz w:val="22"/>
          <w:szCs w:val="22"/>
        </w:rPr>
      </w:pPr>
      <w:r>
        <w:rPr>
          <w:rFonts w:asciiTheme="majorHAnsi" w:hAnsiTheme="majorHAnsi"/>
          <w:sz w:val="22"/>
          <w:szCs w:val="22"/>
        </w:rPr>
        <w:t>Dette attività</w:t>
      </w:r>
      <w:r w:rsidRPr="008810D5">
        <w:rPr>
          <w:rFonts w:asciiTheme="majorHAnsi" w:hAnsiTheme="majorHAnsi"/>
          <w:sz w:val="22"/>
          <w:szCs w:val="22"/>
        </w:rPr>
        <w:t xml:space="preserve"> presenta</w:t>
      </w:r>
      <w:r>
        <w:rPr>
          <w:rFonts w:asciiTheme="majorHAnsi" w:hAnsiTheme="majorHAnsi"/>
          <w:sz w:val="22"/>
          <w:szCs w:val="22"/>
        </w:rPr>
        <w:t>no</w:t>
      </w:r>
      <w:r w:rsidRPr="008810D5">
        <w:rPr>
          <w:rFonts w:asciiTheme="majorHAnsi" w:hAnsiTheme="majorHAnsi"/>
          <w:sz w:val="22"/>
          <w:szCs w:val="22"/>
        </w:rPr>
        <w:t xml:space="preserve"> profili potenziali di rischio di integrazione dei reati di:</w:t>
      </w:r>
    </w:p>
    <w:p w14:paraId="1E7E4D42" w14:textId="77777777" w:rsidR="001C042F" w:rsidRPr="008810D5" w:rsidRDefault="001C042F" w:rsidP="001C042F">
      <w:pPr>
        <w:jc w:val="both"/>
        <w:rPr>
          <w:rFonts w:asciiTheme="majorHAnsi" w:hAnsiTheme="majorHAnsi"/>
          <w:sz w:val="22"/>
          <w:szCs w:val="22"/>
        </w:rPr>
      </w:pPr>
    </w:p>
    <w:p w14:paraId="6E66A4FB" w14:textId="425D9693" w:rsidR="001C042F" w:rsidRPr="001423C5" w:rsidRDefault="001C042F">
      <w:pPr>
        <w:pStyle w:val="Paragrafoelenco"/>
        <w:numPr>
          <w:ilvl w:val="0"/>
          <w:numId w:val="39"/>
        </w:numPr>
        <w:ind w:left="0"/>
        <w:jc w:val="both"/>
        <w:rPr>
          <w:rFonts w:asciiTheme="majorHAnsi" w:hAnsiTheme="majorHAnsi"/>
          <w:bCs/>
          <w:sz w:val="22"/>
          <w:szCs w:val="22"/>
        </w:rPr>
      </w:pPr>
      <w:r w:rsidRPr="001423C5">
        <w:rPr>
          <w:rFonts w:asciiTheme="majorHAnsi" w:hAnsiTheme="majorHAnsi"/>
          <w:bCs/>
          <w:sz w:val="22"/>
          <w:szCs w:val="22"/>
          <w:u w:val="single"/>
        </w:rPr>
        <w:t>Corruzione per un atto contrario ai doveri d’ufficio</w:t>
      </w:r>
      <w:r w:rsidR="00605EC3">
        <w:rPr>
          <w:rFonts w:asciiTheme="majorHAnsi" w:hAnsiTheme="majorHAnsi"/>
          <w:bCs/>
          <w:sz w:val="22"/>
          <w:szCs w:val="22"/>
          <w:u w:val="single"/>
        </w:rPr>
        <w:t>:</w:t>
      </w:r>
      <w:r w:rsidRPr="001423C5">
        <w:rPr>
          <w:rFonts w:asciiTheme="majorHAnsi" w:hAnsiTheme="majorHAnsi"/>
          <w:bCs/>
          <w:sz w:val="22"/>
          <w:szCs w:val="22"/>
        </w:rPr>
        <w:t xml:space="preserve"> ad esempio nell’ipotesi in cui uno o più Componenti il Consiglio dell'Ordine dovessero ricevere denaro o altre utilità al fine di </w:t>
      </w:r>
      <w:r>
        <w:rPr>
          <w:rFonts w:asciiTheme="majorHAnsi" w:hAnsiTheme="majorHAnsi"/>
          <w:bCs/>
          <w:sz w:val="22"/>
          <w:szCs w:val="22"/>
        </w:rPr>
        <w:t>omettere i controlli riguardo il possesso dei requisiti ovvero per procedere con la delibera in assenza dei presupposti</w:t>
      </w:r>
      <w:r w:rsidRPr="001423C5">
        <w:rPr>
          <w:rFonts w:asciiTheme="majorHAnsi" w:hAnsiTheme="majorHAnsi"/>
          <w:bCs/>
          <w:sz w:val="22"/>
          <w:szCs w:val="22"/>
        </w:rPr>
        <w:t>.</w:t>
      </w:r>
    </w:p>
    <w:p w14:paraId="4EEAF1FE" w14:textId="7B4B0A2C" w:rsidR="001C042F" w:rsidRPr="001423C5" w:rsidRDefault="001C042F">
      <w:pPr>
        <w:pStyle w:val="Paragrafoelenco"/>
        <w:numPr>
          <w:ilvl w:val="0"/>
          <w:numId w:val="39"/>
        </w:numPr>
        <w:ind w:left="0"/>
        <w:jc w:val="both"/>
        <w:rPr>
          <w:rFonts w:asciiTheme="majorHAnsi" w:hAnsiTheme="majorHAnsi"/>
          <w:sz w:val="22"/>
          <w:szCs w:val="22"/>
        </w:rPr>
      </w:pPr>
      <w:r w:rsidRPr="001423C5">
        <w:rPr>
          <w:rFonts w:asciiTheme="majorHAnsi" w:hAnsiTheme="majorHAnsi"/>
          <w:sz w:val="22"/>
          <w:szCs w:val="22"/>
          <w:u w:val="single"/>
        </w:rPr>
        <w:t>Induzione indebita a dare o promettere utilità</w:t>
      </w:r>
      <w:r w:rsidRPr="001423C5">
        <w:rPr>
          <w:rFonts w:asciiTheme="majorHAnsi" w:hAnsiTheme="majorHAnsi"/>
          <w:sz w:val="22"/>
          <w:szCs w:val="22"/>
        </w:rPr>
        <w:t xml:space="preserve"> nell'ipotesi in cui, ad esempio, uno o più componenti il Consiglio dell’Ordine dovessero - senza compromettere la capacità di autodeterminazione del destinatario della richiesta - indurre o sollecitare la dazione o la promessa di denaro od altra utilità promettendo </w:t>
      </w:r>
      <w:r>
        <w:rPr>
          <w:rFonts w:asciiTheme="majorHAnsi" w:hAnsiTheme="majorHAnsi"/>
          <w:sz w:val="22"/>
          <w:szCs w:val="22"/>
        </w:rPr>
        <w:t>l’emanazione di una delibera di esonero dall’obbligo di formazione professionale continua</w:t>
      </w:r>
      <w:r w:rsidRPr="001423C5">
        <w:rPr>
          <w:rFonts w:asciiTheme="majorHAnsi" w:hAnsiTheme="majorHAnsi"/>
          <w:sz w:val="22"/>
          <w:szCs w:val="22"/>
        </w:rPr>
        <w:t>;</w:t>
      </w:r>
    </w:p>
    <w:p w14:paraId="26528580" w14:textId="1B66519B" w:rsidR="001C042F" w:rsidRPr="001423C5" w:rsidRDefault="001C042F">
      <w:pPr>
        <w:pStyle w:val="Paragrafoelenco"/>
        <w:numPr>
          <w:ilvl w:val="0"/>
          <w:numId w:val="39"/>
        </w:numPr>
        <w:ind w:left="0"/>
        <w:jc w:val="both"/>
        <w:rPr>
          <w:rFonts w:asciiTheme="majorHAnsi" w:hAnsiTheme="majorHAnsi"/>
          <w:sz w:val="22"/>
          <w:szCs w:val="22"/>
        </w:rPr>
      </w:pPr>
      <w:r w:rsidRPr="001423C5">
        <w:rPr>
          <w:rFonts w:asciiTheme="majorHAnsi" w:hAnsiTheme="majorHAnsi"/>
          <w:sz w:val="22"/>
          <w:szCs w:val="22"/>
          <w:u w:val="single"/>
        </w:rPr>
        <w:t>Concussione</w:t>
      </w:r>
      <w:r w:rsidRPr="001423C5">
        <w:rPr>
          <w:rFonts w:asciiTheme="majorHAnsi" w:hAnsiTheme="majorHAnsi"/>
          <w:sz w:val="22"/>
          <w:szCs w:val="22"/>
        </w:rPr>
        <w:t xml:space="preserve"> nell'ipotesi in cui, ad esempio, uno o più esponenti il Consiglio dell’Ordine, abusando della propria qualifica, costringano alla dazione o alla promessa di denaro o altra utilità per </w:t>
      </w:r>
      <w:r>
        <w:rPr>
          <w:rFonts w:asciiTheme="majorHAnsi" w:hAnsiTheme="majorHAnsi"/>
          <w:sz w:val="22"/>
          <w:szCs w:val="22"/>
        </w:rPr>
        <w:t>procedere con la delibera di esonero dall’obbligo di formazione professionale continua in presenza dei requisiti per procedere</w:t>
      </w:r>
      <w:r w:rsidRPr="001423C5">
        <w:rPr>
          <w:rFonts w:asciiTheme="majorHAnsi" w:hAnsiTheme="majorHAnsi"/>
          <w:sz w:val="22"/>
          <w:szCs w:val="22"/>
        </w:rPr>
        <w:t xml:space="preserve">. </w:t>
      </w:r>
    </w:p>
    <w:p w14:paraId="46D84C60" w14:textId="77777777" w:rsidR="001C042F" w:rsidRPr="008810D5" w:rsidRDefault="001C042F" w:rsidP="001C042F">
      <w:pPr>
        <w:jc w:val="both"/>
        <w:rPr>
          <w:rFonts w:asciiTheme="majorHAnsi" w:hAnsiTheme="majorHAnsi"/>
          <w:sz w:val="22"/>
          <w:szCs w:val="22"/>
        </w:rPr>
      </w:pPr>
    </w:p>
    <w:p w14:paraId="72F6E6A6" w14:textId="77777777" w:rsidR="001C042F" w:rsidRPr="008810D5" w:rsidRDefault="001C042F" w:rsidP="001C042F">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04FB5E1A" w14:textId="77777777" w:rsidR="001C042F" w:rsidRPr="008810D5" w:rsidRDefault="001C042F" w:rsidP="001C042F">
      <w:pPr>
        <w:jc w:val="both"/>
        <w:rPr>
          <w:rFonts w:asciiTheme="majorHAnsi" w:hAnsiTheme="majorHAnsi"/>
          <w:sz w:val="22"/>
          <w:szCs w:val="22"/>
        </w:rPr>
      </w:pPr>
    </w:p>
    <w:p w14:paraId="3A55BF39" w14:textId="77777777" w:rsidR="001C042F" w:rsidRDefault="001C042F">
      <w:pPr>
        <w:pStyle w:val="Paragrafoelenco"/>
        <w:numPr>
          <w:ilvl w:val="0"/>
          <w:numId w:val="18"/>
        </w:numPr>
        <w:ind w:left="0"/>
        <w:jc w:val="both"/>
        <w:rPr>
          <w:rFonts w:asciiTheme="majorHAnsi" w:hAnsiTheme="majorHAnsi"/>
          <w:sz w:val="22"/>
          <w:szCs w:val="22"/>
        </w:rPr>
      </w:pPr>
      <w:r>
        <w:rPr>
          <w:rFonts w:asciiTheme="majorHAnsi" w:hAnsiTheme="majorHAnsi"/>
          <w:sz w:val="22"/>
          <w:szCs w:val="22"/>
        </w:rPr>
        <w:t>Consiglio dell'Ordine;</w:t>
      </w:r>
    </w:p>
    <w:p w14:paraId="240B8B2E" w14:textId="77777777" w:rsidR="00566F56" w:rsidRPr="00605EC3" w:rsidRDefault="00566F56" w:rsidP="001C042F">
      <w:pPr>
        <w:ind w:left="-360"/>
        <w:jc w:val="both"/>
        <w:rPr>
          <w:rFonts w:asciiTheme="majorHAnsi" w:hAnsiTheme="majorHAnsi"/>
          <w:b/>
          <w:smallCaps/>
          <w:color w:val="1F497D" w:themeColor="text2"/>
          <w:sz w:val="22"/>
          <w:szCs w:val="22"/>
        </w:rPr>
      </w:pPr>
    </w:p>
    <w:p w14:paraId="3432CDB0" w14:textId="7688EE55" w:rsidR="004B4339" w:rsidRPr="00605EC3" w:rsidRDefault="004B4339">
      <w:pPr>
        <w:pStyle w:val="Paragrafoelenco"/>
        <w:numPr>
          <w:ilvl w:val="0"/>
          <w:numId w:val="79"/>
        </w:numPr>
        <w:ind w:left="0"/>
        <w:jc w:val="both"/>
        <w:rPr>
          <w:rFonts w:asciiTheme="majorHAnsi" w:hAnsiTheme="majorHAnsi"/>
          <w:b/>
          <w:smallCaps/>
          <w:color w:val="1F497D" w:themeColor="text2"/>
          <w:sz w:val="22"/>
          <w:szCs w:val="22"/>
        </w:rPr>
      </w:pPr>
      <w:r w:rsidRPr="00605EC3">
        <w:rPr>
          <w:rFonts w:asciiTheme="majorHAnsi" w:hAnsiTheme="majorHAnsi"/>
          <w:b/>
          <w:smallCaps/>
          <w:color w:val="1F497D" w:themeColor="text2"/>
          <w:sz w:val="22"/>
          <w:szCs w:val="22"/>
          <w:u w:val="single"/>
        </w:rPr>
        <w:t>Acquisto di beni</w:t>
      </w:r>
      <w:r w:rsidRPr="00605EC3">
        <w:rPr>
          <w:rFonts w:asciiTheme="majorHAnsi" w:hAnsiTheme="majorHAnsi"/>
          <w:b/>
          <w:smallCaps/>
          <w:color w:val="1F497D" w:themeColor="text2"/>
          <w:sz w:val="22"/>
          <w:szCs w:val="22"/>
        </w:rPr>
        <w:t>.</w:t>
      </w:r>
    </w:p>
    <w:p w14:paraId="1C09B208" w14:textId="77777777" w:rsidR="004B4339" w:rsidRPr="008810D5" w:rsidRDefault="004B4339" w:rsidP="004B4339">
      <w:pPr>
        <w:jc w:val="both"/>
        <w:rPr>
          <w:rFonts w:asciiTheme="majorHAnsi" w:hAnsiTheme="majorHAnsi"/>
          <w:sz w:val="22"/>
          <w:szCs w:val="22"/>
        </w:rPr>
      </w:pPr>
    </w:p>
    <w:p w14:paraId="3AFF8F42"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7927B336" w14:textId="77777777" w:rsidR="004B4339" w:rsidRPr="008810D5" w:rsidRDefault="004B4339" w:rsidP="004B4339">
      <w:pPr>
        <w:jc w:val="both"/>
        <w:rPr>
          <w:rFonts w:asciiTheme="majorHAnsi" w:hAnsiTheme="majorHAnsi"/>
          <w:sz w:val="22"/>
          <w:szCs w:val="22"/>
        </w:rPr>
      </w:pPr>
    </w:p>
    <w:p w14:paraId="03130F77" w14:textId="3F5576BC" w:rsidR="004B4339" w:rsidRPr="008810D5" w:rsidRDefault="004B4339">
      <w:pPr>
        <w:pStyle w:val="Paragrafoelenco"/>
        <w:numPr>
          <w:ilvl w:val="0"/>
          <w:numId w:val="14"/>
        </w:numPr>
        <w:ind w:left="0"/>
        <w:jc w:val="both"/>
        <w:rPr>
          <w:rFonts w:asciiTheme="majorHAnsi" w:hAnsiTheme="majorHAnsi"/>
          <w:sz w:val="22"/>
          <w:szCs w:val="22"/>
        </w:rPr>
      </w:pPr>
      <w:r w:rsidRPr="008810D5">
        <w:rPr>
          <w:rFonts w:asciiTheme="majorHAnsi" w:hAnsiTheme="majorHAnsi"/>
          <w:sz w:val="22"/>
          <w:szCs w:val="22"/>
        </w:rPr>
        <w:t>Ricerca e selezione dei fornitori di beni;</w:t>
      </w:r>
    </w:p>
    <w:p w14:paraId="0D44EAA0" w14:textId="77777777" w:rsidR="004B4339" w:rsidRPr="008810D5" w:rsidRDefault="004B4339">
      <w:pPr>
        <w:pStyle w:val="Paragrafoelenco"/>
        <w:numPr>
          <w:ilvl w:val="0"/>
          <w:numId w:val="14"/>
        </w:numPr>
        <w:tabs>
          <w:tab w:val="left" w:pos="709"/>
        </w:tabs>
        <w:ind w:left="0"/>
        <w:jc w:val="both"/>
        <w:rPr>
          <w:rFonts w:asciiTheme="majorHAnsi" w:hAnsiTheme="majorHAnsi"/>
          <w:sz w:val="22"/>
          <w:szCs w:val="22"/>
        </w:rPr>
      </w:pPr>
      <w:r w:rsidRPr="008810D5">
        <w:rPr>
          <w:rFonts w:asciiTheme="majorHAnsi" w:hAnsiTheme="majorHAnsi"/>
          <w:sz w:val="22"/>
          <w:szCs w:val="22"/>
        </w:rPr>
        <w:t>Valutazione riguardo la conformità del bene ricevuto rispetto all’ordine effettuato.</w:t>
      </w:r>
    </w:p>
    <w:p w14:paraId="27E9BDEB" w14:textId="77777777" w:rsidR="004B4339" w:rsidRPr="008810D5" w:rsidRDefault="004B4339" w:rsidP="004B4339">
      <w:pPr>
        <w:jc w:val="both"/>
        <w:rPr>
          <w:rFonts w:asciiTheme="majorHAnsi" w:hAnsiTheme="majorHAnsi"/>
          <w:sz w:val="22"/>
          <w:szCs w:val="22"/>
        </w:rPr>
      </w:pPr>
    </w:p>
    <w:p w14:paraId="4D2796E9" w14:textId="680F08F2" w:rsidR="004B4339" w:rsidRPr="001423C5" w:rsidRDefault="004B4339" w:rsidP="004B4339">
      <w:pPr>
        <w:jc w:val="both"/>
        <w:rPr>
          <w:rFonts w:asciiTheme="majorHAnsi" w:hAnsiTheme="majorHAnsi"/>
          <w:sz w:val="22"/>
          <w:szCs w:val="22"/>
        </w:rPr>
      </w:pPr>
      <w:r w:rsidRPr="008810D5">
        <w:rPr>
          <w:rFonts w:asciiTheme="majorHAnsi" w:hAnsiTheme="majorHAnsi"/>
          <w:sz w:val="22"/>
          <w:szCs w:val="22"/>
        </w:rPr>
        <w:tab/>
      </w:r>
      <w:r w:rsidRPr="001423C5">
        <w:rPr>
          <w:rFonts w:asciiTheme="majorHAnsi" w:hAnsiTheme="majorHAnsi"/>
          <w:sz w:val="22"/>
          <w:szCs w:val="22"/>
        </w:rPr>
        <w:t>L’acquisto di beni e servizi presenta un profilo di risc</w:t>
      </w:r>
      <w:r w:rsidR="001423C5">
        <w:rPr>
          <w:rFonts w:asciiTheme="majorHAnsi" w:hAnsiTheme="majorHAnsi"/>
          <w:sz w:val="22"/>
          <w:szCs w:val="22"/>
        </w:rPr>
        <w:t>hio, potenziale, in relazione all’integrazione dei</w:t>
      </w:r>
      <w:r w:rsidRPr="001423C5">
        <w:rPr>
          <w:rFonts w:asciiTheme="majorHAnsi" w:hAnsiTheme="majorHAnsi"/>
          <w:sz w:val="22"/>
          <w:szCs w:val="22"/>
        </w:rPr>
        <w:t xml:space="preserve"> reati di corruzione per l’esercizio della funzione, di corruzione per un atto contrario ai doveri d’ufficio, di corruzione in atti giudiziari e di induzione a dare o promettere utilità.</w:t>
      </w:r>
    </w:p>
    <w:p w14:paraId="3DFB7CBA" w14:textId="788B80FF" w:rsidR="001423C5" w:rsidRDefault="004B4339" w:rsidP="004B4339">
      <w:pPr>
        <w:jc w:val="both"/>
        <w:rPr>
          <w:rFonts w:asciiTheme="majorHAnsi" w:hAnsiTheme="majorHAnsi"/>
          <w:sz w:val="22"/>
          <w:szCs w:val="22"/>
        </w:rPr>
      </w:pPr>
      <w:r w:rsidRPr="001423C5">
        <w:rPr>
          <w:rFonts w:asciiTheme="majorHAnsi" w:hAnsiTheme="majorHAnsi"/>
          <w:sz w:val="22"/>
          <w:szCs w:val="22"/>
        </w:rPr>
        <w:tab/>
        <w:t>In particolare</w:t>
      </w:r>
      <w:r w:rsidR="00740422">
        <w:rPr>
          <w:rFonts w:asciiTheme="majorHAnsi" w:hAnsiTheme="majorHAnsi"/>
          <w:sz w:val="22"/>
          <w:szCs w:val="22"/>
        </w:rPr>
        <w:t>,</w:t>
      </w:r>
      <w:r w:rsidRPr="001423C5">
        <w:rPr>
          <w:rFonts w:asciiTheme="majorHAnsi" w:hAnsiTheme="majorHAnsi"/>
          <w:sz w:val="22"/>
          <w:szCs w:val="22"/>
        </w:rPr>
        <w:t xml:space="preserve"> la scelta del venditore o del fornitore potrebbe avvenire su segnalazione </w:t>
      </w:r>
      <w:r w:rsidR="001423C5" w:rsidRPr="001423C5">
        <w:rPr>
          <w:rFonts w:asciiTheme="majorHAnsi" w:hAnsiTheme="majorHAnsi"/>
          <w:sz w:val="22"/>
          <w:szCs w:val="22"/>
        </w:rPr>
        <w:t>soggetti terzi</w:t>
      </w:r>
      <w:r w:rsidRPr="001423C5">
        <w:rPr>
          <w:rFonts w:asciiTheme="majorHAnsi" w:hAnsiTheme="majorHAnsi"/>
          <w:sz w:val="22"/>
          <w:szCs w:val="22"/>
        </w:rPr>
        <w:t xml:space="preserve"> come corrispettivo all’ottenimento di vantaggi </w:t>
      </w:r>
      <w:r w:rsidR="001423C5">
        <w:rPr>
          <w:rFonts w:asciiTheme="majorHAnsi" w:hAnsiTheme="majorHAnsi"/>
          <w:sz w:val="22"/>
          <w:szCs w:val="22"/>
        </w:rPr>
        <w:t>personali da parte di Componenti il Consiglio dell’Ordine.</w:t>
      </w:r>
    </w:p>
    <w:p w14:paraId="49745B7B" w14:textId="3D0A4029" w:rsidR="004B4339" w:rsidRPr="008810D5" w:rsidRDefault="001423C5" w:rsidP="001423C5">
      <w:pPr>
        <w:ind w:left="-360"/>
        <w:jc w:val="both"/>
        <w:rPr>
          <w:rFonts w:asciiTheme="majorHAnsi" w:hAnsiTheme="majorHAnsi"/>
          <w:sz w:val="22"/>
          <w:szCs w:val="22"/>
        </w:rPr>
      </w:pPr>
      <w:r>
        <w:rPr>
          <w:rFonts w:asciiTheme="majorHAnsi" w:hAnsiTheme="majorHAnsi"/>
          <w:sz w:val="22"/>
          <w:szCs w:val="22"/>
        </w:rPr>
        <w:tab/>
      </w:r>
      <w:r w:rsidR="004B4339" w:rsidRPr="008810D5">
        <w:rPr>
          <w:rFonts w:asciiTheme="majorHAnsi" w:hAnsiTheme="majorHAnsi"/>
          <w:sz w:val="22"/>
          <w:szCs w:val="22"/>
        </w:rPr>
        <w:t xml:space="preserve"> </w:t>
      </w:r>
    </w:p>
    <w:p w14:paraId="0FE6526F"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11F52127" w14:textId="77777777" w:rsidR="004B4339" w:rsidRPr="008810D5" w:rsidRDefault="004B4339" w:rsidP="004B4339">
      <w:pPr>
        <w:jc w:val="both"/>
        <w:rPr>
          <w:rFonts w:asciiTheme="majorHAnsi" w:hAnsiTheme="majorHAnsi"/>
          <w:sz w:val="22"/>
          <w:szCs w:val="22"/>
        </w:rPr>
      </w:pPr>
    </w:p>
    <w:p w14:paraId="4F20FF39" w14:textId="2C8E5482" w:rsidR="001B2899" w:rsidRDefault="00F4139F">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Consiglio dell'Ordine.</w:t>
      </w:r>
    </w:p>
    <w:p w14:paraId="78ADE4B3" w14:textId="77777777" w:rsidR="004B4339" w:rsidRPr="008810D5" w:rsidRDefault="004B4339" w:rsidP="004B4339">
      <w:pPr>
        <w:jc w:val="both"/>
        <w:rPr>
          <w:rFonts w:asciiTheme="majorHAnsi" w:hAnsiTheme="majorHAnsi"/>
          <w:sz w:val="22"/>
          <w:szCs w:val="22"/>
        </w:rPr>
      </w:pPr>
    </w:p>
    <w:p w14:paraId="6FCFDE94" w14:textId="77777777" w:rsidR="004B4339" w:rsidRPr="00605EC3" w:rsidRDefault="004B4339">
      <w:pPr>
        <w:pStyle w:val="Paragrafoelenco"/>
        <w:numPr>
          <w:ilvl w:val="0"/>
          <w:numId w:val="79"/>
        </w:numPr>
        <w:ind w:left="0"/>
        <w:jc w:val="both"/>
        <w:rPr>
          <w:rFonts w:asciiTheme="majorHAnsi" w:hAnsiTheme="majorHAnsi"/>
          <w:smallCaps/>
          <w:color w:val="1F497D" w:themeColor="text2"/>
          <w:sz w:val="22"/>
          <w:szCs w:val="22"/>
        </w:rPr>
      </w:pPr>
      <w:r w:rsidRPr="00605EC3">
        <w:rPr>
          <w:rFonts w:asciiTheme="majorHAnsi" w:hAnsiTheme="majorHAnsi"/>
          <w:b/>
          <w:smallCaps/>
          <w:color w:val="1F497D" w:themeColor="text2"/>
          <w:sz w:val="22"/>
          <w:szCs w:val="22"/>
          <w:u w:val="single"/>
        </w:rPr>
        <w:t>Gestione di omaggi, liberalità, sponsorizzazioni</w:t>
      </w:r>
      <w:r w:rsidRPr="00605EC3">
        <w:rPr>
          <w:rFonts w:asciiTheme="majorHAnsi" w:hAnsiTheme="majorHAnsi"/>
          <w:smallCaps/>
          <w:color w:val="1F497D" w:themeColor="text2"/>
          <w:sz w:val="22"/>
          <w:szCs w:val="22"/>
        </w:rPr>
        <w:t>.</w:t>
      </w:r>
    </w:p>
    <w:p w14:paraId="149ABEFE" w14:textId="77777777" w:rsidR="004B4339" w:rsidRPr="008810D5" w:rsidRDefault="004B4339" w:rsidP="004B4339">
      <w:pPr>
        <w:jc w:val="both"/>
        <w:rPr>
          <w:rFonts w:asciiTheme="majorHAnsi" w:hAnsiTheme="majorHAnsi"/>
          <w:smallCaps/>
          <w:sz w:val="22"/>
          <w:szCs w:val="22"/>
        </w:rPr>
      </w:pPr>
    </w:p>
    <w:p w14:paraId="0F9DC70E"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Attività sensibili</w:t>
      </w:r>
      <w:r w:rsidRPr="008810D5">
        <w:rPr>
          <w:rFonts w:asciiTheme="majorHAnsi" w:hAnsiTheme="majorHAnsi"/>
          <w:sz w:val="22"/>
          <w:szCs w:val="22"/>
        </w:rPr>
        <w:t>:</w:t>
      </w:r>
    </w:p>
    <w:p w14:paraId="32EA2114" w14:textId="77777777" w:rsidR="004B4339" w:rsidRPr="008810D5" w:rsidRDefault="004B4339" w:rsidP="004B4339">
      <w:pPr>
        <w:jc w:val="both"/>
        <w:rPr>
          <w:rFonts w:asciiTheme="majorHAnsi" w:hAnsiTheme="majorHAnsi"/>
          <w:sz w:val="22"/>
          <w:szCs w:val="22"/>
        </w:rPr>
      </w:pPr>
    </w:p>
    <w:p w14:paraId="5B03D08F" w14:textId="77777777" w:rsidR="004B4339" w:rsidRPr="008810D5" w:rsidRDefault="004B4339">
      <w:pPr>
        <w:pStyle w:val="Paragrafoelenco"/>
        <w:numPr>
          <w:ilvl w:val="0"/>
          <w:numId w:val="19"/>
        </w:numPr>
        <w:ind w:left="0"/>
        <w:jc w:val="both"/>
        <w:rPr>
          <w:rFonts w:asciiTheme="majorHAnsi" w:hAnsiTheme="majorHAnsi"/>
          <w:sz w:val="22"/>
          <w:szCs w:val="22"/>
        </w:rPr>
      </w:pPr>
      <w:r w:rsidRPr="008810D5">
        <w:rPr>
          <w:rFonts w:asciiTheme="majorHAnsi" w:hAnsiTheme="majorHAnsi"/>
          <w:i/>
          <w:sz w:val="22"/>
          <w:szCs w:val="22"/>
        </w:rPr>
        <w:t>Iter</w:t>
      </w:r>
      <w:r w:rsidRPr="008810D5">
        <w:rPr>
          <w:rFonts w:asciiTheme="majorHAnsi" w:hAnsiTheme="majorHAnsi"/>
          <w:sz w:val="22"/>
          <w:szCs w:val="22"/>
        </w:rPr>
        <w:t xml:space="preserve"> autorizzativo al conferimento dell’omaggio;</w:t>
      </w:r>
    </w:p>
    <w:p w14:paraId="3C64E50D" w14:textId="77777777" w:rsidR="004B4339" w:rsidRPr="008810D5" w:rsidRDefault="004B4339">
      <w:pPr>
        <w:pStyle w:val="Paragrafoelenco"/>
        <w:numPr>
          <w:ilvl w:val="0"/>
          <w:numId w:val="19"/>
        </w:numPr>
        <w:ind w:left="0"/>
        <w:jc w:val="both"/>
        <w:rPr>
          <w:rFonts w:asciiTheme="majorHAnsi" w:hAnsiTheme="majorHAnsi"/>
          <w:sz w:val="22"/>
          <w:szCs w:val="22"/>
        </w:rPr>
      </w:pPr>
      <w:r w:rsidRPr="008810D5">
        <w:rPr>
          <w:rFonts w:asciiTheme="majorHAnsi" w:hAnsiTheme="majorHAnsi"/>
          <w:sz w:val="22"/>
          <w:szCs w:val="22"/>
        </w:rPr>
        <w:lastRenderedPageBreak/>
        <w:t>Selezione dei beneficiari e delle tipologie di omaggio.</w:t>
      </w:r>
    </w:p>
    <w:p w14:paraId="05B3FB2B"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r>
    </w:p>
    <w:p w14:paraId="64B7531F" w14:textId="77777777"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La gestione di omaggi, liberalità e sponsorizzazioni presenta un rischio potenziale di integrazione dei reati di corruzione per l’esercizio della funzione o di un atto contrario ai doveri d’ufficio, di corruzione in atti giudiziari e di induzione a dare o promettere denaro o altra utilità.</w:t>
      </w:r>
    </w:p>
    <w:p w14:paraId="67FCB66F" w14:textId="1418D85A" w:rsidR="004B4339" w:rsidRPr="008810D5" w:rsidRDefault="004B4339" w:rsidP="004B4339">
      <w:pPr>
        <w:jc w:val="both"/>
        <w:rPr>
          <w:rFonts w:asciiTheme="majorHAnsi" w:hAnsiTheme="majorHAnsi"/>
          <w:sz w:val="22"/>
          <w:szCs w:val="22"/>
        </w:rPr>
      </w:pPr>
      <w:r w:rsidRPr="008810D5">
        <w:rPr>
          <w:rFonts w:asciiTheme="majorHAnsi" w:hAnsiTheme="majorHAnsi"/>
          <w:sz w:val="22"/>
          <w:szCs w:val="22"/>
        </w:rPr>
        <w:tab/>
        <w:t xml:space="preserve">Gli stessi potrebbero infatti costituire contropartita per l’ottenimento, da parte </w:t>
      </w:r>
      <w:r w:rsidR="001423C5">
        <w:rPr>
          <w:rFonts w:asciiTheme="majorHAnsi" w:hAnsiTheme="majorHAnsi"/>
          <w:sz w:val="22"/>
          <w:szCs w:val="22"/>
        </w:rPr>
        <w:t>di Componenti il Consiglio dell’Ordine, di vantaggi personali</w:t>
      </w:r>
      <w:r w:rsidRPr="008810D5">
        <w:rPr>
          <w:rFonts w:asciiTheme="majorHAnsi" w:hAnsiTheme="majorHAnsi"/>
          <w:sz w:val="22"/>
          <w:szCs w:val="22"/>
        </w:rPr>
        <w:t>.</w:t>
      </w:r>
    </w:p>
    <w:p w14:paraId="64EFA8EC" w14:textId="77777777" w:rsidR="004B4339" w:rsidRPr="008810D5" w:rsidRDefault="004B4339" w:rsidP="004B4339">
      <w:pPr>
        <w:jc w:val="both"/>
        <w:rPr>
          <w:rFonts w:asciiTheme="majorHAnsi" w:hAnsiTheme="majorHAnsi"/>
          <w:sz w:val="22"/>
          <w:szCs w:val="22"/>
        </w:rPr>
      </w:pPr>
    </w:p>
    <w:p w14:paraId="59305574" w14:textId="77777777" w:rsidR="004B4339" w:rsidRPr="008810D5" w:rsidRDefault="004B4339" w:rsidP="004B4339">
      <w:pPr>
        <w:jc w:val="both"/>
        <w:rPr>
          <w:rFonts w:asciiTheme="majorHAnsi" w:hAnsiTheme="majorHAnsi"/>
          <w:sz w:val="22"/>
          <w:szCs w:val="22"/>
        </w:rPr>
      </w:pPr>
      <w:r w:rsidRPr="008810D5">
        <w:rPr>
          <w:rFonts w:asciiTheme="majorHAnsi" w:hAnsiTheme="majorHAnsi"/>
          <w:b/>
          <w:sz w:val="22"/>
          <w:szCs w:val="22"/>
          <w:u w:val="single"/>
        </w:rPr>
        <w:t>Funzioni coinvolte</w:t>
      </w:r>
      <w:r w:rsidRPr="008810D5">
        <w:rPr>
          <w:rFonts w:asciiTheme="majorHAnsi" w:hAnsiTheme="majorHAnsi"/>
          <w:sz w:val="22"/>
          <w:szCs w:val="22"/>
        </w:rPr>
        <w:t>:</w:t>
      </w:r>
    </w:p>
    <w:p w14:paraId="2E4B1650" w14:textId="77777777" w:rsidR="004B4339" w:rsidRPr="008810D5" w:rsidRDefault="004B4339" w:rsidP="004B4339">
      <w:pPr>
        <w:jc w:val="both"/>
        <w:rPr>
          <w:rFonts w:asciiTheme="majorHAnsi" w:hAnsiTheme="majorHAnsi"/>
          <w:sz w:val="22"/>
          <w:szCs w:val="22"/>
        </w:rPr>
      </w:pPr>
    </w:p>
    <w:p w14:paraId="6091EC92" w14:textId="672D9729" w:rsidR="004B4339" w:rsidRPr="008810D5" w:rsidRDefault="00914B68">
      <w:pPr>
        <w:pStyle w:val="Paragrafoelenco"/>
        <w:numPr>
          <w:ilvl w:val="0"/>
          <w:numId w:val="17"/>
        </w:numPr>
        <w:ind w:left="0"/>
        <w:jc w:val="both"/>
        <w:rPr>
          <w:rFonts w:asciiTheme="majorHAnsi" w:hAnsiTheme="majorHAnsi"/>
          <w:sz w:val="22"/>
          <w:szCs w:val="22"/>
        </w:rPr>
      </w:pPr>
      <w:r>
        <w:rPr>
          <w:rFonts w:asciiTheme="majorHAnsi" w:hAnsiTheme="majorHAnsi"/>
          <w:sz w:val="22"/>
          <w:szCs w:val="22"/>
        </w:rPr>
        <w:t>Consiglio dell’Ordine.</w:t>
      </w:r>
    </w:p>
    <w:p w14:paraId="42D2934A" w14:textId="77777777" w:rsidR="001423C5" w:rsidRDefault="001423C5" w:rsidP="001423C5">
      <w:pPr>
        <w:tabs>
          <w:tab w:val="left" w:pos="284"/>
        </w:tabs>
        <w:ind w:left="280"/>
        <w:jc w:val="both"/>
        <w:rPr>
          <w:rFonts w:asciiTheme="majorHAnsi" w:hAnsiTheme="majorHAnsi"/>
          <w:sz w:val="22"/>
          <w:szCs w:val="22"/>
        </w:rPr>
      </w:pPr>
    </w:p>
    <w:p w14:paraId="0F8E1318" w14:textId="700CD2E8" w:rsidR="004B4339" w:rsidRPr="00605EC3" w:rsidRDefault="00401FFB" w:rsidP="001423C5">
      <w:pPr>
        <w:tabs>
          <w:tab w:val="left" w:pos="284"/>
        </w:tabs>
        <w:ind w:left="280"/>
        <w:jc w:val="both"/>
        <w:rPr>
          <w:rFonts w:asciiTheme="majorHAnsi" w:hAnsiTheme="majorHAnsi"/>
          <w:b/>
          <w:smallCaps/>
          <w:color w:val="1F497D" w:themeColor="text2"/>
          <w:sz w:val="22"/>
          <w:szCs w:val="22"/>
          <w:u w:val="single"/>
        </w:rPr>
      </w:pPr>
      <w:r w:rsidRPr="00605EC3">
        <w:rPr>
          <w:rFonts w:asciiTheme="majorHAnsi" w:hAnsiTheme="majorHAnsi"/>
          <w:b/>
          <w:smallCaps/>
          <w:color w:val="1F497D" w:themeColor="text2"/>
          <w:sz w:val="22"/>
          <w:szCs w:val="22"/>
          <w:u w:val="single"/>
        </w:rPr>
        <w:t>Misure di Prevenzione in essere ovvero da adottare a seguito dell’</w:t>
      </w:r>
      <w:r w:rsidR="002A6D2F" w:rsidRPr="00605EC3">
        <w:rPr>
          <w:rFonts w:asciiTheme="majorHAnsi" w:hAnsiTheme="majorHAnsi"/>
          <w:b/>
          <w:smallCaps/>
          <w:color w:val="1F497D" w:themeColor="text2"/>
          <w:sz w:val="22"/>
          <w:szCs w:val="22"/>
          <w:u w:val="single"/>
        </w:rPr>
        <w:t>approvazione del presente Piano</w:t>
      </w:r>
      <w:r w:rsidR="004B4339" w:rsidRPr="00605EC3">
        <w:rPr>
          <w:rFonts w:asciiTheme="majorHAnsi" w:hAnsiTheme="majorHAnsi"/>
          <w:b/>
          <w:smallCaps/>
          <w:color w:val="1F497D" w:themeColor="text2"/>
          <w:sz w:val="22"/>
          <w:szCs w:val="22"/>
          <w:u w:val="single"/>
        </w:rPr>
        <w:t>.</w:t>
      </w:r>
    </w:p>
    <w:p w14:paraId="7A2ECB29" w14:textId="77777777" w:rsidR="00C3388E" w:rsidRDefault="00C3388E" w:rsidP="00C3388E">
      <w:pPr>
        <w:shd w:val="clear" w:color="auto" w:fill="FFFFFF" w:themeFill="background1"/>
        <w:contextualSpacing/>
        <w:jc w:val="both"/>
        <w:rPr>
          <w:rFonts w:ascii="Calibri" w:hAnsi="Calibri"/>
          <w:sz w:val="22"/>
          <w:szCs w:val="22"/>
        </w:rPr>
      </w:pPr>
    </w:p>
    <w:p w14:paraId="5065B749" w14:textId="29CF275D" w:rsidR="00C3388E" w:rsidRDefault="00C3388E" w:rsidP="00C3388E">
      <w:pPr>
        <w:shd w:val="clear" w:color="auto" w:fill="FFFFFF" w:themeFill="background1"/>
        <w:contextualSpacing/>
        <w:jc w:val="both"/>
        <w:rPr>
          <w:rFonts w:ascii="Calibri" w:hAnsi="Calibri"/>
          <w:sz w:val="22"/>
          <w:szCs w:val="22"/>
        </w:rPr>
      </w:pPr>
      <w:r w:rsidRPr="008810D5">
        <w:rPr>
          <w:rFonts w:ascii="Calibri" w:hAnsi="Calibri"/>
          <w:sz w:val="22"/>
          <w:szCs w:val="22"/>
        </w:rPr>
        <w:t xml:space="preserve">L’identificazione </w:t>
      </w:r>
      <w:r>
        <w:rPr>
          <w:rFonts w:ascii="Calibri" w:hAnsi="Calibri"/>
          <w:sz w:val="22"/>
          <w:szCs w:val="22"/>
        </w:rPr>
        <w:t>delle misure di trattamento dei rischi</w:t>
      </w:r>
      <w:r w:rsidRPr="008810D5">
        <w:rPr>
          <w:rFonts w:ascii="Calibri" w:hAnsi="Calibri"/>
          <w:sz w:val="22"/>
          <w:szCs w:val="22"/>
        </w:rPr>
        <w:t xml:space="preserve"> deve rispondere a tre requisiti:</w:t>
      </w:r>
    </w:p>
    <w:p w14:paraId="45B9E2C0" w14:textId="77777777" w:rsidR="00C3388E" w:rsidRPr="008810D5" w:rsidRDefault="00C3388E" w:rsidP="00C3388E">
      <w:pPr>
        <w:shd w:val="clear" w:color="auto" w:fill="FFFFFF" w:themeFill="background1"/>
        <w:contextualSpacing/>
        <w:jc w:val="both"/>
        <w:rPr>
          <w:rFonts w:ascii="Calibri" w:hAnsi="Calibri"/>
          <w:sz w:val="22"/>
          <w:szCs w:val="22"/>
        </w:rPr>
      </w:pPr>
    </w:p>
    <w:p w14:paraId="69355850" w14:textId="77777777" w:rsidR="00C3388E" w:rsidRPr="008810D5" w:rsidRDefault="00C3388E" w:rsidP="00681D87">
      <w:pPr>
        <w:pStyle w:val="Paragrafoelenco"/>
        <w:numPr>
          <w:ilvl w:val="0"/>
          <w:numId w:val="8"/>
        </w:numPr>
        <w:shd w:val="clear" w:color="auto" w:fill="FFFFFF" w:themeFill="background1"/>
        <w:jc w:val="both"/>
        <w:rPr>
          <w:rFonts w:ascii="Calibri" w:hAnsi="Calibri"/>
          <w:sz w:val="22"/>
          <w:szCs w:val="22"/>
        </w:rPr>
      </w:pPr>
      <w:r w:rsidRPr="008810D5">
        <w:rPr>
          <w:rFonts w:ascii="Calibri" w:hAnsi="Calibri"/>
          <w:sz w:val="22"/>
          <w:szCs w:val="22"/>
        </w:rPr>
        <w:t xml:space="preserve">efficacia nella neutralizzazione delle cause del rischio; </w:t>
      </w:r>
    </w:p>
    <w:p w14:paraId="3E89EB60" w14:textId="0B25D71B" w:rsidR="00C3388E" w:rsidRPr="008810D5" w:rsidRDefault="00C3388E" w:rsidP="00681D87">
      <w:pPr>
        <w:pStyle w:val="Paragrafoelenco"/>
        <w:numPr>
          <w:ilvl w:val="0"/>
          <w:numId w:val="8"/>
        </w:numPr>
        <w:shd w:val="clear" w:color="auto" w:fill="FFFFFF" w:themeFill="background1"/>
        <w:jc w:val="both"/>
        <w:rPr>
          <w:rFonts w:ascii="Calibri" w:hAnsi="Calibri"/>
          <w:sz w:val="22"/>
          <w:szCs w:val="22"/>
        </w:rPr>
      </w:pPr>
      <w:r w:rsidRPr="008810D5">
        <w:rPr>
          <w:rFonts w:ascii="Calibri" w:hAnsi="Calibri"/>
          <w:sz w:val="22"/>
          <w:szCs w:val="22"/>
        </w:rPr>
        <w:t xml:space="preserve">sostenibilità economica e organizzativa delle misure; </w:t>
      </w:r>
    </w:p>
    <w:p w14:paraId="587F2D6D" w14:textId="4061840B" w:rsidR="004B4339" w:rsidRDefault="00C3388E" w:rsidP="00681D87">
      <w:pPr>
        <w:pStyle w:val="Paragrafoelenco"/>
        <w:numPr>
          <w:ilvl w:val="0"/>
          <w:numId w:val="8"/>
        </w:numPr>
        <w:shd w:val="clear" w:color="auto" w:fill="FFFFFF" w:themeFill="background1"/>
        <w:jc w:val="both"/>
        <w:rPr>
          <w:rFonts w:ascii="Calibri" w:hAnsi="Calibri"/>
          <w:sz w:val="22"/>
          <w:szCs w:val="22"/>
        </w:rPr>
      </w:pPr>
      <w:r w:rsidRPr="008810D5">
        <w:rPr>
          <w:rFonts w:ascii="Calibri" w:hAnsi="Calibri"/>
          <w:sz w:val="22"/>
          <w:szCs w:val="22"/>
        </w:rPr>
        <w:t>adeguamento alle caratteristiche specifiche dell’organizzazione: l’identificazione delle misure di prevenzione non può essere un elemento indipendente dalle cara</w:t>
      </w:r>
      <w:r>
        <w:rPr>
          <w:rFonts w:ascii="Calibri" w:hAnsi="Calibri"/>
          <w:sz w:val="22"/>
          <w:szCs w:val="22"/>
        </w:rPr>
        <w:t>tteristiche organizzative dell’Ente</w:t>
      </w:r>
      <w:r w:rsidRPr="008810D5">
        <w:rPr>
          <w:rFonts w:ascii="Calibri" w:hAnsi="Calibri"/>
          <w:sz w:val="22"/>
          <w:szCs w:val="22"/>
        </w:rPr>
        <w:t xml:space="preserve">. </w:t>
      </w:r>
    </w:p>
    <w:p w14:paraId="34A8CFD4" w14:textId="77777777" w:rsidR="00C3388E" w:rsidRDefault="00C3388E" w:rsidP="00C3388E">
      <w:pPr>
        <w:shd w:val="clear" w:color="auto" w:fill="FFFFFF" w:themeFill="background1"/>
        <w:ind w:left="360"/>
        <w:jc w:val="both"/>
        <w:rPr>
          <w:rFonts w:ascii="Calibri" w:hAnsi="Calibri"/>
          <w:sz w:val="22"/>
          <w:szCs w:val="22"/>
        </w:rPr>
      </w:pPr>
    </w:p>
    <w:p w14:paraId="78136778" w14:textId="3BE60E0A" w:rsidR="00C3388E" w:rsidRPr="00C3388E" w:rsidRDefault="00C3388E" w:rsidP="00C3388E">
      <w:pPr>
        <w:shd w:val="clear" w:color="auto" w:fill="FFFFFF" w:themeFill="background1"/>
        <w:ind w:left="360"/>
        <w:jc w:val="both"/>
        <w:rPr>
          <w:rFonts w:ascii="Calibri" w:hAnsi="Calibri"/>
          <w:sz w:val="22"/>
          <w:szCs w:val="22"/>
        </w:rPr>
      </w:pPr>
      <w:r>
        <w:rPr>
          <w:rFonts w:ascii="Calibri" w:hAnsi="Calibri"/>
          <w:sz w:val="22"/>
          <w:szCs w:val="22"/>
        </w:rPr>
        <w:tab/>
        <w:t>Nel rispetto di tali requisiti vengono indicate, con riferimento a ciascuna area di rischio, le seguenti misure:</w:t>
      </w:r>
    </w:p>
    <w:p w14:paraId="7CEA2BF6" w14:textId="322C4968" w:rsidR="004B4339" w:rsidRPr="002A6D2F" w:rsidRDefault="004B4339" w:rsidP="004B4339">
      <w:pPr>
        <w:jc w:val="both"/>
        <w:rPr>
          <w:rFonts w:asciiTheme="majorHAnsi" w:hAnsiTheme="majorHAnsi"/>
          <w:color w:val="548DD4" w:themeColor="text2" w:themeTint="99"/>
          <w:sz w:val="22"/>
          <w:szCs w:val="22"/>
        </w:rPr>
      </w:pPr>
    </w:p>
    <w:p w14:paraId="3EA5711B" w14:textId="1DDD3816" w:rsidR="004B4339" w:rsidRPr="00605EC3" w:rsidRDefault="004B4339" w:rsidP="004B4339">
      <w:pPr>
        <w:jc w:val="both"/>
        <w:rPr>
          <w:rFonts w:asciiTheme="majorHAnsi" w:hAnsiTheme="majorHAnsi"/>
          <w:b/>
          <w:bCs/>
          <w:smallCaps/>
          <w:color w:val="1F497D" w:themeColor="text2"/>
          <w:sz w:val="22"/>
          <w:szCs w:val="22"/>
        </w:rPr>
      </w:pPr>
      <w:r w:rsidRPr="00740422">
        <w:rPr>
          <w:rFonts w:asciiTheme="majorHAnsi" w:hAnsiTheme="majorHAnsi"/>
          <w:b/>
          <w:bCs/>
          <w:smallCaps/>
          <w:color w:val="1F497D" w:themeColor="text2"/>
          <w:sz w:val="22"/>
          <w:szCs w:val="22"/>
          <w:u w:val="single"/>
        </w:rPr>
        <w:t xml:space="preserve">Gestione dei rapporti con </w:t>
      </w:r>
      <w:r w:rsidR="00401FFB" w:rsidRPr="00740422">
        <w:rPr>
          <w:rFonts w:asciiTheme="majorHAnsi" w:hAnsiTheme="majorHAnsi"/>
          <w:b/>
          <w:bCs/>
          <w:smallCaps/>
          <w:color w:val="1F497D" w:themeColor="text2"/>
          <w:sz w:val="22"/>
          <w:szCs w:val="22"/>
          <w:u w:val="single"/>
        </w:rPr>
        <w:t>gli Iscritti</w:t>
      </w:r>
      <w:r w:rsidRPr="00740422">
        <w:rPr>
          <w:rFonts w:asciiTheme="majorHAnsi" w:hAnsiTheme="majorHAnsi"/>
          <w:b/>
          <w:bCs/>
          <w:smallCaps/>
          <w:color w:val="1F497D" w:themeColor="text2"/>
          <w:sz w:val="22"/>
          <w:szCs w:val="22"/>
        </w:rPr>
        <w:t>:</w:t>
      </w:r>
    </w:p>
    <w:p w14:paraId="6BF0F2A5" w14:textId="77777777" w:rsidR="004B4339" w:rsidRPr="008810D5" w:rsidRDefault="004B4339" w:rsidP="004B4339">
      <w:pPr>
        <w:jc w:val="both"/>
        <w:rPr>
          <w:rFonts w:asciiTheme="majorHAnsi" w:hAnsiTheme="majorHAnsi"/>
          <w:sz w:val="22"/>
          <w:szCs w:val="22"/>
        </w:rPr>
      </w:pPr>
    </w:p>
    <w:p w14:paraId="41019F5C" w14:textId="2920619E" w:rsidR="004B4339" w:rsidRDefault="00990F50">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Tutte le delibere che comportano un impiego di fondi dell’Ordine sono motivate e vengono riportate all’interno dei verbali delle sedute in cui sono state votate</w:t>
      </w:r>
      <w:r w:rsidR="004B4339" w:rsidRPr="008810D5">
        <w:rPr>
          <w:rFonts w:asciiTheme="majorHAnsi" w:hAnsiTheme="majorHAnsi"/>
          <w:sz w:val="22"/>
          <w:szCs w:val="22"/>
        </w:rPr>
        <w:t>;</w:t>
      </w:r>
    </w:p>
    <w:p w14:paraId="1411228C" w14:textId="3E4DA18E" w:rsidR="00C31258" w:rsidRDefault="00990F50">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a</w:t>
      </w:r>
      <w:r w:rsidR="00C31258">
        <w:rPr>
          <w:rFonts w:asciiTheme="majorHAnsi" w:hAnsiTheme="majorHAnsi"/>
          <w:sz w:val="22"/>
          <w:szCs w:val="22"/>
        </w:rPr>
        <w:t xml:space="preserve"> seguito dell’adozione del presente Piano </w:t>
      </w:r>
      <w:r w:rsidR="00740422">
        <w:rPr>
          <w:rFonts w:asciiTheme="majorHAnsi" w:hAnsiTheme="majorHAnsi"/>
          <w:sz w:val="22"/>
          <w:szCs w:val="22"/>
        </w:rPr>
        <w:t>l’ordine del giorno</w:t>
      </w:r>
      <w:r w:rsidR="00C31258">
        <w:rPr>
          <w:rFonts w:asciiTheme="majorHAnsi" w:hAnsiTheme="majorHAnsi"/>
          <w:sz w:val="22"/>
          <w:szCs w:val="22"/>
        </w:rPr>
        <w:t xml:space="preserve"> delle sedute del Consiglio verranno pubblicati nella sezione Amministrazione Trasparente del sito istituzionale dell’Ordine (previo oscuramento delle parti contenenti dati sensibili) di modo che venga data la possibilità </w:t>
      </w:r>
      <w:r>
        <w:rPr>
          <w:rFonts w:asciiTheme="majorHAnsi" w:hAnsiTheme="majorHAnsi"/>
          <w:sz w:val="22"/>
          <w:szCs w:val="22"/>
        </w:rPr>
        <w:t xml:space="preserve">agli iscritti </w:t>
      </w:r>
      <w:r w:rsidR="00C31258">
        <w:rPr>
          <w:rFonts w:asciiTheme="majorHAnsi" w:hAnsiTheme="majorHAnsi"/>
          <w:sz w:val="22"/>
          <w:szCs w:val="22"/>
        </w:rPr>
        <w:t>di verificare i contenuti e le motivazioni delle delibere che comportano l’impegno di fondi dell’Ordine</w:t>
      </w:r>
      <w:r w:rsidR="002A25EA">
        <w:rPr>
          <w:rFonts w:asciiTheme="majorHAnsi" w:hAnsiTheme="majorHAnsi"/>
          <w:sz w:val="22"/>
          <w:szCs w:val="22"/>
        </w:rPr>
        <w:t xml:space="preserve"> (tramite accesso agli atti una volta noti i punti all’ordine del giorno delle sedute)</w:t>
      </w:r>
      <w:r w:rsidR="00C31258">
        <w:rPr>
          <w:rFonts w:asciiTheme="majorHAnsi" w:hAnsiTheme="majorHAnsi"/>
          <w:sz w:val="22"/>
          <w:szCs w:val="22"/>
        </w:rPr>
        <w:t>;</w:t>
      </w:r>
    </w:p>
    <w:p w14:paraId="66CFCCD1" w14:textId="54D90E9C" w:rsidR="00C31258" w:rsidRPr="008810D5" w:rsidRDefault="00740422">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 xml:space="preserve">a seguito dell’adozione del presente Piano </w:t>
      </w:r>
      <w:r w:rsidR="00990F50">
        <w:rPr>
          <w:rFonts w:asciiTheme="majorHAnsi" w:hAnsiTheme="majorHAnsi"/>
          <w:sz w:val="22"/>
          <w:szCs w:val="22"/>
        </w:rPr>
        <w:t>t</w:t>
      </w:r>
      <w:r w:rsidR="00C31258">
        <w:rPr>
          <w:rFonts w:asciiTheme="majorHAnsi" w:hAnsiTheme="majorHAnsi"/>
          <w:sz w:val="22"/>
          <w:szCs w:val="22"/>
        </w:rPr>
        <w:t xml:space="preserve">utte le spese sostenute dai Componenti il Consiglio dell’Ordine nell’esercizio delle loro funzioni </w:t>
      </w:r>
      <w:proofErr w:type="gramStart"/>
      <w:r w:rsidR="002A25EA">
        <w:rPr>
          <w:rFonts w:asciiTheme="majorHAnsi" w:hAnsiTheme="majorHAnsi"/>
          <w:sz w:val="22"/>
          <w:szCs w:val="22"/>
        </w:rPr>
        <w:t>saranno</w:t>
      </w:r>
      <w:proofErr w:type="gramEnd"/>
      <w:r w:rsidR="002A25EA">
        <w:rPr>
          <w:rFonts w:asciiTheme="majorHAnsi" w:hAnsiTheme="majorHAnsi"/>
          <w:sz w:val="22"/>
          <w:szCs w:val="22"/>
        </w:rPr>
        <w:t xml:space="preserve"> oggetto di pubblicazione</w:t>
      </w:r>
      <w:r w:rsidR="00C31258">
        <w:rPr>
          <w:rFonts w:asciiTheme="majorHAnsi" w:hAnsiTheme="majorHAnsi"/>
          <w:sz w:val="22"/>
          <w:szCs w:val="22"/>
        </w:rPr>
        <w:t xml:space="preserve"> </w:t>
      </w:r>
      <w:r>
        <w:rPr>
          <w:rFonts w:asciiTheme="majorHAnsi" w:hAnsiTheme="majorHAnsi"/>
          <w:sz w:val="22"/>
          <w:szCs w:val="22"/>
        </w:rPr>
        <w:t>all’interno della</w:t>
      </w:r>
      <w:r w:rsidR="00C31258">
        <w:rPr>
          <w:rFonts w:asciiTheme="majorHAnsi" w:hAnsiTheme="majorHAnsi"/>
          <w:sz w:val="22"/>
          <w:szCs w:val="22"/>
        </w:rPr>
        <w:t xml:space="preserve"> sezione </w:t>
      </w:r>
      <w:r>
        <w:rPr>
          <w:rFonts w:asciiTheme="majorHAnsi" w:hAnsiTheme="majorHAnsi"/>
          <w:sz w:val="22"/>
          <w:szCs w:val="22"/>
        </w:rPr>
        <w:t>“</w:t>
      </w:r>
      <w:r w:rsidR="00C31258">
        <w:rPr>
          <w:rFonts w:asciiTheme="majorHAnsi" w:hAnsiTheme="majorHAnsi"/>
          <w:sz w:val="22"/>
          <w:szCs w:val="22"/>
        </w:rPr>
        <w:t>Amministrazione Trasparente</w:t>
      </w:r>
      <w:r>
        <w:rPr>
          <w:rFonts w:asciiTheme="majorHAnsi" w:hAnsiTheme="majorHAnsi"/>
          <w:sz w:val="22"/>
          <w:szCs w:val="22"/>
        </w:rPr>
        <w:t>”</w:t>
      </w:r>
      <w:r w:rsidR="00C31258">
        <w:rPr>
          <w:rFonts w:asciiTheme="majorHAnsi" w:hAnsiTheme="majorHAnsi"/>
          <w:sz w:val="22"/>
          <w:szCs w:val="22"/>
        </w:rPr>
        <w:t xml:space="preserve"> del sito istituzionale;</w:t>
      </w:r>
    </w:p>
    <w:p w14:paraId="3F1A8201" w14:textId="583A2399" w:rsidR="00990F50" w:rsidRDefault="00990F50">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 xml:space="preserve">i bilanci e le relazioni del </w:t>
      </w:r>
      <w:r w:rsidR="002A25EA">
        <w:rPr>
          <w:rFonts w:asciiTheme="majorHAnsi" w:hAnsiTheme="majorHAnsi"/>
          <w:sz w:val="22"/>
          <w:szCs w:val="22"/>
        </w:rPr>
        <w:t>Collegio</w:t>
      </w:r>
      <w:r>
        <w:rPr>
          <w:rFonts w:asciiTheme="majorHAnsi" w:hAnsiTheme="majorHAnsi"/>
          <w:sz w:val="22"/>
          <w:szCs w:val="22"/>
        </w:rPr>
        <w:t xml:space="preserve"> </w:t>
      </w:r>
      <w:r w:rsidR="002A25EA">
        <w:rPr>
          <w:rFonts w:asciiTheme="majorHAnsi" w:hAnsiTheme="majorHAnsi"/>
          <w:sz w:val="22"/>
          <w:szCs w:val="22"/>
        </w:rPr>
        <w:t xml:space="preserve">dei Revisori </w:t>
      </w:r>
      <w:r>
        <w:rPr>
          <w:rFonts w:asciiTheme="majorHAnsi" w:hAnsiTheme="majorHAnsi"/>
          <w:sz w:val="22"/>
          <w:szCs w:val="22"/>
        </w:rPr>
        <w:t xml:space="preserve">sono pubblicati sul sito istituzionale dell’Ordine – sezione </w:t>
      </w:r>
      <w:r w:rsidR="002A25EA">
        <w:rPr>
          <w:rFonts w:asciiTheme="majorHAnsi" w:hAnsiTheme="majorHAnsi"/>
          <w:sz w:val="22"/>
          <w:szCs w:val="22"/>
        </w:rPr>
        <w:t>“</w:t>
      </w:r>
      <w:r>
        <w:rPr>
          <w:rFonts w:asciiTheme="majorHAnsi" w:hAnsiTheme="majorHAnsi"/>
          <w:sz w:val="22"/>
          <w:szCs w:val="22"/>
        </w:rPr>
        <w:t>Amministrazione Trasparente</w:t>
      </w:r>
      <w:r w:rsidR="002A25EA">
        <w:rPr>
          <w:rFonts w:asciiTheme="majorHAnsi" w:hAnsiTheme="majorHAnsi"/>
          <w:sz w:val="22"/>
          <w:szCs w:val="22"/>
        </w:rPr>
        <w:t>”</w:t>
      </w:r>
      <w:r w:rsidR="004B4339" w:rsidRPr="008810D5">
        <w:rPr>
          <w:rFonts w:asciiTheme="majorHAnsi" w:hAnsiTheme="majorHAnsi"/>
          <w:sz w:val="22"/>
          <w:szCs w:val="22"/>
        </w:rPr>
        <w:t>;</w:t>
      </w:r>
    </w:p>
    <w:p w14:paraId="7616AB66" w14:textId="2FEE0159" w:rsidR="00990F50" w:rsidRPr="008810D5" w:rsidRDefault="00990F50">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 xml:space="preserve">i pagamenti delle quote da parte degli Iscritti all’Albo vengono effettuati esclusivamente tramite lo strumento PagoPA (realizzato da AgID in attuazione dell’art. 5 </w:t>
      </w:r>
      <w:proofErr w:type="spellStart"/>
      <w:r>
        <w:rPr>
          <w:rFonts w:asciiTheme="majorHAnsi" w:hAnsiTheme="majorHAnsi"/>
          <w:sz w:val="22"/>
          <w:szCs w:val="22"/>
        </w:rPr>
        <w:t>D.Lgs.</w:t>
      </w:r>
      <w:proofErr w:type="spellEnd"/>
      <w:r>
        <w:rPr>
          <w:rFonts w:asciiTheme="majorHAnsi" w:hAnsiTheme="majorHAnsi"/>
          <w:sz w:val="22"/>
          <w:szCs w:val="22"/>
        </w:rPr>
        <w:t xml:space="preserve"> 7 marzo 2005 n. 82 del Codice dell’Amministrazione Digitale)</w:t>
      </w:r>
      <w:r w:rsidRPr="008810D5">
        <w:rPr>
          <w:rFonts w:asciiTheme="majorHAnsi" w:hAnsiTheme="majorHAnsi"/>
          <w:sz w:val="22"/>
          <w:szCs w:val="22"/>
        </w:rPr>
        <w:t>;</w:t>
      </w:r>
    </w:p>
    <w:p w14:paraId="3B77BF9B" w14:textId="1D3A83B9" w:rsidR="00990F50" w:rsidRDefault="00990F50">
      <w:pPr>
        <w:pStyle w:val="Paragrafoelenco"/>
        <w:numPr>
          <w:ilvl w:val="0"/>
          <w:numId w:val="22"/>
        </w:numPr>
        <w:ind w:left="0"/>
        <w:jc w:val="both"/>
        <w:rPr>
          <w:rFonts w:asciiTheme="majorHAnsi" w:hAnsiTheme="majorHAnsi"/>
          <w:sz w:val="22"/>
          <w:szCs w:val="22"/>
        </w:rPr>
      </w:pPr>
      <w:r>
        <w:rPr>
          <w:rFonts w:asciiTheme="majorHAnsi" w:hAnsiTheme="majorHAnsi"/>
          <w:sz w:val="22"/>
          <w:szCs w:val="22"/>
        </w:rPr>
        <w:t xml:space="preserve">viene monitorato con regolarità l’effettivo pagamento delle </w:t>
      </w:r>
      <w:r w:rsidR="002A6D2F">
        <w:rPr>
          <w:rFonts w:asciiTheme="majorHAnsi" w:hAnsiTheme="majorHAnsi"/>
          <w:sz w:val="22"/>
          <w:szCs w:val="22"/>
        </w:rPr>
        <w:t>stesse</w:t>
      </w:r>
      <w:r>
        <w:rPr>
          <w:rFonts w:asciiTheme="majorHAnsi" w:hAnsiTheme="majorHAnsi"/>
          <w:sz w:val="22"/>
          <w:szCs w:val="22"/>
        </w:rPr>
        <w:t xml:space="preserve"> ed in caso di omissione si proced</w:t>
      </w:r>
      <w:r w:rsidR="00CB3D00">
        <w:rPr>
          <w:rFonts w:asciiTheme="majorHAnsi" w:hAnsiTheme="majorHAnsi"/>
          <w:sz w:val="22"/>
          <w:szCs w:val="22"/>
        </w:rPr>
        <w:t>e con il sollecito delle stesse.</w:t>
      </w:r>
    </w:p>
    <w:p w14:paraId="66EB0461" w14:textId="7BFE7067" w:rsidR="004B4339" w:rsidRPr="002A6D2F" w:rsidRDefault="004B4339" w:rsidP="002A6D2F">
      <w:pPr>
        <w:ind w:left="-360"/>
        <w:jc w:val="both"/>
        <w:rPr>
          <w:rFonts w:asciiTheme="majorHAnsi" w:hAnsiTheme="majorHAnsi"/>
          <w:sz w:val="22"/>
          <w:szCs w:val="22"/>
        </w:rPr>
      </w:pPr>
      <w:r w:rsidRPr="002A6D2F">
        <w:rPr>
          <w:rFonts w:asciiTheme="majorHAnsi" w:hAnsiTheme="majorHAnsi"/>
          <w:sz w:val="22"/>
          <w:szCs w:val="22"/>
        </w:rPr>
        <w:tab/>
      </w:r>
    </w:p>
    <w:p w14:paraId="6113DB32" w14:textId="5C04C9C1" w:rsidR="004B4339" w:rsidRPr="002A25EA" w:rsidRDefault="002A6D2F" w:rsidP="004B4339">
      <w:pPr>
        <w:jc w:val="both"/>
        <w:rPr>
          <w:rFonts w:asciiTheme="majorHAnsi" w:hAnsiTheme="majorHAnsi"/>
          <w:color w:val="1F497D" w:themeColor="text2"/>
          <w:sz w:val="22"/>
          <w:szCs w:val="22"/>
        </w:rPr>
      </w:pPr>
      <w:r w:rsidRPr="002A25EA">
        <w:rPr>
          <w:rFonts w:asciiTheme="majorHAnsi" w:hAnsiTheme="majorHAnsi"/>
          <w:b/>
          <w:bCs/>
          <w:smallCaps/>
          <w:color w:val="1F497D" w:themeColor="text2"/>
          <w:sz w:val="22"/>
          <w:szCs w:val="22"/>
          <w:u w:val="single"/>
        </w:rPr>
        <w:t>Gestione dei procedimenti disciplinari a carico degli Iscritti</w:t>
      </w:r>
      <w:r w:rsidR="004B4339" w:rsidRPr="002A25EA">
        <w:rPr>
          <w:rFonts w:asciiTheme="majorHAnsi" w:hAnsiTheme="majorHAnsi"/>
          <w:color w:val="1F497D" w:themeColor="text2"/>
          <w:sz w:val="22"/>
          <w:szCs w:val="22"/>
        </w:rPr>
        <w:t>:</w:t>
      </w:r>
    </w:p>
    <w:p w14:paraId="51CD04D3" w14:textId="77777777" w:rsidR="004B4339" w:rsidRPr="008810D5" w:rsidRDefault="004B4339" w:rsidP="004B4339">
      <w:pPr>
        <w:jc w:val="both"/>
        <w:rPr>
          <w:rFonts w:asciiTheme="majorHAnsi" w:hAnsiTheme="majorHAnsi"/>
          <w:color w:val="3366FF"/>
          <w:sz w:val="22"/>
          <w:szCs w:val="22"/>
        </w:rPr>
      </w:pPr>
    </w:p>
    <w:p w14:paraId="152E32F4" w14:textId="3634D408" w:rsidR="00F4139F" w:rsidRPr="00F4139F" w:rsidRDefault="002A6D2F">
      <w:pPr>
        <w:pStyle w:val="Paragrafoelenco"/>
        <w:numPr>
          <w:ilvl w:val="0"/>
          <w:numId w:val="40"/>
        </w:numPr>
        <w:ind w:left="0"/>
        <w:jc w:val="both"/>
        <w:rPr>
          <w:rFonts w:asciiTheme="majorHAnsi" w:hAnsiTheme="majorHAnsi"/>
          <w:sz w:val="22"/>
          <w:szCs w:val="22"/>
        </w:rPr>
      </w:pPr>
      <w:r w:rsidRPr="00F4139F">
        <w:rPr>
          <w:rFonts w:asciiTheme="majorHAnsi" w:hAnsiTheme="majorHAnsi"/>
          <w:sz w:val="22"/>
          <w:szCs w:val="22"/>
        </w:rPr>
        <w:t>Viene garantito il rispetto del</w:t>
      </w:r>
      <w:r w:rsidR="00F4139F" w:rsidRPr="00F4139F">
        <w:rPr>
          <w:rFonts w:asciiTheme="majorHAnsi" w:hAnsiTheme="majorHAnsi"/>
          <w:sz w:val="22"/>
          <w:szCs w:val="22"/>
        </w:rPr>
        <w:t>le disposizioni di cui al</w:t>
      </w:r>
      <w:r w:rsidRPr="00F4139F">
        <w:rPr>
          <w:rFonts w:asciiTheme="majorHAnsi" w:hAnsiTheme="majorHAnsi"/>
          <w:sz w:val="22"/>
          <w:szCs w:val="22"/>
        </w:rPr>
        <w:t xml:space="preserve"> </w:t>
      </w:r>
      <w:r w:rsidR="002A25EA" w:rsidRPr="002A25EA">
        <w:rPr>
          <w:rFonts w:asciiTheme="majorHAnsi" w:hAnsiTheme="majorHAnsi"/>
          <w:sz w:val="22"/>
          <w:szCs w:val="22"/>
        </w:rPr>
        <w:t>Titolo III Legge 3 febbraio 1963 n. 69 artt. 48 - 63 e</w:t>
      </w:r>
      <w:r w:rsidR="002A25EA">
        <w:rPr>
          <w:rFonts w:asciiTheme="majorHAnsi" w:hAnsiTheme="majorHAnsi"/>
          <w:sz w:val="22"/>
          <w:szCs w:val="22"/>
        </w:rPr>
        <w:t>d al</w:t>
      </w:r>
      <w:r w:rsidR="002A25EA" w:rsidRPr="002A25EA">
        <w:rPr>
          <w:rFonts w:asciiTheme="majorHAnsi" w:hAnsiTheme="majorHAnsi"/>
          <w:sz w:val="22"/>
          <w:szCs w:val="22"/>
        </w:rPr>
        <w:t xml:space="preserve"> Regolamento delle funzioni disciplinari di cui al Bollettino Ufficiale del Ministero della Giustizia n. 15 del 15 agosto 2017</w:t>
      </w:r>
      <w:r w:rsidR="00F4139F">
        <w:rPr>
          <w:rFonts w:asciiTheme="majorHAnsi" w:hAnsiTheme="majorHAnsi" w:cs="Arial"/>
          <w:sz w:val="22"/>
          <w:szCs w:val="22"/>
          <w:shd w:val="clear" w:color="auto" w:fill="FFFFFF"/>
        </w:rPr>
        <w:t>;</w:t>
      </w:r>
    </w:p>
    <w:p w14:paraId="3E3E9DAC" w14:textId="02C63B27" w:rsidR="00F4139F" w:rsidRDefault="002A25EA">
      <w:pPr>
        <w:pStyle w:val="Paragrafoelenco"/>
        <w:numPr>
          <w:ilvl w:val="0"/>
          <w:numId w:val="27"/>
        </w:numPr>
        <w:ind w:left="0"/>
        <w:jc w:val="both"/>
        <w:rPr>
          <w:rFonts w:asciiTheme="majorHAnsi" w:hAnsiTheme="majorHAnsi"/>
          <w:sz w:val="22"/>
          <w:szCs w:val="22"/>
        </w:rPr>
      </w:pPr>
      <w:r>
        <w:rPr>
          <w:rFonts w:asciiTheme="majorHAnsi" w:hAnsiTheme="majorHAnsi"/>
          <w:sz w:val="22"/>
          <w:szCs w:val="22"/>
        </w:rPr>
        <w:t>A seguito dell’adozione del presente Piano l</w:t>
      </w:r>
      <w:r w:rsidR="00F4139F">
        <w:rPr>
          <w:rFonts w:asciiTheme="majorHAnsi" w:hAnsiTheme="majorHAnsi"/>
          <w:sz w:val="22"/>
          <w:szCs w:val="22"/>
        </w:rPr>
        <w:t xml:space="preserve">e spese sostenute dai Componenti il Consiglio di Disciplina nell’esercizio delle loro funzioni </w:t>
      </w:r>
      <w:proofErr w:type="gramStart"/>
      <w:r>
        <w:rPr>
          <w:rFonts w:asciiTheme="majorHAnsi" w:hAnsiTheme="majorHAnsi"/>
          <w:sz w:val="22"/>
          <w:szCs w:val="22"/>
        </w:rPr>
        <w:t>saranno</w:t>
      </w:r>
      <w:proofErr w:type="gramEnd"/>
      <w:r>
        <w:rPr>
          <w:rFonts w:asciiTheme="majorHAnsi" w:hAnsiTheme="majorHAnsi"/>
          <w:sz w:val="22"/>
          <w:szCs w:val="22"/>
        </w:rPr>
        <w:t xml:space="preserve"> oggetto di pubblicazione</w:t>
      </w:r>
      <w:r w:rsidR="00F4139F">
        <w:rPr>
          <w:rFonts w:asciiTheme="majorHAnsi" w:hAnsiTheme="majorHAnsi"/>
          <w:sz w:val="22"/>
          <w:szCs w:val="22"/>
        </w:rPr>
        <w:t xml:space="preserve"> nella sezione Amministrazione Trasparente del sito istituzionale dell’Ordine;</w:t>
      </w:r>
    </w:p>
    <w:p w14:paraId="645C91B1" w14:textId="00E1F548" w:rsidR="004B4339" w:rsidRPr="00677D6A" w:rsidRDefault="00CB3D00">
      <w:pPr>
        <w:pStyle w:val="Paragrafoelenco"/>
        <w:numPr>
          <w:ilvl w:val="0"/>
          <w:numId w:val="27"/>
        </w:numPr>
        <w:ind w:left="0"/>
        <w:jc w:val="both"/>
        <w:rPr>
          <w:rFonts w:asciiTheme="majorHAnsi" w:hAnsiTheme="majorHAnsi"/>
          <w:sz w:val="22"/>
          <w:szCs w:val="22"/>
        </w:rPr>
      </w:pPr>
      <w:r w:rsidRPr="00677D6A">
        <w:rPr>
          <w:rFonts w:asciiTheme="majorHAnsi" w:hAnsiTheme="majorHAnsi"/>
          <w:sz w:val="22"/>
          <w:szCs w:val="22"/>
        </w:rPr>
        <w:lastRenderedPageBreak/>
        <w:t>L’adesione ai servizi di cui alla piattaforma “</w:t>
      </w:r>
      <w:proofErr w:type="spellStart"/>
      <w:r w:rsidRPr="00677D6A">
        <w:rPr>
          <w:rFonts w:asciiTheme="majorHAnsi" w:hAnsiTheme="majorHAnsi"/>
          <w:i/>
          <w:sz w:val="22"/>
          <w:szCs w:val="22"/>
        </w:rPr>
        <w:t>WhistleblowingPA</w:t>
      </w:r>
      <w:proofErr w:type="spellEnd"/>
      <w:r w:rsidRPr="00677D6A">
        <w:rPr>
          <w:rFonts w:asciiTheme="majorHAnsi" w:hAnsiTheme="majorHAnsi"/>
          <w:sz w:val="22"/>
          <w:szCs w:val="22"/>
        </w:rPr>
        <w:t xml:space="preserve">” </w:t>
      </w:r>
      <w:r w:rsidR="002A25EA" w:rsidRPr="00677D6A">
        <w:rPr>
          <w:rFonts w:asciiTheme="majorHAnsi" w:hAnsiTheme="majorHAnsi"/>
          <w:sz w:val="22"/>
          <w:szCs w:val="22"/>
        </w:rPr>
        <w:t>consent</w:t>
      </w:r>
      <w:r w:rsidR="00453136" w:rsidRPr="00677D6A">
        <w:rPr>
          <w:rFonts w:asciiTheme="majorHAnsi" w:hAnsiTheme="majorHAnsi"/>
          <w:sz w:val="22"/>
          <w:szCs w:val="22"/>
        </w:rPr>
        <w:t>e</w:t>
      </w:r>
      <w:r w:rsidRPr="00677D6A">
        <w:rPr>
          <w:rFonts w:asciiTheme="majorHAnsi" w:hAnsiTheme="majorHAnsi"/>
          <w:sz w:val="22"/>
          <w:szCs w:val="22"/>
        </w:rPr>
        <w:t xml:space="preserve"> l’invio al RPCT di segnalazioni, anche in forma anonima, riguardo eventuali illeciti commessi dai Componenti il Consiglio di Disciplina di cui si abbia notizia. </w:t>
      </w:r>
    </w:p>
    <w:p w14:paraId="4E4E24D1" w14:textId="77777777" w:rsidR="004B4339" w:rsidRPr="00677D6A" w:rsidRDefault="004B4339" w:rsidP="004B4339">
      <w:pPr>
        <w:jc w:val="both"/>
        <w:rPr>
          <w:rFonts w:asciiTheme="majorHAnsi" w:hAnsiTheme="majorHAnsi"/>
          <w:color w:val="3366FF"/>
          <w:sz w:val="22"/>
          <w:szCs w:val="22"/>
        </w:rPr>
      </w:pPr>
      <w:r w:rsidRPr="00677D6A">
        <w:rPr>
          <w:rFonts w:asciiTheme="majorHAnsi" w:hAnsiTheme="majorHAnsi"/>
          <w:color w:val="3366FF"/>
          <w:sz w:val="22"/>
          <w:szCs w:val="22"/>
        </w:rPr>
        <w:tab/>
      </w:r>
    </w:p>
    <w:p w14:paraId="64A0A83B" w14:textId="44EF6D2C" w:rsidR="00F4139F" w:rsidRPr="00677D6A" w:rsidRDefault="00F4139F" w:rsidP="00F4139F">
      <w:pPr>
        <w:ind w:left="-360"/>
        <w:jc w:val="both"/>
        <w:rPr>
          <w:rFonts w:asciiTheme="majorHAnsi" w:hAnsiTheme="majorHAnsi"/>
          <w:smallCaps/>
          <w:color w:val="1F497D" w:themeColor="text2"/>
          <w:sz w:val="22"/>
          <w:szCs w:val="22"/>
        </w:rPr>
      </w:pPr>
      <w:r w:rsidRPr="00677D6A">
        <w:rPr>
          <w:rFonts w:asciiTheme="majorHAnsi" w:hAnsiTheme="majorHAnsi"/>
          <w:b/>
          <w:smallCaps/>
          <w:color w:val="4F81BD" w:themeColor="accent1"/>
          <w:sz w:val="22"/>
          <w:szCs w:val="22"/>
        </w:rPr>
        <w:tab/>
      </w:r>
      <w:r w:rsidRPr="00677D6A">
        <w:rPr>
          <w:rFonts w:asciiTheme="majorHAnsi" w:hAnsiTheme="majorHAnsi"/>
          <w:b/>
          <w:smallCaps/>
          <w:color w:val="1F497D" w:themeColor="text2"/>
          <w:sz w:val="22"/>
          <w:szCs w:val="22"/>
          <w:u w:val="single"/>
        </w:rPr>
        <w:t xml:space="preserve">Gestione rapporti con l'Associazione </w:t>
      </w:r>
      <w:r w:rsidR="002A25EA" w:rsidRPr="00677D6A">
        <w:rPr>
          <w:rFonts w:asciiTheme="majorHAnsi" w:hAnsiTheme="majorHAnsi"/>
          <w:b/>
          <w:smallCaps/>
          <w:color w:val="1F497D" w:themeColor="text2"/>
          <w:sz w:val="22"/>
          <w:szCs w:val="22"/>
          <w:u w:val="single"/>
        </w:rPr>
        <w:t>Stampa Valdostana</w:t>
      </w:r>
      <w:r w:rsidRPr="00677D6A">
        <w:rPr>
          <w:rFonts w:asciiTheme="majorHAnsi" w:hAnsiTheme="majorHAnsi"/>
          <w:smallCaps/>
          <w:color w:val="1F497D" w:themeColor="text2"/>
          <w:sz w:val="22"/>
          <w:szCs w:val="22"/>
        </w:rPr>
        <w:t>.</w:t>
      </w:r>
    </w:p>
    <w:p w14:paraId="11972798" w14:textId="77777777" w:rsidR="004B4339" w:rsidRPr="00677D6A" w:rsidRDefault="004B4339" w:rsidP="004B4339">
      <w:pPr>
        <w:jc w:val="both"/>
        <w:rPr>
          <w:rFonts w:asciiTheme="majorHAnsi" w:hAnsiTheme="majorHAnsi"/>
          <w:sz w:val="22"/>
          <w:szCs w:val="22"/>
        </w:rPr>
      </w:pPr>
    </w:p>
    <w:p w14:paraId="3A605DB1" w14:textId="636B9C28" w:rsidR="004B4339" w:rsidRPr="00677D6A" w:rsidRDefault="00F4139F">
      <w:pPr>
        <w:pStyle w:val="Paragrafoelenco"/>
        <w:numPr>
          <w:ilvl w:val="0"/>
          <w:numId w:val="21"/>
        </w:numPr>
        <w:ind w:left="0"/>
        <w:jc w:val="both"/>
        <w:rPr>
          <w:rFonts w:asciiTheme="majorHAnsi" w:hAnsiTheme="majorHAnsi"/>
          <w:sz w:val="22"/>
          <w:szCs w:val="22"/>
        </w:rPr>
      </w:pPr>
      <w:r w:rsidRPr="00677D6A">
        <w:rPr>
          <w:rFonts w:asciiTheme="majorHAnsi" w:hAnsiTheme="majorHAnsi" w:cs="Arial"/>
          <w:sz w:val="22"/>
          <w:szCs w:val="22"/>
        </w:rPr>
        <w:t xml:space="preserve">Le quote per la fruizione dei servizi di segreteria e per la disponibilità dei locali della sede </w:t>
      </w:r>
      <w:r w:rsidR="001A10B1" w:rsidRPr="00677D6A">
        <w:rPr>
          <w:rFonts w:asciiTheme="majorHAnsi" w:hAnsiTheme="majorHAnsi" w:cs="Arial"/>
          <w:sz w:val="22"/>
          <w:szCs w:val="22"/>
        </w:rPr>
        <w:t xml:space="preserve">risultano predeterminati sulla base di </w:t>
      </w:r>
      <w:r w:rsidR="002A25EA" w:rsidRPr="00677D6A">
        <w:rPr>
          <w:rFonts w:asciiTheme="majorHAnsi" w:hAnsiTheme="majorHAnsi" w:cs="Arial"/>
          <w:sz w:val="22"/>
          <w:szCs w:val="22"/>
        </w:rPr>
        <w:t>criteri stabiliti in un contratto sottoscritto tra le parti ed oggetto di delibera del Consiglio dell’Ordine e del Consiglio Direttivo dell’Associazione Stampa Valdostana (la pluralità di soggetti coinvolti rende improbabile la realizzazione di illeciti sul punto)</w:t>
      </w:r>
      <w:r w:rsidR="004B4339" w:rsidRPr="00677D6A">
        <w:rPr>
          <w:rFonts w:asciiTheme="majorHAnsi" w:hAnsiTheme="majorHAnsi"/>
          <w:sz w:val="22"/>
          <w:szCs w:val="22"/>
        </w:rPr>
        <w:t>;</w:t>
      </w:r>
    </w:p>
    <w:p w14:paraId="59C1D284" w14:textId="77777777" w:rsidR="00CB3D00" w:rsidRPr="00677D6A" w:rsidRDefault="00C46967">
      <w:pPr>
        <w:pStyle w:val="Paragrafoelenco"/>
        <w:numPr>
          <w:ilvl w:val="0"/>
          <w:numId w:val="21"/>
        </w:numPr>
        <w:ind w:left="0"/>
        <w:jc w:val="both"/>
        <w:rPr>
          <w:rFonts w:asciiTheme="majorHAnsi" w:hAnsiTheme="majorHAnsi"/>
          <w:sz w:val="22"/>
          <w:szCs w:val="22"/>
        </w:rPr>
      </w:pPr>
      <w:r w:rsidRPr="00677D6A">
        <w:rPr>
          <w:rFonts w:asciiTheme="majorHAnsi" w:hAnsiTheme="majorHAnsi"/>
          <w:sz w:val="22"/>
          <w:szCs w:val="22"/>
        </w:rPr>
        <w:t xml:space="preserve">A seguito dell’adozione del presente Piano l’Ordine si impegna a formalizzare </w:t>
      </w:r>
      <w:r w:rsidR="00851F2A" w:rsidRPr="00677D6A">
        <w:rPr>
          <w:rFonts w:asciiTheme="majorHAnsi" w:hAnsiTheme="majorHAnsi"/>
          <w:sz w:val="22"/>
          <w:szCs w:val="22"/>
        </w:rPr>
        <w:t xml:space="preserve">eventuali aspetti rilevanti nel rapporto </w:t>
      </w:r>
      <w:r w:rsidR="00645885" w:rsidRPr="00677D6A">
        <w:rPr>
          <w:rFonts w:asciiTheme="majorHAnsi" w:hAnsiTheme="majorHAnsi"/>
          <w:sz w:val="22"/>
          <w:szCs w:val="22"/>
        </w:rPr>
        <w:t>l’Associazione i cui contenuti verranno</w:t>
      </w:r>
      <w:r w:rsidRPr="00677D6A">
        <w:rPr>
          <w:rFonts w:asciiTheme="majorHAnsi" w:hAnsiTheme="majorHAnsi"/>
          <w:sz w:val="22"/>
          <w:szCs w:val="22"/>
        </w:rPr>
        <w:t xml:space="preserve"> pubblicato nella Sezione Amministrazione Trasparente del sito istituzionale dell’Ordine; </w:t>
      </w:r>
    </w:p>
    <w:p w14:paraId="65B9919F" w14:textId="77777777" w:rsidR="00453136" w:rsidRPr="00677D6A" w:rsidRDefault="00453136" w:rsidP="00453136">
      <w:pPr>
        <w:pStyle w:val="Paragrafoelenco"/>
        <w:numPr>
          <w:ilvl w:val="0"/>
          <w:numId w:val="21"/>
        </w:numPr>
        <w:ind w:left="0"/>
        <w:jc w:val="both"/>
        <w:rPr>
          <w:rFonts w:asciiTheme="majorHAnsi" w:hAnsiTheme="majorHAnsi"/>
          <w:sz w:val="22"/>
          <w:szCs w:val="22"/>
        </w:rPr>
      </w:pPr>
      <w:r w:rsidRPr="00677D6A">
        <w:rPr>
          <w:rFonts w:asciiTheme="majorHAnsi" w:hAnsiTheme="majorHAnsi"/>
          <w:sz w:val="22"/>
          <w:szCs w:val="22"/>
        </w:rPr>
        <w:t>L’adesione ai servizi di cui alla piattaforma “</w:t>
      </w:r>
      <w:proofErr w:type="spellStart"/>
      <w:r w:rsidRPr="00677D6A">
        <w:rPr>
          <w:rFonts w:asciiTheme="majorHAnsi" w:hAnsiTheme="majorHAnsi"/>
          <w:i/>
          <w:sz w:val="22"/>
          <w:szCs w:val="22"/>
        </w:rPr>
        <w:t>WhistleblowingPA</w:t>
      </w:r>
      <w:proofErr w:type="spellEnd"/>
      <w:r w:rsidRPr="00677D6A">
        <w:rPr>
          <w:rFonts w:asciiTheme="majorHAnsi" w:hAnsiTheme="majorHAnsi"/>
          <w:sz w:val="22"/>
          <w:szCs w:val="22"/>
        </w:rPr>
        <w:t xml:space="preserve">” consente l’invio al RPCT di segnalazioni, anche in forma anonima, riguardo eventuali illeciti commessi dai Componenti il Consiglio di Disciplina di cui si abbia notizia. </w:t>
      </w:r>
    </w:p>
    <w:p w14:paraId="2394DC89" w14:textId="77777777" w:rsidR="00C46967" w:rsidRPr="00C46967" w:rsidRDefault="00C46967" w:rsidP="002A25EA">
      <w:pPr>
        <w:jc w:val="both"/>
        <w:rPr>
          <w:rFonts w:asciiTheme="majorHAnsi" w:hAnsiTheme="majorHAnsi"/>
          <w:smallCaps/>
          <w:color w:val="4F81BD" w:themeColor="accent1"/>
          <w:sz w:val="22"/>
          <w:szCs w:val="22"/>
        </w:rPr>
      </w:pPr>
    </w:p>
    <w:p w14:paraId="7113E714" w14:textId="29FE2AA7" w:rsidR="00C46967" w:rsidRPr="002A25EA" w:rsidRDefault="00C46967" w:rsidP="00C46967">
      <w:pPr>
        <w:ind w:left="-360"/>
        <w:jc w:val="both"/>
        <w:rPr>
          <w:rFonts w:asciiTheme="majorHAnsi" w:hAnsiTheme="majorHAnsi"/>
          <w:smallCaps/>
          <w:color w:val="1F497D" w:themeColor="text2"/>
          <w:sz w:val="22"/>
          <w:szCs w:val="22"/>
        </w:rPr>
      </w:pPr>
      <w:r w:rsidRPr="00C46967">
        <w:rPr>
          <w:rFonts w:asciiTheme="majorHAnsi" w:hAnsiTheme="majorHAnsi"/>
          <w:b/>
          <w:smallCaps/>
          <w:color w:val="4F81BD" w:themeColor="accent1"/>
          <w:sz w:val="22"/>
          <w:szCs w:val="22"/>
        </w:rPr>
        <w:tab/>
      </w:r>
      <w:r w:rsidRPr="002A25EA">
        <w:rPr>
          <w:rFonts w:asciiTheme="majorHAnsi" w:hAnsiTheme="majorHAnsi"/>
          <w:b/>
          <w:smallCaps/>
          <w:color w:val="1F497D" w:themeColor="text2"/>
          <w:sz w:val="22"/>
          <w:szCs w:val="22"/>
          <w:u w:val="single"/>
        </w:rPr>
        <w:t>Nomina di consulenti esterni</w:t>
      </w:r>
      <w:r w:rsidR="00CB3D00" w:rsidRPr="002A25EA">
        <w:rPr>
          <w:rFonts w:asciiTheme="majorHAnsi" w:hAnsiTheme="majorHAnsi"/>
          <w:b/>
          <w:smallCaps/>
          <w:color w:val="1F497D" w:themeColor="text2"/>
          <w:sz w:val="22"/>
          <w:szCs w:val="22"/>
          <w:u w:val="single"/>
        </w:rPr>
        <w:t xml:space="preserve"> mediante affidamento diretto</w:t>
      </w:r>
      <w:r w:rsidR="00CB3D00" w:rsidRPr="002A25EA">
        <w:rPr>
          <w:rFonts w:asciiTheme="majorHAnsi" w:hAnsiTheme="majorHAnsi"/>
          <w:smallCaps/>
          <w:color w:val="1F497D" w:themeColor="text2"/>
          <w:sz w:val="22"/>
          <w:szCs w:val="22"/>
        </w:rPr>
        <w:t>:</w:t>
      </w:r>
    </w:p>
    <w:p w14:paraId="6ADC0988" w14:textId="77777777" w:rsidR="004B4339" w:rsidRPr="008810D5" w:rsidRDefault="004B4339" w:rsidP="004B4339">
      <w:pPr>
        <w:jc w:val="both"/>
        <w:rPr>
          <w:rFonts w:asciiTheme="majorHAnsi" w:hAnsiTheme="majorHAnsi"/>
          <w:sz w:val="22"/>
          <w:szCs w:val="22"/>
        </w:rPr>
      </w:pPr>
    </w:p>
    <w:p w14:paraId="17F44E33" w14:textId="1C379F58" w:rsidR="00F96A32" w:rsidRDefault="00C46967">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 xml:space="preserve">a seguito dell’adozione del presente Piano </w:t>
      </w:r>
      <w:r w:rsidR="002A25EA">
        <w:rPr>
          <w:rFonts w:asciiTheme="majorHAnsi" w:hAnsiTheme="majorHAnsi"/>
          <w:sz w:val="22"/>
          <w:szCs w:val="22"/>
        </w:rPr>
        <w:t>l’ordine del giorno dei</w:t>
      </w:r>
      <w:r>
        <w:rPr>
          <w:rFonts w:asciiTheme="majorHAnsi" w:hAnsiTheme="majorHAnsi"/>
          <w:sz w:val="22"/>
          <w:szCs w:val="22"/>
        </w:rPr>
        <w:t xml:space="preserve"> verbali delle sedute del Consiglio verranno pubblicati nella sezione Amministrazione Trasparente del sito istituzionale dell’Ordine (previo oscuramento delle parti contenenti dati sensibili) di modo che venga data la possibilità agli iscritti di verificare i contenuti e le motivazioni delle delibere che comportano l’impegno di fondi dell’Ordine</w:t>
      </w:r>
      <w:r w:rsidR="002A25EA">
        <w:rPr>
          <w:rFonts w:asciiTheme="majorHAnsi" w:hAnsiTheme="majorHAnsi"/>
          <w:sz w:val="22"/>
          <w:szCs w:val="22"/>
        </w:rPr>
        <w:t xml:space="preserve"> (tramite accesso agli atti una volta noti i punti all’ordine del giorno delle sedute)</w:t>
      </w:r>
      <w:r>
        <w:rPr>
          <w:rFonts w:asciiTheme="majorHAnsi" w:hAnsiTheme="majorHAnsi"/>
          <w:sz w:val="22"/>
          <w:szCs w:val="22"/>
        </w:rPr>
        <w:t>;</w:t>
      </w:r>
    </w:p>
    <w:p w14:paraId="25055B83" w14:textId="063F0444" w:rsidR="004B4339" w:rsidRDefault="00F96A32">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le delibere di affidamento di attività di consulenza esterna dovranno</w:t>
      </w:r>
      <w:r w:rsidR="004B4339" w:rsidRPr="008810D5">
        <w:rPr>
          <w:rFonts w:asciiTheme="majorHAnsi" w:hAnsiTheme="majorHAnsi"/>
          <w:sz w:val="22"/>
          <w:szCs w:val="22"/>
        </w:rPr>
        <w:t xml:space="preserve"> esplicita</w:t>
      </w:r>
      <w:r w:rsidR="00CB3D00">
        <w:rPr>
          <w:rFonts w:asciiTheme="majorHAnsi" w:hAnsiTheme="majorHAnsi"/>
          <w:sz w:val="22"/>
          <w:szCs w:val="22"/>
        </w:rPr>
        <w:t>no in maniera chiara</w:t>
      </w:r>
      <w:r w:rsidR="004B4339" w:rsidRPr="008810D5">
        <w:rPr>
          <w:rFonts w:asciiTheme="majorHAnsi" w:hAnsiTheme="majorHAnsi"/>
          <w:sz w:val="22"/>
          <w:szCs w:val="22"/>
        </w:rPr>
        <w:t xml:space="preserve"> </w:t>
      </w:r>
      <w:r>
        <w:rPr>
          <w:rFonts w:asciiTheme="majorHAnsi" w:hAnsiTheme="majorHAnsi"/>
          <w:sz w:val="22"/>
          <w:szCs w:val="22"/>
        </w:rPr>
        <w:t xml:space="preserve">le ragioni per cui </w:t>
      </w:r>
      <w:r w:rsidR="00CB3D00">
        <w:rPr>
          <w:rFonts w:asciiTheme="majorHAnsi" w:hAnsiTheme="majorHAnsi"/>
          <w:sz w:val="22"/>
          <w:szCs w:val="22"/>
        </w:rPr>
        <w:t xml:space="preserve">il Consiglio ritiene </w:t>
      </w:r>
      <w:r>
        <w:rPr>
          <w:rFonts w:asciiTheme="majorHAnsi" w:hAnsiTheme="majorHAnsi"/>
          <w:sz w:val="22"/>
          <w:szCs w:val="22"/>
        </w:rPr>
        <w:t xml:space="preserve">queste ultime necessarie e </w:t>
      </w:r>
      <w:r w:rsidR="00CB3D00">
        <w:rPr>
          <w:rFonts w:asciiTheme="majorHAnsi" w:hAnsiTheme="majorHAnsi"/>
          <w:sz w:val="22"/>
          <w:szCs w:val="22"/>
        </w:rPr>
        <w:t>quelle</w:t>
      </w:r>
      <w:r>
        <w:rPr>
          <w:rFonts w:asciiTheme="majorHAnsi" w:hAnsiTheme="majorHAnsi"/>
          <w:sz w:val="22"/>
          <w:szCs w:val="22"/>
        </w:rPr>
        <w:t xml:space="preserve"> che hanno condotto </w:t>
      </w:r>
      <w:proofErr w:type="gramStart"/>
      <w:r>
        <w:rPr>
          <w:rFonts w:asciiTheme="majorHAnsi" w:hAnsiTheme="majorHAnsi"/>
          <w:sz w:val="22"/>
          <w:szCs w:val="22"/>
        </w:rPr>
        <w:t>ad</w:t>
      </w:r>
      <w:proofErr w:type="gramEnd"/>
      <w:r>
        <w:rPr>
          <w:rFonts w:asciiTheme="majorHAnsi" w:hAnsiTheme="majorHAnsi"/>
          <w:sz w:val="22"/>
          <w:szCs w:val="22"/>
        </w:rPr>
        <w:t xml:space="preserve"> identificare un determinato consulente;</w:t>
      </w:r>
    </w:p>
    <w:p w14:paraId="6F0CF144" w14:textId="1CE8B907" w:rsidR="00F96A32" w:rsidRDefault="00CB3D00">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prima di procedere con il conferimento dell’incarico viene</w:t>
      </w:r>
      <w:r w:rsidR="00F96A32">
        <w:rPr>
          <w:rFonts w:asciiTheme="majorHAnsi" w:hAnsiTheme="majorHAnsi"/>
          <w:sz w:val="22"/>
          <w:szCs w:val="22"/>
        </w:rPr>
        <w:t xml:space="preserve"> verificata l’insussistenza di ipotesi di </w:t>
      </w:r>
      <w:proofErr w:type="spellStart"/>
      <w:r w:rsidR="00F96A32">
        <w:rPr>
          <w:rFonts w:asciiTheme="majorHAnsi" w:hAnsiTheme="majorHAnsi"/>
          <w:sz w:val="22"/>
          <w:szCs w:val="22"/>
        </w:rPr>
        <w:t>inconferibilità</w:t>
      </w:r>
      <w:proofErr w:type="spellEnd"/>
      <w:r w:rsidR="00F96A32">
        <w:rPr>
          <w:rFonts w:asciiTheme="majorHAnsi" w:hAnsiTheme="majorHAnsi"/>
          <w:sz w:val="22"/>
          <w:szCs w:val="22"/>
        </w:rPr>
        <w:t>/incompatibilità a svolgere l’incarico da parte del Professionista selezionato;</w:t>
      </w:r>
    </w:p>
    <w:p w14:paraId="270F1504" w14:textId="43B24132" w:rsidR="002A25EA" w:rsidRDefault="002A25EA">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vengono svolte verifiche a campione riguardo la veridicità delle dichiarazioni rese;</w:t>
      </w:r>
    </w:p>
    <w:p w14:paraId="44C0723F" w14:textId="7487D80E" w:rsidR="00F96A32" w:rsidRDefault="00F96A32">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 xml:space="preserve">l’affidamento </w:t>
      </w:r>
      <w:r w:rsidR="00566F56">
        <w:rPr>
          <w:rFonts w:asciiTheme="majorHAnsi" w:hAnsiTheme="majorHAnsi"/>
          <w:sz w:val="22"/>
          <w:szCs w:val="22"/>
        </w:rPr>
        <w:t>avviene</w:t>
      </w:r>
      <w:r>
        <w:rPr>
          <w:rFonts w:asciiTheme="majorHAnsi" w:hAnsiTheme="majorHAnsi"/>
          <w:sz w:val="22"/>
          <w:szCs w:val="22"/>
        </w:rPr>
        <w:t xml:space="preserve"> con contratto scritto </w:t>
      </w:r>
      <w:r w:rsidR="00566F56">
        <w:rPr>
          <w:rFonts w:asciiTheme="majorHAnsi" w:hAnsiTheme="majorHAnsi"/>
          <w:sz w:val="22"/>
          <w:szCs w:val="22"/>
        </w:rPr>
        <w:t>che</w:t>
      </w:r>
      <w:r>
        <w:rPr>
          <w:rFonts w:asciiTheme="majorHAnsi" w:hAnsiTheme="majorHAnsi"/>
          <w:sz w:val="22"/>
          <w:szCs w:val="22"/>
        </w:rPr>
        <w:t xml:space="preserve"> specifica</w:t>
      </w:r>
      <w:r w:rsidR="00566F56">
        <w:rPr>
          <w:rFonts w:asciiTheme="majorHAnsi" w:hAnsiTheme="majorHAnsi"/>
          <w:sz w:val="22"/>
          <w:szCs w:val="22"/>
        </w:rPr>
        <w:t xml:space="preserve"> chiaramente</w:t>
      </w:r>
      <w:r>
        <w:rPr>
          <w:rFonts w:asciiTheme="majorHAnsi" w:hAnsiTheme="majorHAnsi"/>
          <w:sz w:val="22"/>
          <w:szCs w:val="22"/>
        </w:rPr>
        <w:t xml:space="preserve"> oggetto, durata e remunerazione prevista;</w:t>
      </w:r>
    </w:p>
    <w:p w14:paraId="66B88F41" w14:textId="4CDA6572" w:rsidR="00F96A32" w:rsidRPr="00677D6A" w:rsidRDefault="00F96A32">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 xml:space="preserve">il </w:t>
      </w:r>
      <w:r w:rsidRPr="00F96A32">
        <w:rPr>
          <w:rFonts w:asciiTheme="majorHAnsi" w:hAnsiTheme="majorHAnsi"/>
          <w:i/>
          <w:sz w:val="22"/>
          <w:szCs w:val="22"/>
        </w:rPr>
        <w:t>curriculum vitae</w:t>
      </w:r>
      <w:r>
        <w:rPr>
          <w:rFonts w:asciiTheme="majorHAnsi" w:hAnsiTheme="majorHAnsi"/>
          <w:sz w:val="22"/>
          <w:szCs w:val="22"/>
        </w:rPr>
        <w:t xml:space="preserve"> del consulente e l’importo stabilito quale corrispettivo </w:t>
      </w:r>
      <w:r w:rsidR="00566F56">
        <w:rPr>
          <w:rFonts w:asciiTheme="majorHAnsi" w:hAnsiTheme="majorHAnsi"/>
          <w:sz w:val="22"/>
          <w:szCs w:val="22"/>
        </w:rPr>
        <w:t>sono</w:t>
      </w:r>
      <w:r>
        <w:rPr>
          <w:rFonts w:asciiTheme="majorHAnsi" w:hAnsiTheme="majorHAnsi"/>
          <w:sz w:val="22"/>
          <w:szCs w:val="22"/>
        </w:rPr>
        <w:t xml:space="preserve"> pubblicati sul sito </w:t>
      </w:r>
      <w:r w:rsidRPr="00677D6A">
        <w:rPr>
          <w:rFonts w:asciiTheme="majorHAnsi" w:hAnsiTheme="majorHAnsi"/>
          <w:sz w:val="22"/>
          <w:szCs w:val="22"/>
        </w:rPr>
        <w:t xml:space="preserve">istituzionale dell’Ordine, </w:t>
      </w:r>
      <w:r w:rsidR="00566F56" w:rsidRPr="00677D6A">
        <w:rPr>
          <w:rFonts w:asciiTheme="majorHAnsi" w:hAnsiTheme="majorHAnsi"/>
          <w:sz w:val="22"/>
          <w:szCs w:val="22"/>
        </w:rPr>
        <w:t>s</w:t>
      </w:r>
      <w:r w:rsidRPr="00677D6A">
        <w:rPr>
          <w:rFonts w:asciiTheme="majorHAnsi" w:hAnsiTheme="majorHAnsi"/>
          <w:sz w:val="22"/>
          <w:szCs w:val="22"/>
        </w:rPr>
        <w:t xml:space="preserve">ezione </w:t>
      </w:r>
      <w:r w:rsidR="00566F56" w:rsidRPr="00677D6A">
        <w:rPr>
          <w:rFonts w:asciiTheme="majorHAnsi" w:hAnsiTheme="majorHAnsi"/>
          <w:sz w:val="22"/>
          <w:szCs w:val="22"/>
        </w:rPr>
        <w:t>“</w:t>
      </w:r>
      <w:r w:rsidRPr="00677D6A">
        <w:rPr>
          <w:rFonts w:asciiTheme="majorHAnsi" w:hAnsiTheme="majorHAnsi"/>
          <w:sz w:val="22"/>
          <w:szCs w:val="22"/>
        </w:rPr>
        <w:t>Amministrazione Trasparente</w:t>
      </w:r>
      <w:r w:rsidR="00566F56" w:rsidRPr="00677D6A">
        <w:rPr>
          <w:rFonts w:asciiTheme="majorHAnsi" w:hAnsiTheme="majorHAnsi"/>
          <w:sz w:val="22"/>
          <w:szCs w:val="22"/>
        </w:rPr>
        <w:t>”</w:t>
      </w:r>
      <w:r w:rsidRPr="00677D6A">
        <w:rPr>
          <w:rFonts w:asciiTheme="majorHAnsi" w:hAnsiTheme="majorHAnsi"/>
          <w:sz w:val="22"/>
          <w:szCs w:val="22"/>
        </w:rPr>
        <w:t>;</w:t>
      </w:r>
    </w:p>
    <w:p w14:paraId="14C515AD" w14:textId="77777777" w:rsidR="00566F56" w:rsidRPr="00677D6A" w:rsidRDefault="00F96A32">
      <w:pPr>
        <w:pStyle w:val="Paragrafoelenco"/>
        <w:numPr>
          <w:ilvl w:val="0"/>
          <w:numId w:val="20"/>
        </w:numPr>
        <w:ind w:left="0"/>
        <w:jc w:val="both"/>
        <w:rPr>
          <w:rFonts w:asciiTheme="majorHAnsi" w:hAnsiTheme="majorHAnsi"/>
          <w:sz w:val="22"/>
          <w:szCs w:val="22"/>
        </w:rPr>
      </w:pPr>
      <w:r w:rsidRPr="00677D6A">
        <w:rPr>
          <w:rFonts w:asciiTheme="majorHAnsi" w:hAnsiTheme="majorHAnsi"/>
          <w:sz w:val="22"/>
          <w:szCs w:val="22"/>
        </w:rPr>
        <w:t xml:space="preserve">il Responsabile della Prevenzione della Corruzione </w:t>
      </w:r>
      <w:r w:rsidR="00566F56" w:rsidRPr="00677D6A">
        <w:rPr>
          <w:rFonts w:asciiTheme="majorHAnsi" w:hAnsiTheme="majorHAnsi"/>
          <w:sz w:val="22"/>
          <w:szCs w:val="22"/>
        </w:rPr>
        <w:t>verifica a campione</w:t>
      </w:r>
      <w:r w:rsidRPr="00677D6A">
        <w:rPr>
          <w:rFonts w:asciiTheme="majorHAnsi" w:hAnsiTheme="majorHAnsi"/>
          <w:sz w:val="22"/>
          <w:szCs w:val="22"/>
        </w:rPr>
        <w:t xml:space="preserve"> l’effettivo adempimento delle obbligazioni contrattuali </w:t>
      </w:r>
      <w:r w:rsidR="00566F56" w:rsidRPr="00677D6A">
        <w:rPr>
          <w:rFonts w:asciiTheme="majorHAnsi" w:hAnsiTheme="majorHAnsi"/>
          <w:sz w:val="22"/>
          <w:szCs w:val="22"/>
        </w:rPr>
        <w:t>assunte da parte dei</w:t>
      </w:r>
      <w:r w:rsidR="00D0759F" w:rsidRPr="00677D6A">
        <w:rPr>
          <w:rFonts w:asciiTheme="majorHAnsi" w:hAnsiTheme="majorHAnsi"/>
          <w:sz w:val="22"/>
          <w:szCs w:val="22"/>
        </w:rPr>
        <w:t xml:space="preserve"> consulent</w:t>
      </w:r>
      <w:r w:rsidR="00566F56" w:rsidRPr="00677D6A">
        <w:rPr>
          <w:rFonts w:asciiTheme="majorHAnsi" w:hAnsiTheme="majorHAnsi"/>
          <w:sz w:val="22"/>
          <w:szCs w:val="22"/>
        </w:rPr>
        <w:t>i</w:t>
      </w:r>
      <w:r w:rsidR="00D0759F" w:rsidRPr="00677D6A">
        <w:rPr>
          <w:rFonts w:asciiTheme="majorHAnsi" w:hAnsiTheme="majorHAnsi"/>
          <w:sz w:val="22"/>
          <w:szCs w:val="22"/>
        </w:rPr>
        <w:t>;</w:t>
      </w:r>
    </w:p>
    <w:p w14:paraId="335C86C1" w14:textId="77777777" w:rsidR="00453136" w:rsidRPr="00677D6A" w:rsidRDefault="00453136" w:rsidP="00453136">
      <w:pPr>
        <w:pStyle w:val="Paragrafoelenco"/>
        <w:numPr>
          <w:ilvl w:val="0"/>
          <w:numId w:val="20"/>
        </w:numPr>
        <w:ind w:left="0"/>
        <w:jc w:val="both"/>
        <w:rPr>
          <w:rFonts w:asciiTheme="majorHAnsi" w:hAnsiTheme="majorHAnsi"/>
          <w:sz w:val="22"/>
          <w:szCs w:val="22"/>
        </w:rPr>
      </w:pPr>
      <w:r w:rsidRPr="00677D6A">
        <w:rPr>
          <w:rFonts w:asciiTheme="majorHAnsi" w:hAnsiTheme="majorHAnsi"/>
          <w:sz w:val="22"/>
          <w:szCs w:val="22"/>
        </w:rPr>
        <w:t>L’adesione ai servizi di cui alla piattaforma “</w:t>
      </w:r>
      <w:proofErr w:type="spellStart"/>
      <w:r w:rsidRPr="00677D6A">
        <w:rPr>
          <w:rFonts w:asciiTheme="majorHAnsi" w:hAnsiTheme="majorHAnsi"/>
          <w:i/>
          <w:sz w:val="22"/>
          <w:szCs w:val="22"/>
        </w:rPr>
        <w:t>WhistleblowingPA</w:t>
      </w:r>
      <w:proofErr w:type="spellEnd"/>
      <w:r w:rsidRPr="00677D6A">
        <w:rPr>
          <w:rFonts w:asciiTheme="majorHAnsi" w:hAnsiTheme="majorHAnsi"/>
          <w:sz w:val="22"/>
          <w:szCs w:val="22"/>
        </w:rPr>
        <w:t xml:space="preserve">” consente l’invio al RPCT di segnalazioni, anche in forma anonima, riguardo eventuali illeciti commessi dai Componenti il Consiglio di Disciplina di cui si abbia notizia. </w:t>
      </w:r>
    </w:p>
    <w:p w14:paraId="6EFF286F" w14:textId="77777777" w:rsidR="004B4339" w:rsidRPr="00677D6A" w:rsidRDefault="004B4339" w:rsidP="004B4339">
      <w:pPr>
        <w:jc w:val="both"/>
        <w:rPr>
          <w:rFonts w:asciiTheme="majorHAnsi" w:hAnsiTheme="majorHAnsi"/>
          <w:sz w:val="22"/>
          <w:szCs w:val="22"/>
        </w:rPr>
      </w:pPr>
    </w:p>
    <w:p w14:paraId="7E659EE3" w14:textId="2847C15B" w:rsidR="00F96A32" w:rsidRPr="00677D6A" w:rsidRDefault="00F96A32" w:rsidP="00F96A32">
      <w:pPr>
        <w:ind w:left="-360"/>
        <w:jc w:val="both"/>
        <w:rPr>
          <w:rFonts w:asciiTheme="majorHAnsi" w:hAnsiTheme="majorHAnsi"/>
          <w:b/>
          <w:smallCaps/>
          <w:color w:val="1F497D" w:themeColor="text2"/>
          <w:sz w:val="22"/>
          <w:szCs w:val="22"/>
        </w:rPr>
      </w:pPr>
      <w:r w:rsidRPr="00677D6A">
        <w:rPr>
          <w:rFonts w:asciiTheme="majorHAnsi" w:hAnsiTheme="majorHAnsi"/>
          <w:b/>
          <w:smallCaps/>
          <w:color w:val="4F81BD" w:themeColor="accent1"/>
          <w:sz w:val="22"/>
          <w:szCs w:val="22"/>
        </w:rPr>
        <w:tab/>
      </w:r>
      <w:r w:rsidRPr="00677D6A">
        <w:rPr>
          <w:rFonts w:asciiTheme="majorHAnsi" w:hAnsiTheme="majorHAnsi"/>
          <w:b/>
          <w:smallCaps/>
          <w:color w:val="1F497D" w:themeColor="text2"/>
          <w:sz w:val="22"/>
          <w:szCs w:val="22"/>
          <w:u w:val="single"/>
        </w:rPr>
        <w:t>Affidamento di lavori, servizi e forniture:</w:t>
      </w:r>
    </w:p>
    <w:p w14:paraId="39DACE46" w14:textId="77777777" w:rsidR="004B4339" w:rsidRPr="00677D6A" w:rsidRDefault="004B4339" w:rsidP="004B4339">
      <w:pPr>
        <w:jc w:val="both"/>
        <w:rPr>
          <w:rFonts w:asciiTheme="majorHAnsi" w:hAnsiTheme="majorHAnsi"/>
          <w:sz w:val="22"/>
          <w:szCs w:val="22"/>
        </w:rPr>
      </w:pPr>
    </w:p>
    <w:p w14:paraId="32AF4BCB" w14:textId="77777777" w:rsidR="00677D6A" w:rsidRPr="00F54010" w:rsidRDefault="00677D6A" w:rsidP="00677D6A">
      <w:pPr>
        <w:pStyle w:val="Paragrafoelenco"/>
        <w:numPr>
          <w:ilvl w:val="0"/>
          <w:numId w:val="41"/>
        </w:numPr>
        <w:ind w:left="0"/>
        <w:jc w:val="both"/>
        <w:rPr>
          <w:rFonts w:asciiTheme="majorHAnsi" w:hAnsiTheme="majorHAnsi"/>
          <w:sz w:val="22"/>
          <w:szCs w:val="22"/>
        </w:rPr>
      </w:pPr>
      <w:r w:rsidRPr="00F54010">
        <w:rPr>
          <w:rFonts w:asciiTheme="majorHAnsi" w:hAnsiTheme="majorHAnsi"/>
          <w:sz w:val="22"/>
          <w:szCs w:val="22"/>
          <w:u w:val="single"/>
        </w:rPr>
        <w:t xml:space="preserve">Nel 2025 l’Ordine approverà un proprio Regolamento volto a disciplinare l’affidamento di lavori servizi e forniture nel rispetto del </w:t>
      </w:r>
      <w:proofErr w:type="spellStart"/>
      <w:r w:rsidRPr="00F54010">
        <w:rPr>
          <w:rFonts w:asciiTheme="majorHAnsi" w:hAnsiTheme="majorHAnsi"/>
          <w:sz w:val="22"/>
          <w:szCs w:val="22"/>
          <w:u w:val="single"/>
        </w:rPr>
        <w:t>D.Lgs.</w:t>
      </w:r>
      <w:proofErr w:type="spellEnd"/>
      <w:r w:rsidRPr="00F54010">
        <w:rPr>
          <w:rFonts w:asciiTheme="majorHAnsi" w:hAnsiTheme="majorHAnsi"/>
          <w:sz w:val="22"/>
          <w:szCs w:val="22"/>
          <w:u w:val="single"/>
        </w:rPr>
        <w:t xml:space="preserve"> 10 marzo 2023 n. 24 (c.d. Codice Appalti)</w:t>
      </w:r>
      <w:r w:rsidRPr="00F54010">
        <w:rPr>
          <w:rFonts w:asciiTheme="majorHAnsi" w:hAnsiTheme="majorHAnsi"/>
          <w:sz w:val="22"/>
          <w:szCs w:val="22"/>
        </w:rPr>
        <w:t>;</w:t>
      </w:r>
    </w:p>
    <w:p w14:paraId="09FB700F" w14:textId="77777777" w:rsidR="00677D6A" w:rsidRPr="00F54010" w:rsidRDefault="00677D6A" w:rsidP="00677D6A">
      <w:pPr>
        <w:pStyle w:val="Paragrafoelenco"/>
        <w:numPr>
          <w:ilvl w:val="0"/>
          <w:numId w:val="41"/>
        </w:numPr>
        <w:ind w:left="0"/>
        <w:jc w:val="both"/>
        <w:rPr>
          <w:rFonts w:asciiTheme="majorHAnsi" w:hAnsiTheme="majorHAnsi"/>
          <w:sz w:val="22"/>
          <w:szCs w:val="22"/>
        </w:rPr>
      </w:pPr>
      <w:r w:rsidRPr="00F54010">
        <w:rPr>
          <w:rFonts w:asciiTheme="majorHAnsi" w:hAnsiTheme="majorHAnsi"/>
          <w:sz w:val="22"/>
          <w:szCs w:val="22"/>
        </w:rPr>
        <w:t>eventuali bandi di gara/selezione sono pubblicati all’interno della Sezione “Amministrazione Trasparente” del sito istituzionale dell’Ordine;</w:t>
      </w:r>
    </w:p>
    <w:p w14:paraId="0E06A39A" w14:textId="77777777" w:rsidR="00677D6A" w:rsidRPr="00F54010" w:rsidRDefault="00677D6A" w:rsidP="00677D6A">
      <w:pPr>
        <w:pStyle w:val="Paragrafoelenco"/>
        <w:numPr>
          <w:ilvl w:val="0"/>
          <w:numId w:val="41"/>
        </w:numPr>
        <w:ind w:left="0"/>
        <w:jc w:val="both"/>
        <w:rPr>
          <w:rFonts w:asciiTheme="majorHAnsi" w:hAnsiTheme="majorHAnsi"/>
          <w:sz w:val="22"/>
          <w:szCs w:val="22"/>
        </w:rPr>
      </w:pPr>
      <w:r w:rsidRPr="00F54010">
        <w:rPr>
          <w:rFonts w:asciiTheme="majorHAnsi" w:hAnsiTheme="majorHAnsi"/>
          <w:sz w:val="22"/>
          <w:szCs w:val="22"/>
        </w:rPr>
        <w:t>il soggetto designato quale Responsabile Unico del Procedimento sottoscrive, con riferimento a ciascun affidamento, una dichiarazione nell’ambito della quale attesta l’assenza di situazioni, anche potenziali, di conflitto di interesse. Un modello di dichiarazione viene allegato al presente Piano;</w:t>
      </w:r>
    </w:p>
    <w:p w14:paraId="404E646A" w14:textId="77777777" w:rsidR="00453136" w:rsidRPr="00677D6A" w:rsidRDefault="00453136" w:rsidP="00453136">
      <w:pPr>
        <w:pStyle w:val="Paragrafoelenco"/>
        <w:numPr>
          <w:ilvl w:val="0"/>
          <w:numId w:val="41"/>
        </w:numPr>
        <w:ind w:left="0"/>
        <w:jc w:val="both"/>
        <w:rPr>
          <w:rFonts w:asciiTheme="majorHAnsi" w:hAnsiTheme="majorHAnsi"/>
          <w:sz w:val="22"/>
          <w:szCs w:val="22"/>
        </w:rPr>
      </w:pPr>
      <w:r w:rsidRPr="00677D6A">
        <w:rPr>
          <w:rFonts w:asciiTheme="majorHAnsi" w:hAnsiTheme="majorHAnsi"/>
          <w:sz w:val="22"/>
          <w:szCs w:val="22"/>
        </w:rPr>
        <w:t>formano parimenti oggetto di pubblicazione i provvedimenti di aggiudicazione e gli stralci dei verbali delle attività intermedie;</w:t>
      </w:r>
    </w:p>
    <w:p w14:paraId="1A6EFC1E" w14:textId="77777777" w:rsidR="00453136" w:rsidRPr="00677D6A" w:rsidRDefault="00453136" w:rsidP="00453136">
      <w:pPr>
        <w:pStyle w:val="Paragrafoelenco"/>
        <w:numPr>
          <w:ilvl w:val="0"/>
          <w:numId w:val="41"/>
        </w:numPr>
        <w:ind w:left="0"/>
        <w:jc w:val="both"/>
        <w:rPr>
          <w:rFonts w:asciiTheme="majorHAnsi" w:hAnsiTheme="majorHAnsi" w:cstheme="majorHAnsi"/>
          <w:sz w:val="22"/>
          <w:szCs w:val="22"/>
        </w:rPr>
      </w:pPr>
      <w:r w:rsidRPr="00677D6A">
        <w:rPr>
          <w:rFonts w:asciiTheme="majorHAnsi" w:hAnsiTheme="majorHAnsi" w:cstheme="majorHAnsi"/>
          <w:sz w:val="22"/>
          <w:szCs w:val="22"/>
        </w:rPr>
        <w:t xml:space="preserve">Pubblicazione, all’interno della sezione “Società trasparente”, del </w:t>
      </w:r>
      <w:r w:rsidRPr="00677D6A">
        <w:rPr>
          <w:rFonts w:asciiTheme="majorHAnsi" w:hAnsiTheme="majorHAnsi" w:cstheme="majorHAnsi"/>
          <w:i/>
          <w:iCs/>
          <w:sz w:val="22"/>
          <w:szCs w:val="22"/>
        </w:rPr>
        <w:t xml:space="preserve">curriculum vitae </w:t>
      </w:r>
      <w:r w:rsidRPr="00677D6A">
        <w:rPr>
          <w:rFonts w:asciiTheme="majorHAnsi" w:hAnsiTheme="majorHAnsi" w:cstheme="majorHAnsi"/>
          <w:sz w:val="22"/>
          <w:szCs w:val="22"/>
        </w:rPr>
        <w:t>del Responsabile Unico di Progetto;</w:t>
      </w:r>
    </w:p>
    <w:p w14:paraId="385B5A08" w14:textId="77777777" w:rsidR="00566F56" w:rsidRPr="00677D6A" w:rsidRDefault="00D0759F">
      <w:pPr>
        <w:pStyle w:val="Paragrafoelenco"/>
        <w:numPr>
          <w:ilvl w:val="0"/>
          <w:numId w:val="41"/>
        </w:numPr>
        <w:ind w:left="0"/>
        <w:jc w:val="both"/>
        <w:rPr>
          <w:rFonts w:asciiTheme="majorHAnsi" w:hAnsiTheme="majorHAnsi"/>
          <w:sz w:val="22"/>
          <w:szCs w:val="22"/>
        </w:rPr>
      </w:pPr>
      <w:r w:rsidRPr="00677D6A">
        <w:rPr>
          <w:rFonts w:asciiTheme="majorHAnsi" w:hAnsiTheme="majorHAnsi"/>
          <w:sz w:val="22"/>
          <w:szCs w:val="22"/>
        </w:rPr>
        <w:lastRenderedPageBreak/>
        <w:t>v</w:t>
      </w:r>
      <w:r w:rsidR="00566F56" w:rsidRPr="00677D6A">
        <w:rPr>
          <w:rFonts w:asciiTheme="majorHAnsi" w:hAnsiTheme="majorHAnsi"/>
          <w:sz w:val="22"/>
          <w:szCs w:val="22"/>
        </w:rPr>
        <w:t>iene</w:t>
      </w:r>
      <w:r w:rsidRPr="00677D6A">
        <w:rPr>
          <w:rFonts w:asciiTheme="majorHAnsi" w:hAnsiTheme="majorHAnsi"/>
          <w:sz w:val="22"/>
          <w:szCs w:val="22"/>
        </w:rPr>
        <w:t xml:space="preserve"> garantito l’accesso agli atti a tutti i soggetti legittimati</w:t>
      </w:r>
      <w:r w:rsidR="00566F56" w:rsidRPr="00677D6A">
        <w:rPr>
          <w:rFonts w:asciiTheme="majorHAnsi" w:hAnsiTheme="majorHAnsi"/>
          <w:sz w:val="22"/>
          <w:szCs w:val="22"/>
        </w:rPr>
        <w:t xml:space="preserve"> (accesso ex Legge 7 agosto 1990 n. 241 – accesso civico semplice ed accesso civico generalizzato ex art. 5 commi I e II </w:t>
      </w:r>
      <w:proofErr w:type="spellStart"/>
      <w:r w:rsidR="00566F56" w:rsidRPr="00677D6A">
        <w:rPr>
          <w:rFonts w:asciiTheme="majorHAnsi" w:hAnsiTheme="majorHAnsi"/>
          <w:sz w:val="22"/>
          <w:szCs w:val="22"/>
        </w:rPr>
        <w:t>D.Lgs.</w:t>
      </w:r>
      <w:proofErr w:type="spellEnd"/>
      <w:r w:rsidR="00566F56" w:rsidRPr="00677D6A">
        <w:rPr>
          <w:rFonts w:asciiTheme="majorHAnsi" w:hAnsiTheme="majorHAnsi"/>
          <w:sz w:val="22"/>
          <w:szCs w:val="22"/>
        </w:rPr>
        <w:t xml:space="preserve"> 14 marzo 2013 n. 33</w:t>
      </w:r>
      <w:r w:rsidRPr="00677D6A">
        <w:rPr>
          <w:rFonts w:asciiTheme="majorHAnsi" w:hAnsiTheme="majorHAnsi"/>
          <w:sz w:val="22"/>
          <w:szCs w:val="22"/>
        </w:rPr>
        <w:t>;</w:t>
      </w:r>
    </w:p>
    <w:p w14:paraId="7FAA5EE5" w14:textId="77777777" w:rsidR="00453136" w:rsidRPr="00677D6A" w:rsidRDefault="00453136" w:rsidP="00453136">
      <w:pPr>
        <w:pStyle w:val="Paragrafoelenco"/>
        <w:numPr>
          <w:ilvl w:val="0"/>
          <w:numId w:val="41"/>
        </w:numPr>
        <w:ind w:left="0"/>
        <w:jc w:val="both"/>
        <w:rPr>
          <w:rFonts w:asciiTheme="majorHAnsi" w:hAnsiTheme="majorHAnsi"/>
          <w:sz w:val="22"/>
          <w:szCs w:val="22"/>
        </w:rPr>
      </w:pPr>
      <w:r w:rsidRPr="00677D6A">
        <w:rPr>
          <w:rFonts w:asciiTheme="majorHAnsi" w:hAnsiTheme="majorHAnsi"/>
          <w:sz w:val="22"/>
          <w:szCs w:val="22"/>
        </w:rPr>
        <w:t>L’adesione ai servizi di cui alla piattaforma “</w:t>
      </w:r>
      <w:proofErr w:type="spellStart"/>
      <w:r w:rsidRPr="00677D6A">
        <w:rPr>
          <w:rFonts w:asciiTheme="majorHAnsi" w:hAnsiTheme="majorHAnsi"/>
          <w:i/>
          <w:sz w:val="22"/>
          <w:szCs w:val="22"/>
        </w:rPr>
        <w:t>WhistleblowingPA</w:t>
      </w:r>
      <w:proofErr w:type="spellEnd"/>
      <w:r w:rsidRPr="00677D6A">
        <w:rPr>
          <w:rFonts w:asciiTheme="majorHAnsi" w:hAnsiTheme="majorHAnsi"/>
          <w:sz w:val="22"/>
          <w:szCs w:val="22"/>
        </w:rPr>
        <w:t xml:space="preserve">” consente l’invio al RPCT di segnalazioni, anche in forma anonima, riguardo eventuali illeciti commessi dai Componenti il Consiglio di Disciplina di cui si abbia notizia. </w:t>
      </w:r>
    </w:p>
    <w:p w14:paraId="499D67AA" w14:textId="77777777" w:rsidR="00D0759F" w:rsidRPr="00D0759F" w:rsidRDefault="00D0759F" w:rsidP="00D0759F">
      <w:pPr>
        <w:ind w:left="-360"/>
        <w:jc w:val="both"/>
        <w:rPr>
          <w:rFonts w:asciiTheme="majorHAnsi" w:hAnsiTheme="majorHAnsi"/>
          <w:sz w:val="22"/>
          <w:szCs w:val="22"/>
        </w:rPr>
      </w:pPr>
    </w:p>
    <w:p w14:paraId="0C53E397" w14:textId="48441290" w:rsidR="00D0759F" w:rsidRPr="00EA7904" w:rsidRDefault="00D0759F" w:rsidP="004B4339">
      <w:pPr>
        <w:jc w:val="both"/>
        <w:rPr>
          <w:rFonts w:asciiTheme="majorHAnsi" w:hAnsiTheme="majorHAnsi"/>
          <w:color w:val="1F497D" w:themeColor="text2"/>
          <w:sz w:val="22"/>
          <w:szCs w:val="22"/>
          <w:u w:val="single"/>
        </w:rPr>
      </w:pPr>
      <w:r w:rsidRPr="00EA7904">
        <w:rPr>
          <w:rFonts w:ascii="Calibri" w:hAnsi="Calibri"/>
          <w:b/>
          <w:smallCaps/>
          <w:color w:val="1F497D" w:themeColor="text2"/>
          <w:sz w:val="22"/>
          <w:szCs w:val="22"/>
          <w:u w:val="single"/>
        </w:rPr>
        <w:t>Riconoscimento Crediti per la formazione professionale continua</w:t>
      </w:r>
    </w:p>
    <w:p w14:paraId="094EBCF3" w14:textId="77777777" w:rsidR="00D0759F" w:rsidRDefault="00D0759F" w:rsidP="004B4339">
      <w:pPr>
        <w:jc w:val="both"/>
        <w:rPr>
          <w:rFonts w:asciiTheme="majorHAnsi" w:hAnsiTheme="majorHAnsi"/>
          <w:color w:val="3366FF"/>
          <w:sz w:val="22"/>
          <w:szCs w:val="22"/>
          <w:u w:val="single"/>
        </w:rPr>
      </w:pPr>
    </w:p>
    <w:p w14:paraId="4C59ABF6" w14:textId="4FCCFB4E" w:rsidR="00D0759F" w:rsidRDefault="00D0759F">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pubblicazione sul sito istituzionale dell’Ordine degli eventi formativi accreditati;</w:t>
      </w:r>
    </w:p>
    <w:p w14:paraId="05D1BD3A" w14:textId="1DEF77DB" w:rsidR="00D0759F" w:rsidRDefault="00D0759F">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 xml:space="preserve">pubblicazione nell’ambito del profilo personale degli iscritti </w:t>
      </w:r>
      <w:r w:rsidR="00A82A83">
        <w:rPr>
          <w:rFonts w:asciiTheme="majorHAnsi" w:hAnsiTheme="majorHAnsi"/>
          <w:sz w:val="22"/>
          <w:szCs w:val="22"/>
        </w:rPr>
        <w:t>dei crediti formativi maturati;</w:t>
      </w:r>
    </w:p>
    <w:p w14:paraId="2A59D899" w14:textId="5BC91993" w:rsidR="00603B93" w:rsidRDefault="00603B93">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pubblicazione de</w:t>
      </w:r>
      <w:r w:rsidR="00EA7904">
        <w:rPr>
          <w:rFonts w:asciiTheme="majorHAnsi" w:hAnsiTheme="majorHAnsi"/>
          <w:sz w:val="22"/>
          <w:szCs w:val="22"/>
        </w:rPr>
        <w:t>ll’ordine del giorno de</w:t>
      </w:r>
      <w:r>
        <w:rPr>
          <w:rFonts w:asciiTheme="majorHAnsi" w:hAnsiTheme="majorHAnsi"/>
          <w:sz w:val="22"/>
          <w:szCs w:val="22"/>
        </w:rPr>
        <w:t>i verbali delle sedute del Consiglio dell’Ordine con conseguente possibilità di verificare le motivazioni a sostegno dell’attribuzione dell’accreditamento.</w:t>
      </w:r>
    </w:p>
    <w:p w14:paraId="2CB36662" w14:textId="77777777" w:rsidR="00D0759F" w:rsidRDefault="00D0759F" w:rsidP="004B4339">
      <w:pPr>
        <w:jc w:val="both"/>
        <w:rPr>
          <w:rFonts w:asciiTheme="majorHAnsi" w:hAnsiTheme="majorHAnsi"/>
          <w:color w:val="3366FF"/>
          <w:sz w:val="22"/>
          <w:szCs w:val="22"/>
          <w:u w:val="single"/>
        </w:rPr>
      </w:pPr>
    </w:p>
    <w:p w14:paraId="57E576E8" w14:textId="14196F31" w:rsidR="00603B93" w:rsidRPr="00EA7904" w:rsidRDefault="00603B93" w:rsidP="00603B93">
      <w:pPr>
        <w:ind w:left="-360"/>
        <w:jc w:val="both"/>
        <w:rPr>
          <w:rFonts w:asciiTheme="majorHAnsi" w:hAnsiTheme="majorHAnsi"/>
          <w:smallCaps/>
          <w:color w:val="1F497D" w:themeColor="text2"/>
          <w:sz w:val="22"/>
          <w:szCs w:val="22"/>
        </w:rPr>
      </w:pPr>
      <w:r w:rsidRPr="00603B93">
        <w:rPr>
          <w:rFonts w:asciiTheme="majorHAnsi" w:hAnsiTheme="majorHAnsi"/>
          <w:b/>
          <w:smallCaps/>
          <w:color w:val="548DD4" w:themeColor="text2" w:themeTint="99"/>
          <w:sz w:val="22"/>
          <w:szCs w:val="22"/>
        </w:rPr>
        <w:tab/>
      </w:r>
      <w:r w:rsidRPr="00EA7904">
        <w:rPr>
          <w:rFonts w:asciiTheme="majorHAnsi" w:hAnsiTheme="majorHAnsi"/>
          <w:b/>
          <w:smallCaps/>
          <w:color w:val="1F497D" w:themeColor="text2"/>
          <w:sz w:val="22"/>
          <w:szCs w:val="22"/>
          <w:u w:val="single"/>
        </w:rPr>
        <w:t>Gestione di omaggi, liberalità, sponsorizzazioni</w:t>
      </w:r>
      <w:r w:rsidRPr="00EA7904">
        <w:rPr>
          <w:rFonts w:asciiTheme="majorHAnsi" w:hAnsiTheme="majorHAnsi"/>
          <w:smallCaps/>
          <w:color w:val="1F497D" w:themeColor="text2"/>
          <w:sz w:val="22"/>
          <w:szCs w:val="22"/>
        </w:rPr>
        <w:t>.</w:t>
      </w:r>
    </w:p>
    <w:p w14:paraId="25817B9A" w14:textId="77777777" w:rsidR="004B4339" w:rsidRPr="008810D5" w:rsidRDefault="004B4339" w:rsidP="004B4339">
      <w:pPr>
        <w:jc w:val="both"/>
        <w:rPr>
          <w:rFonts w:asciiTheme="majorHAnsi" w:hAnsiTheme="majorHAnsi"/>
          <w:sz w:val="22"/>
          <w:szCs w:val="22"/>
        </w:rPr>
      </w:pPr>
    </w:p>
    <w:p w14:paraId="52CCF0D9" w14:textId="32E58BC6" w:rsidR="00603B93" w:rsidRDefault="00603B93">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 xml:space="preserve">Con l’adozione del presente Piano l’Ordine si impegna </w:t>
      </w:r>
      <w:proofErr w:type="gramStart"/>
      <w:r>
        <w:rPr>
          <w:rFonts w:asciiTheme="majorHAnsi" w:hAnsiTheme="majorHAnsi"/>
          <w:sz w:val="22"/>
          <w:szCs w:val="22"/>
        </w:rPr>
        <w:t>ad</w:t>
      </w:r>
      <w:proofErr w:type="gramEnd"/>
      <w:r>
        <w:rPr>
          <w:rFonts w:asciiTheme="majorHAnsi" w:hAnsiTheme="majorHAnsi"/>
          <w:sz w:val="22"/>
          <w:szCs w:val="22"/>
        </w:rPr>
        <w:t xml:space="preserve"> adottare un Regolamento che disciplini eventuali sponsorizzazioni da parte dell’Ordine nonché il riconoscimento di omaggi e liberalità;</w:t>
      </w:r>
    </w:p>
    <w:p w14:paraId="44673E72" w14:textId="700868F2" w:rsidR="00645885" w:rsidRDefault="00603B93">
      <w:pPr>
        <w:pStyle w:val="Paragrafoelenco"/>
        <w:numPr>
          <w:ilvl w:val="0"/>
          <w:numId w:val="20"/>
        </w:numPr>
        <w:ind w:left="0"/>
        <w:jc w:val="both"/>
        <w:rPr>
          <w:rFonts w:asciiTheme="majorHAnsi" w:hAnsiTheme="majorHAnsi"/>
          <w:sz w:val="22"/>
          <w:szCs w:val="22"/>
        </w:rPr>
      </w:pPr>
      <w:r>
        <w:rPr>
          <w:rFonts w:asciiTheme="majorHAnsi" w:hAnsiTheme="majorHAnsi"/>
          <w:sz w:val="22"/>
          <w:szCs w:val="22"/>
        </w:rPr>
        <w:t>Il rendiconto delle suddette spese dovrà essere pubblicato sul sito istituzionale dell’Ordine, Sezione Amministrazione Traspar</w:t>
      </w:r>
      <w:r w:rsidR="00273C80">
        <w:rPr>
          <w:rFonts w:asciiTheme="majorHAnsi" w:hAnsiTheme="majorHAnsi"/>
          <w:sz w:val="22"/>
          <w:szCs w:val="22"/>
        </w:rPr>
        <w:t>e</w:t>
      </w:r>
      <w:r>
        <w:rPr>
          <w:rFonts w:asciiTheme="majorHAnsi" w:hAnsiTheme="majorHAnsi"/>
          <w:sz w:val="22"/>
          <w:szCs w:val="22"/>
        </w:rPr>
        <w:t>nte.</w:t>
      </w:r>
    </w:p>
    <w:p w14:paraId="0DAEFD49" w14:textId="77777777" w:rsidR="00EA7904" w:rsidRPr="00EA7904" w:rsidRDefault="00EA7904" w:rsidP="00EA7904">
      <w:pPr>
        <w:ind w:left="-360"/>
        <w:jc w:val="both"/>
        <w:rPr>
          <w:rFonts w:asciiTheme="majorHAnsi" w:hAnsiTheme="majorHAnsi"/>
          <w:sz w:val="22"/>
          <w:szCs w:val="22"/>
        </w:rPr>
      </w:pPr>
    </w:p>
    <w:p w14:paraId="0D137DE2" w14:textId="203EF024" w:rsidR="00B46693" w:rsidRPr="00B46693" w:rsidRDefault="00B46693" w:rsidP="00B46693">
      <w:pPr>
        <w:spacing w:after="240"/>
        <w:rPr>
          <w:rFonts w:asciiTheme="majorHAnsi" w:hAnsiTheme="majorHAnsi"/>
          <w:sz w:val="22"/>
          <w:szCs w:val="22"/>
          <w:u w:val="single"/>
        </w:rPr>
      </w:pPr>
      <w:r w:rsidRPr="00B46693">
        <w:rPr>
          <w:rFonts w:asciiTheme="majorHAnsi" w:hAnsiTheme="majorHAnsi"/>
          <w:sz w:val="22"/>
          <w:szCs w:val="22"/>
          <w:u w:val="single"/>
        </w:rPr>
        <w:t>In generale l’Ordine intende garantire altresì:</w:t>
      </w:r>
    </w:p>
    <w:p w14:paraId="0797B741" w14:textId="181A2E22" w:rsidR="00BA6F1B" w:rsidRDefault="00B46693">
      <w:pPr>
        <w:pStyle w:val="Paragrafoelenco"/>
        <w:numPr>
          <w:ilvl w:val="0"/>
          <w:numId w:val="43"/>
        </w:numPr>
        <w:spacing w:after="240"/>
        <w:ind w:left="0"/>
        <w:jc w:val="both"/>
        <w:rPr>
          <w:rFonts w:asciiTheme="majorHAnsi" w:hAnsiTheme="majorHAnsi"/>
          <w:sz w:val="22"/>
          <w:szCs w:val="22"/>
        </w:rPr>
      </w:pPr>
      <w:r w:rsidRPr="00B46693">
        <w:rPr>
          <w:rFonts w:asciiTheme="majorHAnsi" w:hAnsiTheme="majorHAnsi"/>
          <w:sz w:val="22"/>
          <w:szCs w:val="22"/>
        </w:rPr>
        <w:t xml:space="preserve">una sessione </w:t>
      </w:r>
      <w:r>
        <w:rPr>
          <w:rFonts w:asciiTheme="majorHAnsi" w:hAnsiTheme="majorHAnsi"/>
          <w:sz w:val="22"/>
          <w:szCs w:val="22"/>
        </w:rPr>
        <w:t xml:space="preserve">annuale </w:t>
      </w:r>
      <w:r w:rsidRPr="00B46693">
        <w:rPr>
          <w:rFonts w:asciiTheme="majorHAnsi" w:hAnsiTheme="majorHAnsi"/>
          <w:sz w:val="22"/>
          <w:szCs w:val="22"/>
        </w:rPr>
        <w:t xml:space="preserve">di </w:t>
      </w:r>
      <w:r w:rsidRPr="006F5342">
        <w:rPr>
          <w:rFonts w:asciiTheme="majorHAnsi" w:hAnsiTheme="majorHAnsi"/>
          <w:sz w:val="22"/>
          <w:szCs w:val="22"/>
          <w:u w:val="single"/>
        </w:rPr>
        <w:t xml:space="preserve">formazione specifica </w:t>
      </w:r>
      <w:r w:rsidRPr="00B46693">
        <w:rPr>
          <w:rFonts w:asciiTheme="majorHAnsi" w:hAnsiTheme="majorHAnsi"/>
          <w:sz w:val="22"/>
          <w:szCs w:val="22"/>
        </w:rPr>
        <w:t>in materia di prevenzione della Corruzione destinata ai Componenti il Consiglio dell’Ordine</w:t>
      </w:r>
      <w:r>
        <w:rPr>
          <w:rFonts w:asciiTheme="majorHAnsi" w:hAnsiTheme="majorHAnsi"/>
          <w:sz w:val="22"/>
          <w:szCs w:val="22"/>
        </w:rPr>
        <w:t>;</w:t>
      </w:r>
    </w:p>
    <w:p w14:paraId="37EED9AC" w14:textId="5F385C6C" w:rsidR="00BA6F1B" w:rsidRDefault="00B46693">
      <w:pPr>
        <w:pStyle w:val="Paragrafoelenco"/>
        <w:numPr>
          <w:ilvl w:val="0"/>
          <w:numId w:val="43"/>
        </w:numPr>
        <w:spacing w:after="240"/>
        <w:ind w:left="0"/>
        <w:jc w:val="both"/>
        <w:rPr>
          <w:rFonts w:asciiTheme="majorHAnsi" w:hAnsiTheme="majorHAnsi"/>
          <w:sz w:val="22"/>
          <w:szCs w:val="22"/>
        </w:rPr>
      </w:pPr>
      <w:r w:rsidRPr="00BA6F1B">
        <w:rPr>
          <w:rFonts w:asciiTheme="majorHAnsi" w:hAnsiTheme="majorHAnsi"/>
          <w:sz w:val="22"/>
          <w:szCs w:val="22"/>
        </w:rPr>
        <w:t xml:space="preserve">la tutela dei soggetti che effettueranno segnalazioni di illeciti nel rispetto di quanto previsto dalla determinazione ANAC </w:t>
      </w:r>
      <w:r w:rsidRPr="00BA6F1B">
        <w:rPr>
          <w:rFonts w:ascii="Calibri" w:hAnsi="Calibri"/>
          <w:color w:val="000000"/>
          <w:sz w:val="22"/>
          <w:szCs w:val="22"/>
        </w:rPr>
        <w:t xml:space="preserve">16 marzo 2015 e dall’articolo 54 </w:t>
      </w:r>
      <w:r w:rsidRPr="00BA6F1B">
        <w:rPr>
          <w:rFonts w:ascii="Calibri" w:hAnsi="Calibri"/>
          <w:i/>
          <w:color w:val="000000"/>
          <w:sz w:val="22"/>
          <w:szCs w:val="22"/>
        </w:rPr>
        <w:t>bis</w:t>
      </w:r>
      <w:r w:rsidRPr="00BA6F1B">
        <w:rPr>
          <w:rFonts w:ascii="Calibri" w:hAnsi="Calibri"/>
          <w:color w:val="000000"/>
          <w:sz w:val="22"/>
          <w:szCs w:val="22"/>
        </w:rPr>
        <w:t xml:space="preserve"> del D.lgs. 30 marzo 2001, n.165, come mod</w:t>
      </w:r>
      <w:r w:rsidR="00566F56">
        <w:rPr>
          <w:rFonts w:ascii="Calibri" w:hAnsi="Calibri"/>
          <w:color w:val="000000"/>
          <w:sz w:val="22"/>
          <w:szCs w:val="22"/>
        </w:rPr>
        <w:t xml:space="preserve">ificato dalla Legge n.179/2017. </w:t>
      </w:r>
    </w:p>
    <w:p w14:paraId="173A7A66" w14:textId="399E85F1" w:rsidR="00CA09F5" w:rsidRPr="00566F56" w:rsidRDefault="006F5342">
      <w:pPr>
        <w:pStyle w:val="Paragrafoelenco"/>
        <w:numPr>
          <w:ilvl w:val="0"/>
          <w:numId w:val="43"/>
        </w:numPr>
        <w:spacing w:after="240"/>
        <w:ind w:left="0"/>
        <w:jc w:val="both"/>
        <w:rPr>
          <w:rFonts w:asciiTheme="majorHAnsi" w:hAnsiTheme="majorHAnsi"/>
          <w:sz w:val="22"/>
          <w:szCs w:val="22"/>
        </w:rPr>
      </w:pPr>
      <w:r w:rsidRPr="00566F56">
        <w:rPr>
          <w:rFonts w:asciiTheme="majorHAnsi" w:hAnsiTheme="majorHAnsi"/>
          <w:sz w:val="22"/>
          <w:szCs w:val="22"/>
        </w:rPr>
        <w:t xml:space="preserve">Il rispetto di </w:t>
      </w:r>
      <w:r w:rsidR="00B46693" w:rsidRPr="00566F56">
        <w:rPr>
          <w:rFonts w:ascii="Calibri" w:hAnsi="Calibri"/>
          <w:sz w:val="22"/>
          <w:szCs w:val="22"/>
        </w:rPr>
        <w:t xml:space="preserve">quanto previsto dal d.lgs. 39/2013 in materia di </w:t>
      </w:r>
      <w:proofErr w:type="spellStart"/>
      <w:r w:rsidR="00B46693" w:rsidRPr="00566F56">
        <w:rPr>
          <w:rFonts w:ascii="Calibri" w:hAnsi="Calibri"/>
          <w:sz w:val="22"/>
          <w:szCs w:val="22"/>
        </w:rPr>
        <w:t>inconferibilità</w:t>
      </w:r>
      <w:proofErr w:type="spellEnd"/>
      <w:r w:rsidR="00B46693" w:rsidRPr="00566F56">
        <w:rPr>
          <w:rFonts w:ascii="Calibri" w:hAnsi="Calibri"/>
          <w:sz w:val="22"/>
          <w:szCs w:val="22"/>
        </w:rPr>
        <w:t xml:space="preserve"> ed incompatibilità di incarichi </w:t>
      </w:r>
      <w:r w:rsidRPr="00566F56">
        <w:rPr>
          <w:rFonts w:ascii="Calibri" w:hAnsi="Calibri"/>
          <w:sz w:val="22"/>
          <w:szCs w:val="22"/>
        </w:rPr>
        <w:t xml:space="preserve">mediante verifiche da parte del </w:t>
      </w:r>
      <w:r w:rsidR="00B46693" w:rsidRPr="00566F56">
        <w:rPr>
          <w:rFonts w:ascii="Calibri" w:hAnsi="Calibri"/>
          <w:sz w:val="22"/>
          <w:szCs w:val="22"/>
        </w:rPr>
        <w:t>R</w:t>
      </w:r>
      <w:r w:rsidRPr="00566F56">
        <w:rPr>
          <w:rFonts w:ascii="Calibri" w:hAnsi="Calibri"/>
          <w:sz w:val="22"/>
          <w:szCs w:val="22"/>
        </w:rPr>
        <w:t xml:space="preserve">esponsabile della </w:t>
      </w:r>
      <w:r w:rsidR="00B46693" w:rsidRPr="00566F56">
        <w:rPr>
          <w:rFonts w:ascii="Calibri" w:hAnsi="Calibri"/>
          <w:sz w:val="22"/>
          <w:szCs w:val="22"/>
        </w:rPr>
        <w:t>P</w:t>
      </w:r>
      <w:r w:rsidRPr="00566F56">
        <w:rPr>
          <w:rFonts w:ascii="Calibri" w:hAnsi="Calibri"/>
          <w:sz w:val="22"/>
          <w:szCs w:val="22"/>
        </w:rPr>
        <w:t xml:space="preserve">revenzione della </w:t>
      </w:r>
      <w:r w:rsidR="00B46693" w:rsidRPr="00566F56">
        <w:rPr>
          <w:rFonts w:ascii="Calibri" w:hAnsi="Calibri"/>
          <w:sz w:val="22"/>
          <w:szCs w:val="22"/>
        </w:rPr>
        <w:t>C</w:t>
      </w:r>
      <w:r w:rsidRPr="00566F56">
        <w:rPr>
          <w:rFonts w:ascii="Calibri" w:hAnsi="Calibri"/>
          <w:sz w:val="22"/>
          <w:szCs w:val="22"/>
        </w:rPr>
        <w:t>orruzione della veridicità del contenuto delle dichiarazioni rese al riguardo dagli interessati. Queste ultime verranno pubblicate sul sito istituzionale dell’Ordine sezione Amministrazione Trasparente.</w:t>
      </w:r>
      <w:bookmarkStart w:id="6" w:name="_Toc177044"/>
    </w:p>
    <w:p w14:paraId="04DB2746" w14:textId="350C2602" w:rsidR="007B5174" w:rsidRPr="00EA7904" w:rsidRDefault="00B41111" w:rsidP="007701A1">
      <w:pPr>
        <w:pStyle w:val="Titolo3"/>
        <w:spacing w:before="0" w:after="120"/>
        <w:rPr>
          <w:i/>
          <w:color w:val="1F497D" w:themeColor="text2"/>
          <w:sz w:val="22"/>
          <w:szCs w:val="22"/>
        </w:rPr>
      </w:pPr>
      <w:bookmarkStart w:id="7" w:name="_Toc177035"/>
      <w:bookmarkEnd w:id="5"/>
      <w:bookmarkEnd w:id="6"/>
      <w:r w:rsidRPr="00EA7904">
        <w:rPr>
          <w:i/>
          <w:color w:val="1F497D" w:themeColor="text2"/>
          <w:sz w:val="22"/>
          <w:szCs w:val="22"/>
        </w:rPr>
        <w:t>Le aree di rischi</w:t>
      </w:r>
      <w:r w:rsidR="00AA3F40" w:rsidRPr="00EA7904">
        <w:rPr>
          <w:i/>
          <w:color w:val="1F497D" w:themeColor="text2"/>
          <w:sz w:val="22"/>
          <w:szCs w:val="22"/>
        </w:rPr>
        <w:t>o</w:t>
      </w:r>
      <w:r w:rsidRPr="00EA7904">
        <w:rPr>
          <w:i/>
          <w:color w:val="1F497D" w:themeColor="text2"/>
          <w:sz w:val="22"/>
          <w:szCs w:val="22"/>
        </w:rPr>
        <w:t xml:space="preserve"> </w:t>
      </w:r>
      <w:r w:rsidR="00E9524E" w:rsidRPr="00EA7904">
        <w:rPr>
          <w:i/>
          <w:color w:val="1F497D" w:themeColor="text2"/>
          <w:sz w:val="22"/>
          <w:szCs w:val="22"/>
        </w:rPr>
        <w:t>generali</w:t>
      </w:r>
      <w:bookmarkEnd w:id="7"/>
    </w:p>
    <w:p w14:paraId="0C3677E5" w14:textId="19B508C7" w:rsidR="00D338D3" w:rsidRPr="008810D5" w:rsidRDefault="005055A5" w:rsidP="007B5174">
      <w:pPr>
        <w:jc w:val="both"/>
        <w:rPr>
          <w:rFonts w:ascii="Calibri" w:hAnsi="Calibri"/>
          <w:sz w:val="22"/>
          <w:szCs w:val="22"/>
        </w:rPr>
      </w:pPr>
      <w:r>
        <w:rPr>
          <w:rFonts w:ascii="Calibri" w:hAnsi="Calibri"/>
          <w:sz w:val="22"/>
          <w:szCs w:val="22"/>
        </w:rPr>
        <w:tab/>
      </w:r>
      <w:r w:rsidR="003064E3" w:rsidRPr="008810D5">
        <w:rPr>
          <w:rFonts w:ascii="Calibri" w:hAnsi="Calibri"/>
          <w:sz w:val="22"/>
          <w:szCs w:val="22"/>
        </w:rPr>
        <w:t xml:space="preserve">La </w:t>
      </w:r>
      <w:r w:rsidR="00F646D7">
        <w:rPr>
          <w:rFonts w:ascii="Calibri" w:hAnsi="Calibri"/>
          <w:sz w:val="22"/>
          <w:szCs w:val="22"/>
        </w:rPr>
        <w:t>L</w:t>
      </w:r>
      <w:r w:rsidR="007B5174" w:rsidRPr="008810D5">
        <w:rPr>
          <w:rFonts w:ascii="Calibri" w:hAnsi="Calibri"/>
          <w:sz w:val="22"/>
          <w:szCs w:val="22"/>
        </w:rPr>
        <w:t xml:space="preserve">egge </w:t>
      </w:r>
      <w:r w:rsidR="00F646D7">
        <w:rPr>
          <w:rFonts w:ascii="Calibri" w:hAnsi="Calibri"/>
          <w:sz w:val="22"/>
          <w:szCs w:val="22"/>
        </w:rPr>
        <w:t>6 novembre 2012 n. 190</w:t>
      </w:r>
      <w:r w:rsidR="003064E3" w:rsidRPr="008810D5">
        <w:rPr>
          <w:rFonts w:ascii="Calibri" w:hAnsi="Calibri"/>
          <w:sz w:val="22"/>
          <w:szCs w:val="22"/>
        </w:rPr>
        <w:t xml:space="preserve"> </w:t>
      </w:r>
      <w:r w:rsidR="007B5174" w:rsidRPr="008810D5">
        <w:rPr>
          <w:rFonts w:ascii="Calibri" w:hAnsi="Calibri"/>
          <w:sz w:val="22"/>
          <w:szCs w:val="22"/>
        </w:rPr>
        <w:t xml:space="preserve">ha individuato alcuni procedimenti per i quali le Amministrazioni </w:t>
      </w:r>
      <w:r w:rsidR="00367EEC" w:rsidRPr="008810D5">
        <w:rPr>
          <w:rFonts w:ascii="Calibri" w:hAnsi="Calibri"/>
          <w:sz w:val="22"/>
          <w:szCs w:val="22"/>
        </w:rPr>
        <w:t>P</w:t>
      </w:r>
      <w:r w:rsidR="007B5174" w:rsidRPr="008810D5">
        <w:rPr>
          <w:rFonts w:ascii="Calibri" w:hAnsi="Calibri"/>
          <w:sz w:val="22"/>
          <w:szCs w:val="22"/>
        </w:rPr>
        <w:t xml:space="preserve">ubbliche e gli enti ad esse assimilati sono tenuti ad assicurare livelli essenziali delle prestazioni erogate, a fini di trasparenza e di prevenzione e contrasto della corruzione e della cattiva amministrazione. </w:t>
      </w:r>
    </w:p>
    <w:p w14:paraId="16C13A2A" w14:textId="49D4AD54" w:rsidR="007B5174" w:rsidRPr="008810D5" w:rsidRDefault="005055A5" w:rsidP="007B5174">
      <w:pPr>
        <w:jc w:val="both"/>
        <w:rPr>
          <w:rFonts w:ascii="Calibri" w:hAnsi="Calibri"/>
          <w:sz w:val="22"/>
          <w:szCs w:val="22"/>
        </w:rPr>
      </w:pPr>
      <w:r>
        <w:rPr>
          <w:rFonts w:ascii="Calibri" w:hAnsi="Calibri"/>
          <w:sz w:val="22"/>
          <w:szCs w:val="22"/>
        </w:rPr>
        <w:tab/>
      </w:r>
      <w:r w:rsidR="00AA3F40" w:rsidRPr="008810D5">
        <w:rPr>
          <w:rFonts w:ascii="Calibri" w:hAnsi="Calibri"/>
          <w:sz w:val="22"/>
          <w:szCs w:val="22"/>
        </w:rPr>
        <w:t>L</w:t>
      </w:r>
      <w:r w:rsidR="00367EEC" w:rsidRPr="008810D5">
        <w:rPr>
          <w:rFonts w:ascii="Calibri" w:hAnsi="Calibri"/>
          <w:sz w:val="22"/>
          <w:szCs w:val="22"/>
        </w:rPr>
        <w:t>e aree obbligatorie di rischio individuate dal P</w:t>
      </w:r>
      <w:r w:rsidR="00E65355" w:rsidRPr="008810D5">
        <w:rPr>
          <w:rFonts w:ascii="Calibri" w:hAnsi="Calibri"/>
          <w:sz w:val="22"/>
          <w:szCs w:val="22"/>
        </w:rPr>
        <w:t>NA</w:t>
      </w:r>
      <w:r w:rsidR="00367EEC" w:rsidRPr="008810D5">
        <w:rPr>
          <w:rFonts w:ascii="Calibri" w:hAnsi="Calibri"/>
          <w:sz w:val="22"/>
          <w:szCs w:val="22"/>
        </w:rPr>
        <w:t xml:space="preserve">, rilevate in parallelo a quanto delineato in termini di priorità dalla </w:t>
      </w:r>
      <w:r w:rsidR="00EA7904">
        <w:rPr>
          <w:rFonts w:ascii="Calibri" w:hAnsi="Calibri"/>
          <w:sz w:val="22"/>
          <w:szCs w:val="22"/>
        </w:rPr>
        <w:t>L</w:t>
      </w:r>
      <w:r w:rsidR="00367EEC" w:rsidRPr="008810D5">
        <w:rPr>
          <w:rFonts w:ascii="Calibri" w:hAnsi="Calibri"/>
          <w:sz w:val="22"/>
          <w:szCs w:val="22"/>
        </w:rPr>
        <w:t>egge n. 190</w:t>
      </w:r>
      <w:r w:rsidR="00AA3F40" w:rsidRPr="008810D5">
        <w:rPr>
          <w:rFonts w:ascii="Calibri" w:hAnsi="Calibri"/>
          <w:sz w:val="22"/>
          <w:szCs w:val="22"/>
        </w:rPr>
        <w:t xml:space="preserve">, </w:t>
      </w:r>
      <w:r w:rsidR="007E471F" w:rsidRPr="008810D5">
        <w:rPr>
          <w:rFonts w:ascii="Calibri" w:hAnsi="Calibri"/>
          <w:sz w:val="22"/>
          <w:szCs w:val="22"/>
        </w:rPr>
        <w:t>aggiornate con quanto indicato nella determinazione ANAC n. 12 del 28 ottobre 2015</w:t>
      </w:r>
      <w:r w:rsidR="00C62E87" w:rsidRPr="008810D5">
        <w:rPr>
          <w:rFonts w:ascii="Calibri" w:hAnsi="Calibri"/>
          <w:sz w:val="22"/>
          <w:szCs w:val="22"/>
        </w:rPr>
        <w:t xml:space="preserve">, </w:t>
      </w:r>
      <w:r w:rsidR="00AA3F40" w:rsidRPr="008810D5">
        <w:rPr>
          <w:rFonts w:ascii="Calibri" w:hAnsi="Calibri"/>
          <w:sz w:val="22"/>
          <w:szCs w:val="22"/>
        </w:rPr>
        <w:t>sono riportate</w:t>
      </w:r>
      <w:r w:rsidR="00367EEC" w:rsidRPr="008810D5">
        <w:rPr>
          <w:rFonts w:ascii="Calibri" w:hAnsi="Calibri"/>
          <w:sz w:val="22"/>
          <w:szCs w:val="22"/>
        </w:rPr>
        <w:t xml:space="preserve"> nella seguente tabella</w:t>
      </w:r>
      <w:r w:rsidR="00631E65" w:rsidRPr="008810D5">
        <w:rPr>
          <w:rFonts w:ascii="Calibri" w:hAnsi="Calibri"/>
          <w:sz w:val="22"/>
          <w:szCs w:val="22"/>
        </w:rPr>
        <w:t xml:space="preserve">: </w:t>
      </w:r>
      <w:r w:rsidR="00367EEC" w:rsidRPr="008810D5">
        <w:rPr>
          <w:rFonts w:ascii="Calibri" w:hAnsi="Calibri"/>
          <w:sz w:val="22"/>
          <w:szCs w:val="22"/>
        </w:rPr>
        <w:t xml:space="preserve"> </w:t>
      </w:r>
    </w:p>
    <w:p w14:paraId="03E99892" w14:textId="77777777" w:rsidR="000756DC" w:rsidRPr="008810D5" w:rsidRDefault="000756DC" w:rsidP="007B5174">
      <w:pPr>
        <w:jc w:val="both"/>
        <w:rPr>
          <w:rFonts w:ascii="Calibri" w:hAnsi="Calibri"/>
          <w:sz w:val="22"/>
          <w:szCs w:val="22"/>
        </w:rPr>
      </w:pPr>
    </w:p>
    <w:p w14:paraId="2B5BDBC9" w14:textId="77777777" w:rsidR="000610F5" w:rsidRPr="008810D5" w:rsidRDefault="000610F5" w:rsidP="007B5174">
      <w:pPr>
        <w:jc w:val="both"/>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753"/>
      </w:tblGrid>
      <w:tr w:rsidR="00367EEC" w:rsidRPr="008810D5" w14:paraId="0A889BB9" w14:textId="77777777" w:rsidTr="00453136">
        <w:tc>
          <w:tcPr>
            <w:tcW w:w="4856" w:type="dxa"/>
            <w:shd w:val="clear" w:color="auto" w:fill="4F81BD" w:themeFill="accent1"/>
          </w:tcPr>
          <w:p w14:paraId="4E5A71F3" w14:textId="77777777" w:rsidR="00453136" w:rsidRDefault="00453136" w:rsidP="00367EEC">
            <w:pPr>
              <w:jc w:val="center"/>
              <w:rPr>
                <w:rFonts w:ascii="Calibri" w:hAnsi="Calibri"/>
                <w:b/>
                <w:bCs/>
                <w:sz w:val="22"/>
                <w:szCs w:val="22"/>
              </w:rPr>
            </w:pPr>
          </w:p>
          <w:p w14:paraId="79C7FD29" w14:textId="084807A8" w:rsidR="00367EEC" w:rsidRDefault="00EA7904" w:rsidP="00367EEC">
            <w:pPr>
              <w:jc w:val="center"/>
              <w:rPr>
                <w:rFonts w:ascii="Calibri" w:hAnsi="Calibri"/>
                <w:b/>
                <w:bCs/>
                <w:sz w:val="22"/>
                <w:szCs w:val="22"/>
              </w:rPr>
            </w:pPr>
            <w:r w:rsidRPr="00EA7904">
              <w:rPr>
                <w:rFonts w:ascii="Calibri" w:hAnsi="Calibri"/>
                <w:b/>
                <w:bCs/>
                <w:sz w:val="22"/>
                <w:szCs w:val="22"/>
              </w:rPr>
              <w:t>A</w:t>
            </w:r>
            <w:r w:rsidR="00367EEC" w:rsidRPr="00EA7904">
              <w:rPr>
                <w:rFonts w:ascii="Calibri" w:hAnsi="Calibri"/>
                <w:b/>
                <w:bCs/>
                <w:sz w:val="22"/>
                <w:szCs w:val="22"/>
              </w:rPr>
              <w:t>rt</w:t>
            </w:r>
            <w:r w:rsidRPr="00EA7904">
              <w:rPr>
                <w:rFonts w:ascii="Calibri" w:hAnsi="Calibri"/>
                <w:b/>
                <w:bCs/>
                <w:sz w:val="22"/>
                <w:szCs w:val="22"/>
              </w:rPr>
              <w:t>icolo</w:t>
            </w:r>
            <w:r w:rsidR="00367EEC" w:rsidRPr="00EA7904">
              <w:rPr>
                <w:rFonts w:ascii="Calibri" w:hAnsi="Calibri"/>
                <w:b/>
                <w:bCs/>
                <w:sz w:val="22"/>
                <w:szCs w:val="22"/>
              </w:rPr>
              <w:t xml:space="preserve"> 1</w:t>
            </w:r>
            <w:r w:rsidRPr="00EA7904">
              <w:rPr>
                <w:rFonts w:ascii="Calibri" w:hAnsi="Calibri"/>
                <w:b/>
                <w:bCs/>
                <w:sz w:val="22"/>
                <w:szCs w:val="22"/>
              </w:rPr>
              <w:t xml:space="preserve">, </w:t>
            </w:r>
            <w:r w:rsidR="00367EEC" w:rsidRPr="00EA7904">
              <w:rPr>
                <w:rFonts w:ascii="Calibri" w:hAnsi="Calibri"/>
                <w:b/>
                <w:bCs/>
                <w:sz w:val="22"/>
                <w:szCs w:val="22"/>
              </w:rPr>
              <w:t>c</w:t>
            </w:r>
            <w:r w:rsidRPr="00EA7904">
              <w:rPr>
                <w:rFonts w:ascii="Calibri" w:hAnsi="Calibri"/>
                <w:b/>
                <w:bCs/>
                <w:sz w:val="22"/>
                <w:szCs w:val="22"/>
              </w:rPr>
              <w:t>omma</w:t>
            </w:r>
            <w:r w:rsidR="00AA3F40" w:rsidRPr="00EA7904">
              <w:rPr>
                <w:rFonts w:ascii="Calibri" w:hAnsi="Calibri"/>
                <w:b/>
                <w:bCs/>
                <w:sz w:val="22"/>
                <w:szCs w:val="22"/>
              </w:rPr>
              <w:t xml:space="preserve"> 16</w:t>
            </w:r>
            <w:r w:rsidRPr="00EA7904">
              <w:rPr>
                <w:rFonts w:ascii="Calibri" w:hAnsi="Calibri"/>
                <w:b/>
                <w:bCs/>
                <w:sz w:val="22"/>
                <w:szCs w:val="22"/>
              </w:rPr>
              <w:t>, Legge 6 novembre 2012 n. 190</w:t>
            </w:r>
          </w:p>
          <w:p w14:paraId="41FDC63A" w14:textId="6FF24880" w:rsidR="00453136" w:rsidRPr="00EA7904" w:rsidRDefault="00453136" w:rsidP="00367EEC">
            <w:pPr>
              <w:jc w:val="center"/>
              <w:rPr>
                <w:rFonts w:ascii="Calibri" w:hAnsi="Calibri"/>
                <w:b/>
                <w:bCs/>
                <w:sz w:val="22"/>
                <w:szCs w:val="22"/>
              </w:rPr>
            </w:pPr>
          </w:p>
        </w:tc>
        <w:tc>
          <w:tcPr>
            <w:tcW w:w="4858" w:type="dxa"/>
            <w:shd w:val="clear" w:color="auto" w:fill="4F81BD" w:themeFill="accent1"/>
          </w:tcPr>
          <w:p w14:paraId="67D7828A" w14:textId="77777777" w:rsidR="00453136" w:rsidRDefault="00453136" w:rsidP="00367EEC">
            <w:pPr>
              <w:jc w:val="center"/>
              <w:rPr>
                <w:rFonts w:ascii="Calibri" w:hAnsi="Calibri"/>
                <w:b/>
                <w:bCs/>
                <w:sz w:val="22"/>
                <w:szCs w:val="22"/>
              </w:rPr>
            </w:pPr>
          </w:p>
          <w:p w14:paraId="3FAA7CF5" w14:textId="7ED260C6" w:rsidR="00367EEC" w:rsidRPr="00EA7904" w:rsidRDefault="00367EEC" w:rsidP="00367EEC">
            <w:pPr>
              <w:jc w:val="center"/>
              <w:rPr>
                <w:rFonts w:ascii="Calibri" w:hAnsi="Calibri"/>
                <w:b/>
                <w:bCs/>
                <w:sz w:val="22"/>
                <w:szCs w:val="22"/>
              </w:rPr>
            </w:pPr>
            <w:r w:rsidRPr="00EA7904">
              <w:rPr>
                <w:rFonts w:ascii="Calibri" w:hAnsi="Calibri"/>
                <w:b/>
                <w:bCs/>
                <w:sz w:val="22"/>
                <w:szCs w:val="22"/>
              </w:rPr>
              <w:t>Aree di rischio comuni e obbligatorie (Allegato n. 2 del P.N.A.</w:t>
            </w:r>
            <w:r w:rsidR="007C377F" w:rsidRPr="00EA7904">
              <w:rPr>
                <w:rFonts w:ascii="Calibri" w:hAnsi="Calibri"/>
                <w:b/>
                <w:bCs/>
                <w:sz w:val="22"/>
                <w:szCs w:val="22"/>
              </w:rPr>
              <w:t xml:space="preserve">) </w:t>
            </w:r>
          </w:p>
        </w:tc>
      </w:tr>
      <w:tr w:rsidR="00367EEC" w:rsidRPr="008810D5" w14:paraId="79F058C6" w14:textId="77777777" w:rsidTr="004F23B9">
        <w:tc>
          <w:tcPr>
            <w:tcW w:w="4856" w:type="dxa"/>
          </w:tcPr>
          <w:p w14:paraId="35CABE15" w14:textId="7A02E573" w:rsidR="00367EEC" w:rsidRPr="00EA7904" w:rsidRDefault="00367EEC"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autorizzazione o concessione (ossia provvedimenti ampliativi della sfera giuridica dei destinatari, privi di effetto economico diretto ed immediato per il destinatario)</w:t>
            </w:r>
          </w:p>
        </w:tc>
        <w:tc>
          <w:tcPr>
            <w:tcW w:w="4858" w:type="dxa"/>
          </w:tcPr>
          <w:p w14:paraId="19915271" w14:textId="0A5E0749" w:rsidR="00367EEC" w:rsidRPr="008810D5" w:rsidRDefault="00FC1DE9" w:rsidP="00FC1DE9">
            <w:pPr>
              <w:ind w:left="73"/>
              <w:jc w:val="both"/>
              <w:rPr>
                <w:rFonts w:ascii="Calibri" w:hAnsi="Calibri"/>
                <w:sz w:val="22"/>
                <w:szCs w:val="22"/>
              </w:rPr>
            </w:pPr>
            <w:r w:rsidRPr="008810D5">
              <w:rPr>
                <w:rFonts w:ascii="Calibri" w:hAnsi="Calibri"/>
                <w:sz w:val="22"/>
                <w:szCs w:val="22"/>
              </w:rPr>
              <w:t xml:space="preserve">C) </w:t>
            </w:r>
            <w:r w:rsidR="00367EEC" w:rsidRPr="008810D5">
              <w:rPr>
                <w:rFonts w:ascii="Calibri" w:hAnsi="Calibri"/>
                <w:sz w:val="22"/>
                <w:szCs w:val="22"/>
              </w:rPr>
              <w:t xml:space="preserve">Area: provvedimenti ampliativi della sfera giuridica dei destinatari privi di effetto economico diretto immeditato per il destinatario </w:t>
            </w:r>
          </w:p>
          <w:p w14:paraId="567EBA9E" w14:textId="77777777" w:rsidR="00090377" w:rsidRPr="008810D5" w:rsidRDefault="00090377" w:rsidP="00681D87">
            <w:pPr>
              <w:numPr>
                <w:ilvl w:val="0"/>
                <w:numId w:val="5"/>
              </w:numPr>
              <w:tabs>
                <w:tab w:val="clear" w:pos="720"/>
                <w:tab w:val="num" w:pos="356"/>
              </w:tabs>
              <w:ind w:left="356" w:hanging="283"/>
              <w:jc w:val="both"/>
              <w:rPr>
                <w:rFonts w:ascii="Calibri" w:hAnsi="Calibri"/>
                <w:sz w:val="22"/>
                <w:szCs w:val="22"/>
              </w:rPr>
            </w:pPr>
            <w:r w:rsidRPr="008810D5">
              <w:rPr>
                <w:rFonts w:ascii="Calibri" w:hAnsi="Calibri"/>
                <w:sz w:val="22"/>
                <w:szCs w:val="22"/>
              </w:rPr>
              <w:t xml:space="preserve">Provvedimenti amministrativi vincolati </w:t>
            </w:r>
            <w:proofErr w:type="spellStart"/>
            <w:r w:rsidRPr="008810D5">
              <w:rPr>
                <w:rFonts w:ascii="Calibri" w:hAnsi="Calibri"/>
                <w:sz w:val="22"/>
                <w:szCs w:val="22"/>
              </w:rPr>
              <w:t>nell’</w:t>
            </w:r>
            <w:r w:rsidRPr="00677D6A">
              <w:rPr>
                <w:rFonts w:ascii="Calibri" w:hAnsi="Calibri"/>
                <w:i/>
                <w:iCs/>
                <w:sz w:val="22"/>
                <w:szCs w:val="22"/>
              </w:rPr>
              <w:t>an</w:t>
            </w:r>
            <w:proofErr w:type="spellEnd"/>
          </w:p>
          <w:p w14:paraId="56CA2A65" w14:textId="77777777" w:rsidR="00090377" w:rsidRPr="008810D5" w:rsidRDefault="00090377" w:rsidP="00681D87">
            <w:pPr>
              <w:numPr>
                <w:ilvl w:val="0"/>
                <w:numId w:val="5"/>
              </w:numPr>
              <w:tabs>
                <w:tab w:val="clear" w:pos="720"/>
                <w:tab w:val="num" w:pos="356"/>
              </w:tabs>
              <w:ind w:left="356" w:hanging="283"/>
              <w:jc w:val="both"/>
              <w:rPr>
                <w:rFonts w:ascii="Calibri" w:hAnsi="Calibri"/>
                <w:sz w:val="22"/>
                <w:szCs w:val="22"/>
              </w:rPr>
            </w:pPr>
            <w:r w:rsidRPr="008810D5">
              <w:rPr>
                <w:rFonts w:ascii="Calibri" w:hAnsi="Calibri"/>
                <w:sz w:val="22"/>
                <w:szCs w:val="22"/>
              </w:rPr>
              <w:t>Provvedimenti amministrativi a contenuto vincolato</w:t>
            </w:r>
          </w:p>
          <w:p w14:paraId="24C94D38" w14:textId="77777777" w:rsidR="00090377" w:rsidRPr="008810D5" w:rsidRDefault="00090377" w:rsidP="00681D87">
            <w:pPr>
              <w:numPr>
                <w:ilvl w:val="0"/>
                <w:numId w:val="5"/>
              </w:numPr>
              <w:tabs>
                <w:tab w:val="clear" w:pos="720"/>
                <w:tab w:val="num" w:pos="356"/>
              </w:tabs>
              <w:ind w:left="356" w:hanging="283"/>
              <w:jc w:val="both"/>
              <w:rPr>
                <w:rFonts w:ascii="Calibri" w:hAnsi="Calibri"/>
                <w:sz w:val="22"/>
                <w:szCs w:val="22"/>
              </w:rPr>
            </w:pPr>
            <w:r w:rsidRPr="008810D5">
              <w:rPr>
                <w:rFonts w:ascii="Calibri" w:hAnsi="Calibri"/>
                <w:sz w:val="22"/>
                <w:szCs w:val="22"/>
              </w:rPr>
              <w:t xml:space="preserve">Provvedimenti amministrativi vincolati </w:t>
            </w:r>
            <w:proofErr w:type="spellStart"/>
            <w:r w:rsidRPr="008810D5">
              <w:rPr>
                <w:rFonts w:ascii="Calibri" w:hAnsi="Calibri"/>
                <w:sz w:val="22"/>
                <w:szCs w:val="22"/>
              </w:rPr>
              <w:t>nell’</w:t>
            </w:r>
            <w:r w:rsidRPr="00677D6A">
              <w:rPr>
                <w:rFonts w:ascii="Calibri" w:hAnsi="Calibri"/>
                <w:i/>
                <w:iCs/>
                <w:sz w:val="22"/>
                <w:szCs w:val="22"/>
              </w:rPr>
              <w:t>an</w:t>
            </w:r>
            <w:proofErr w:type="spellEnd"/>
            <w:r w:rsidRPr="00677D6A">
              <w:rPr>
                <w:rFonts w:ascii="Calibri" w:hAnsi="Calibri"/>
                <w:i/>
                <w:iCs/>
                <w:sz w:val="22"/>
                <w:szCs w:val="22"/>
              </w:rPr>
              <w:t xml:space="preserve"> </w:t>
            </w:r>
            <w:r w:rsidRPr="008810D5">
              <w:rPr>
                <w:rFonts w:ascii="Calibri" w:hAnsi="Calibri"/>
                <w:sz w:val="22"/>
                <w:szCs w:val="22"/>
              </w:rPr>
              <w:t>e a contenuto vincolato</w:t>
            </w:r>
          </w:p>
          <w:p w14:paraId="59A41FBB" w14:textId="77777777" w:rsidR="00090377" w:rsidRPr="008810D5" w:rsidRDefault="00090377" w:rsidP="00681D87">
            <w:pPr>
              <w:numPr>
                <w:ilvl w:val="0"/>
                <w:numId w:val="5"/>
              </w:numPr>
              <w:tabs>
                <w:tab w:val="clear" w:pos="720"/>
                <w:tab w:val="num" w:pos="356"/>
              </w:tabs>
              <w:ind w:left="356" w:hanging="283"/>
              <w:jc w:val="both"/>
              <w:rPr>
                <w:rFonts w:ascii="Calibri" w:hAnsi="Calibri"/>
                <w:sz w:val="22"/>
                <w:szCs w:val="22"/>
              </w:rPr>
            </w:pPr>
            <w:r w:rsidRPr="008810D5">
              <w:rPr>
                <w:rFonts w:ascii="Calibri" w:hAnsi="Calibri"/>
                <w:sz w:val="22"/>
                <w:szCs w:val="22"/>
              </w:rPr>
              <w:lastRenderedPageBreak/>
              <w:t>Provvedimenti amministrativi a contenuto discrezionale</w:t>
            </w:r>
          </w:p>
          <w:p w14:paraId="0862203B" w14:textId="77777777" w:rsidR="00090377" w:rsidRPr="008810D5" w:rsidRDefault="00090377" w:rsidP="00681D87">
            <w:pPr>
              <w:numPr>
                <w:ilvl w:val="0"/>
                <w:numId w:val="5"/>
              </w:numPr>
              <w:tabs>
                <w:tab w:val="clear" w:pos="720"/>
                <w:tab w:val="num" w:pos="356"/>
              </w:tabs>
              <w:ind w:left="356" w:hanging="283"/>
              <w:jc w:val="both"/>
              <w:rPr>
                <w:rFonts w:ascii="Calibri" w:hAnsi="Calibri"/>
                <w:sz w:val="22"/>
                <w:szCs w:val="22"/>
              </w:rPr>
            </w:pPr>
            <w:r w:rsidRPr="008810D5">
              <w:rPr>
                <w:rFonts w:ascii="Calibri" w:hAnsi="Calibri"/>
                <w:sz w:val="22"/>
                <w:szCs w:val="22"/>
              </w:rPr>
              <w:t xml:space="preserve">Provvedimenti amministrativi discrezionali </w:t>
            </w:r>
            <w:proofErr w:type="spellStart"/>
            <w:r w:rsidRPr="008810D5">
              <w:rPr>
                <w:rFonts w:ascii="Calibri" w:hAnsi="Calibri"/>
                <w:sz w:val="22"/>
                <w:szCs w:val="22"/>
              </w:rPr>
              <w:t>nell’</w:t>
            </w:r>
            <w:r w:rsidRPr="00677D6A">
              <w:rPr>
                <w:rFonts w:ascii="Calibri" w:hAnsi="Calibri"/>
                <w:i/>
                <w:iCs/>
                <w:sz w:val="22"/>
                <w:szCs w:val="22"/>
              </w:rPr>
              <w:t>an</w:t>
            </w:r>
            <w:proofErr w:type="spellEnd"/>
          </w:p>
          <w:p w14:paraId="3DEAF61C" w14:textId="73A32A56" w:rsidR="006C24CE" w:rsidRPr="008810D5" w:rsidRDefault="00090377" w:rsidP="00681D87">
            <w:pPr>
              <w:numPr>
                <w:ilvl w:val="0"/>
                <w:numId w:val="5"/>
              </w:numPr>
              <w:tabs>
                <w:tab w:val="clear" w:pos="720"/>
                <w:tab w:val="num" w:pos="356"/>
              </w:tabs>
              <w:ind w:left="356" w:hanging="283"/>
              <w:jc w:val="both"/>
              <w:rPr>
                <w:rFonts w:ascii="Arial" w:hAnsi="Arial" w:cs="Arial"/>
                <w:sz w:val="22"/>
                <w:szCs w:val="22"/>
              </w:rPr>
            </w:pPr>
            <w:r w:rsidRPr="008810D5">
              <w:rPr>
                <w:rFonts w:ascii="Calibri" w:hAnsi="Calibri"/>
                <w:sz w:val="22"/>
                <w:szCs w:val="22"/>
              </w:rPr>
              <w:t xml:space="preserve">Provvedimenti amministrativi discrezionali </w:t>
            </w:r>
            <w:proofErr w:type="spellStart"/>
            <w:r w:rsidRPr="008810D5">
              <w:rPr>
                <w:rFonts w:ascii="Calibri" w:hAnsi="Calibri"/>
                <w:sz w:val="22"/>
                <w:szCs w:val="22"/>
              </w:rPr>
              <w:t>nell’</w:t>
            </w:r>
            <w:r w:rsidRPr="00677D6A">
              <w:rPr>
                <w:rFonts w:ascii="Calibri" w:hAnsi="Calibri"/>
                <w:i/>
                <w:iCs/>
                <w:sz w:val="22"/>
                <w:szCs w:val="22"/>
              </w:rPr>
              <w:t>an</w:t>
            </w:r>
            <w:proofErr w:type="spellEnd"/>
            <w:r w:rsidRPr="008810D5">
              <w:rPr>
                <w:rFonts w:ascii="Calibri" w:hAnsi="Calibri"/>
                <w:sz w:val="22"/>
                <w:szCs w:val="22"/>
              </w:rPr>
              <w:t xml:space="preserve"> e nel contenuto</w:t>
            </w:r>
          </w:p>
        </w:tc>
      </w:tr>
      <w:tr w:rsidR="00367EEC" w:rsidRPr="008810D5" w14:paraId="189A9706" w14:textId="77777777" w:rsidTr="004F23B9">
        <w:tc>
          <w:tcPr>
            <w:tcW w:w="4856" w:type="dxa"/>
          </w:tcPr>
          <w:p w14:paraId="148AA482" w14:textId="30EF2AFF" w:rsidR="00367EEC" w:rsidRPr="00EA7904" w:rsidRDefault="00367EEC"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lastRenderedPageBreak/>
              <w:t>scelta del contraente per l’affidamento di lavori, forniture e servizi</w:t>
            </w:r>
          </w:p>
        </w:tc>
        <w:tc>
          <w:tcPr>
            <w:tcW w:w="4858" w:type="dxa"/>
          </w:tcPr>
          <w:p w14:paraId="68BF3CD8" w14:textId="70078ABA" w:rsidR="00367EEC" w:rsidRPr="008810D5" w:rsidRDefault="00367EEC" w:rsidP="007B5174">
            <w:pPr>
              <w:jc w:val="both"/>
              <w:rPr>
                <w:rFonts w:ascii="Calibri" w:hAnsi="Calibri"/>
                <w:sz w:val="22"/>
                <w:szCs w:val="22"/>
              </w:rPr>
            </w:pPr>
            <w:r w:rsidRPr="008810D5">
              <w:rPr>
                <w:rFonts w:ascii="Calibri" w:hAnsi="Calibri"/>
                <w:sz w:val="22"/>
                <w:szCs w:val="22"/>
              </w:rPr>
              <w:t xml:space="preserve">B) Area: affidamento di lavori, servizi e forniture </w:t>
            </w:r>
          </w:p>
          <w:p w14:paraId="74182005" w14:textId="77777777" w:rsidR="006C24CE" w:rsidRPr="008810D5" w:rsidRDefault="006C24CE" w:rsidP="00681D87">
            <w:pPr>
              <w:pStyle w:val="NormaleWeb"/>
              <w:numPr>
                <w:ilvl w:val="0"/>
                <w:numId w:val="4"/>
              </w:numPr>
              <w:tabs>
                <w:tab w:val="clear" w:pos="720"/>
                <w:tab w:val="left" w:pos="214"/>
                <w:tab w:val="left" w:pos="498"/>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Definizione dell’oggetto dell’affidamento </w:t>
            </w:r>
          </w:p>
          <w:p w14:paraId="5C9159F3"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Individuazione dello strumento/istituto per l’affidamento </w:t>
            </w:r>
          </w:p>
          <w:p w14:paraId="4F349C1D"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Requisiti di qualificazione </w:t>
            </w:r>
          </w:p>
          <w:p w14:paraId="3055E066"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Requisiti di aggiudicazione </w:t>
            </w:r>
          </w:p>
          <w:p w14:paraId="698E770E"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Valutazione delle offerte </w:t>
            </w:r>
          </w:p>
          <w:p w14:paraId="197A314D"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Verifica dell’eventuale anomalia delle offerte </w:t>
            </w:r>
          </w:p>
          <w:p w14:paraId="7FC208F2"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Procedure negoziate </w:t>
            </w:r>
          </w:p>
          <w:p w14:paraId="51DE3209"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Affidamenti diretti </w:t>
            </w:r>
          </w:p>
          <w:p w14:paraId="54326281" w14:textId="77777777" w:rsidR="006C24CE" w:rsidRPr="008810D5" w:rsidRDefault="006C24CE" w:rsidP="00681D87">
            <w:pPr>
              <w:pStyle w:val="NormaleWeb"/>
              <w:numPr>
                <w:ilvl w:val="0"/>
                <w:numId w:val="4"/>
              </w:numPr>
              <w:tabs>
                <w:tab w:val="left" w:pos="214"/>
                <w:tab w:val="left" w:pos="498"/>
              </w:tabs>
              <w:ind w:left="356" w:hanging="283"/>
              <w:rPr>
                <w:rFonts w:ascii="Calibri" w:hAnsi="Calibri"/>
                <w:sz w:val="22"/>
                <w:szCs w:val="22"/>
              </w:rPr>
            </w:pPr>
            <w:r w:rsidRPr="008810D5">
              <w:rPr>
                <w:rFonts w:ascii="Calibri" w:hAnsi="Calibri"/>
                <w:sz w:val="22"/>
                <w:szCs w:val="22"/>
              </w:rPr>
              <w:t xml:space="preserve">Revoca del bando </w:t>
            </w:r>
          </w:p>
          <w:p w14:paraId="79E7A3FF" w14:textId="77777777" w:rsidR="006C24CE" w:rsidRPr="008810D5" w:rsidRDefault="006C24CE" w:rsidP="00681D87">
            <w:pPr>
              <w:pStyle w:val="NormaleWeb"/>
              <w:numPr>
                <w:ilvl w:val="0"/>
                <w:numId w:val="4"/>
              </w:numPr>
              <w:tabs>
                <w:tab w:val="left" w:pos="214"/>
                <w:tab w:val="left" w:pos="498"/>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Redazione del cronoprogramma </w:t>
            </w:r>
          </w:p>
          <w:p w14:paraId="22BF87C8" w14:textId="77777777" w:rsidR="006C24CE" w:rsidRPr="008810D5" w:rsidRDefault="006C24CE" w:rsidP="00681D87">
            <w:pPr>
              <w:pStyle w:val="NormaleWeb"/>
              <w:numPr>
                <w:ilvl w:val="0"/>
                <w:numId w:val="4"/>
              </w:numPr>
              <w:tabs>
                <w:tab w:val="left" w:pos="214"/>
                <w:tab w:val="left" w:pos="498"/>
              </w:tabs>
              <w:spacing w:before="0" w:beforeAutospacing="0" w:after="0" w:afterAutospacing="0"/>
              <w:ind w:left="356" w:hanging="283"/>
              <w:rPr>
                <w:rFonts w:ascii="Calibri" w:hAnsi="Calibri"/>
                <w:sz w:val="22"/>
                <w:szCs w:val="22"/>
              </w:rPr>
            </w:pPr>
            <w:r w:rsidRPr="008810D5">
              <w:rPr>
                <w:rFonts w:ascii="Calibri" w:hAnsi="Calibri"/>
                <w:sz w:val="22"/>
                <w:szCs w:val="22"/>
              </w:rPr>
              <w:t>Varianti in corso di esecuzione del contratto</w:t>
            </w:r>
          </w:p>
          <w:p w14:paraId="44E78324" w14:textId="664563C7" w:rsidR="006C24CE" w:rsidRPr="008810D5" w:rsidRDefault="006C24CE" w:rsidP="00681D87">
            <w:pPr>
              <w:pStyle w:val="NormaleWeb"/>
              <w:numPr>
                <w:ilvl w:val="0"/>
                <w:numId w:val="4"/>
              </w:numPr>
              <w:tabs>
                <w:tab w:val="left" w:pos="214"/>
                <w:tab w:val="left" w:pos="498"/>
              </w:tabs>
              <w:spacing w:before="0" w:beforeAutospacing="0" w:after="0" w:afterAutospacing="0"/>
              <w:ind w:left="356" w:hanging="283"/>
              <w:rPr>
                <w:rFonts w:ascii="Calibri" w:hAnsi="Calibri"/>
                <w:sz w:val="22"/>
                <w:szCs w:val="22"/>
              </w:rPr>
            </w:pPr>
            <w:r w:rsidRPr="008810D5">
              <w:rPr>
                <w:rFonts w:ascii="Calibri" w:hAnsi="Calibri"/>
                <w:sz w:val="22"/>
                <w:szCs w:val="22"/>
              </w:rPr>
              <w:t>Subappalto</w:t>
            </w:r>
          </w:p>
          <w:p w14:paraId="25D5DD61" w14:textId="15620263" w:rsidR="006C24CE" w:rsidRPr="008810D5" w:rsidRDefault="006C24CE" w:rsidP="00681D87">
            <w:pPr>
              <w:pStyle w:val="NormaleWeb"/>
              <w:numPr>
                <w:ilvl w:val="0"/>
                <w:numId w:val="4"/>
              </w:numPr>
              <w:tabs>
                <w:tab w:val="left" w:pos="214"/>
                <w:tab w:val="left" w:pos="498"/>
              </w:tabs>
              <w:spacing w:before="0" w:beforeAutospacing="0" w:after="0" w:afterAutospacing="0"/>
              <w:ind w:left="356" w:hanging="283"/>
              <w:rPr>
                <w:rFonts w:ascii="Calibri" w:hAnsi="Calibri"/>
                <w:sz w:val="22"/>
                <w:szCs w:val="22"/>
              </w:rPr>
            </w:pPr>
            <w:r w:rsidRPr="008810D5">
              <w:rPr>
                <w:rFonts w:ascii="Calibri" w:hAnsi="Calibri"/>
                <w:sz w:val="22"/>
                <w:szCs w:val="22"/>
              </w:rPr>
              <w:t>Utilizzo di rimedi di risoluzione delle controversie alternativi a quelli giurisdizionali durante la fase di esecuzione del contratto</w:t>
            </w:r>
            <w:r w:rsidRPr="008810D5">
              <w:rPr>
                <w:rFonts w:ascii="Helvetica" w:hAnsi="Helvetica"/>
                <w:sz w:val="22"/>
                <w:szCs w:val="22"/>
              </w:rPr>
              <w:t xml:space="preserve"> </w:t>
            </w:r>
          </w:p>
        </w:tc>
      </w:tr>
      <w:tr w:rsidR="00367EEC" w:rsidRPr="008810D5" w14:paraId="4D5A2F03" w14:textId="77777777" w:rsidTr="004F23B9">
        <w:tc>
          <w:tcPr>
            <w:tcW w:w="4856" w:type="dxa"/>
          </w:tcPr>
          <w:p w14:paraId="7DA09146" w14:textId="1B7538A3" w:rsidR="00367EEC" w:rsidRPr="00EA7904" w:rsidRDefault="00367EEC"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concessione ed erogazione di sovvenzioni, contributi, sussidi, ausili finanziari, nonché attribuzione di vantaggi economici di qualunque genere a persone ed enti pubblici e privati</w:t>
            </w:r>
          </w:p>
        </w:tc>
        <w:tc>
          <w:tcPr>
            <w:tcW w:w="4858" w:type="dxa"/>
          </w:tcPr>
          <w:p w14:paraId="66BC15E7" w14:textId="77777777" w:rsidR="00367EEC" w:rsidRPr="008810D5" w:rsidRDefault="00367EEC" w:rsidP="007B5174">
            <w:pPr>
              <w:jc w:val="both"/>
              <w:rPr>
                <w:rFonts w:ascii="Calibri" w:hAnsi="Calibri"/>
                <w:sz w:val="22"/>
                <w:szCs w:val="22"/>
              </w:rPr>
            </w:pPr>
            <w:r w:rsidRPr="008810D5">
              <w:rPr>
                <w:rFonts w:ascii="Calibri" w:hAnsi="Calibri"/>
                <w:sz w:val="22"/>
                <w:szCs w:val="22"/>
              </w:rPr>
              <w:t xml:space="preserve">D) Area; provvedimenti ampliativi della sfera giuridica dei destinatari con effetto economico diretto ed immediato per il destinatario </w:t>
            </w:r>
          </w:p>
          <w:p w14:paraId="336124FF" w14:textId="77777777" w:rsidR="00090377"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Provvedimenti amministrativi vincolati </w:t>
            </w:r>
            <w:proofErr w:type="spellStart"/>
            <w:r w:rsidRPr="008810D5">
              <w:rPr>
                <w:rFonts w:ascii="Calibri" w:hAnsi="Calibri"/>
                <w:sz w:val="22"/>
                <w:szCs w:val="22"/>
              </w:rPr>
              <w:t>nell’</w:t>
            </w:r>
            <w:r w:rsidRPr="00677D6A">
              <w:rPr>
                <w:rFonts w:ascii="Calibri" w:hAnsi="Calibri"/>
                <w:i/>
                <w:iCs/>
                <w:sz w:val="22"/>
                <w:szCs w:val="22"/>
              </w:rPr>
              <w:t>an</w:t>
            </w:r>
            <w:proofErr w:type="spellEnd"/>
          </w:p>
          <w:p w14:paraId="30D51963" w14:textId="77777777" w:rsidR="00090377"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Provvedimenti amministrativi a contenuto vincolato</w:t>
            </w:r>
          </w:p>
          <w:p w14:paraId="7A3BC121" w14:textId="77777777" w:rsidR="00090377"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Provvedimenti amministrativi vincolati </w:t>
            </w:r>
            <w:proofErr w:type="spellStart"/>
            <w:r w:rsidRPr="008810D5">
              <w:rPr>
                <w:rFonts w:ascii="Calibri" w:hAnsi="Calibri"/>
                <w:sz w:val="22"/>
                <w:szCs w:val="22"/>
              </w:rPr>
              <w:t>nell’</w:t>
            </w:r>
            <w:r w:rsidRPr="00677D6A">
              <w:rPr>
                <w:rFonts w:ascii="Calibri" w:hAnsi="Calibri"/>
                <w:i/>
                <w:iCs/>
                <w:sz w:val="22"/>
                <w:szCs w:val="22"/>
              </w:rPr>
              <w:t>an</w:t>
            </w:r>
            <w:proofErr w:type="spellEnd"/>
            <w:r w:rsidRPr="00677D6A">
              <w:rPr>
                <w:rFonts w:ascii="Calibri" w:hAnsi="Calibri"/>
                <w:i/>
                <w:iCs/>
                <w:sz w:val="22"/>
                <w:szCs w:val="22"/>
              </w:rPr>
              <w:t xml:space="preserve"> </w:t>
            </w:r>
            <w:r w:rsidRPr="008810D5">
              <w:rPr>
                <w:rFonts w:ascii="Calibri" w:hAnsi="Calibri"/>
                <w:sz w:val="22"/>
                <w:szCs w:val="22"/>
              </w:rPr>
              <w:t>e a contenuto vincolato</w:t>
            </w:r>
          </w:p>
          <w:p w14:paraId="616D0AD8" w14:textId="77777777" w:rsidR="00090377"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Provvedimenti amministrativi a contenuto discrezionale</w:t>
            </w:r>
          </w:p>
          <w:p w14:paraId="2F45E40D" w14:textId="77777777" w:rsidR="00090377"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Provvedimenti amministrativi discrezionali </w:t>
            </w:r>
            <w:proofErr w:type="spellStart"/>
            <w:r w:rsidRPr="008810D5">
              <w:rPr>
                <w:rFonts w:ascii="Calibri" w:hAnsi="Calibri"/>
                <w:sz w:val="22"/>
                <w:szCs w:val="22"/>
              </w:rPr>
              <w:t>nell’</w:t>
            </w:r>
            <w:r w:rsidRPr="00677D6A">
              <w:rPr>
                <w:rFonts w:ascii="Calibri" w:hAnsi="Calibri"/>
                <w:i/>
                <w:iCs/>
                <w:sz w:val="22"/>
                <w:szCs w:val="22"/>
              </w:rPr>
              <w:t>an</w:t>
            </w:r>
            <w:proofErr w:type="spellEnd"/>
          </w:p>
          <w:p w14:paraId="13F2314E" w14:textId="160613B6" w:rsidR="006C24CE" w:rsidRPr="008810D5" w:rsidRDefault="00090377" w:rsidP="00681D87">
            <w:pPr>
              <w:pStyle w:val="NormaleWeb"/>
              <w:numPr>
                <w:ilvl w:val="0"/>
                <w:numId w:val="7"/>
              </w:numPr>
              <w:tabs>
                <w:tab w:val="clear" w:pos="720"/>
                <w:tab w:val="left" w:pos="214"/>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Provvedimenti amministrativi discrezionali </w:t>
            </w:r>
            <w:proofErr w:type="spellStart"/>
            <w:r w:rsidRPr="008810D5">
              <w:rPr>
                <w:rFonts w:ascii="Calibri" w:hAnsi="Calibri"/>
                <w:sz w:val="22"/>
                <w:szCs w:val="22"/>
              </w:rPr>
              <w:t>nell’</w:t>
            </w:r>
            <w:r w:rsidRPr="00677D6A">
              <w:rPr>
                <w:rFonts w:ascii="Calibri" w:hAnsi="Calibri"/>
                <w:i/>
                <w:iCs/>
                <w:sz w:val="22"/>
                <w:szCs w:val="22"/>
              </w:rPr>
              <w:t>an</w:t>
            </w:r>
            <w:proofErr w:type="spellEnd"/>
            <w:r w:rsidRPr="008810D5">
              <w:rPr>
                <w:rFonts w:ascii="Calibri" w:hAnsi="Calibri"/>
                <w:sz w:val="22"/>
                <w:szCs w:val="22"/>
              </w:rPr>
              <w:t xml:space="preserve"> e nel contenuto </w:t>
            </w:r>
          </w:p>
        </w:tc>
      </w:tr>
      <w:tr w:rsidR="00367EEC" w:rsidRPr="008810D5" w14:paraId="7B5B2ACB" w14:textId="77777777" w:rsidTr="004F23B9">
        <w:tc>
          <w:tcPr>
            <w:tcW w:w="4856" w:type="dxa"/>
          </w:tcPr>
          <w:p w14:paraId="17CA7057" w14:textId="2D45AFBB" w:rsidR="00367EEC" w:rsidRPr="00EA7904" w:rsidRDefault="00367EEC"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concorsi e prove selettive per l’assunzione del personale e progressioni di carriera</w:t>
            </w:r>
          </w:p>
        </w:tc>
        <w:tc>
          <w:tcPr>
            <w:tcW w:w="4858" w:type="dxa"/>
          </w:tcPr>
          <w:p w14:paraId="2C63C2E8" w14:textId="77777777" w:rsidR="00367EEC" w:rsidRPr="008810D5" w:rsidRDefault="00367EEC" w:rsidP="006C24CE">
            <w:pPr>
              <w:jc w:val="both"/>
              <w:rPr>
                <w:rFonts w:ascii="Calibri" w:hAnsi="Calibri"/>
                <w:sz w:val="22"/>
                <w:szCs w:val="22"/>
              </w:rPr>
            </w:pPr>
            <w:r w:rsidRPr="008810D5">
              <w:rPr>
                <w:rFonts w:ascii="Calibri" w:hAnsi="Calibri"/>
                <w:sz w:val="22"/>
                <w:szCs w:val="22"/>
              </w:rPr>
              <w:t xml:space="preserve">A) Area: acquisizione e progressione del personale </w:t>
            </w:r>
          </w:p>
          <w:p w14:paraId="1EFFA313" w14:textId="77777777" w:rsidR="006C24CE" w:rsidRPr="008810D5" w:rsidRDefault="006C24CE" w:rsidP="00681D87">
            <w:pPr>
              <w:pStyle w:val="NormaleWeb"/>
              <w:numPr>
                <w:ilvl w:val="0"/>
                <w:numId w:val="3"/>
              </w:numPr>
              <w:tabs>
                <w:tab w:val="clear" w:pos="720"/>
                <w:tab w:val="num" w:pos="356"/>
              </w:tabs>
              <w:spacing w:before="0" w:beforeAutospacing="0" w:after="0" w:afterAutospacing="0"/>
              <w:ind w:left="356" w:hanging="283"/>
              <w:rPr>
                <w:rFonts w:ascii="Calibri" w:hAnsi="Calibri"/>
                <w:sz w:val="22"/>
                <w:szCs w:val="22"/>
              </w:rPr>
            </w:pPr>
            <w:r w:rsidRPr="008810D5">
              <w:rPr>
                <w:rFonts w:ascii="Calibri" w:hAnsi="Calibri"/>
                <w:sz w:val="22"/>
                <w:szCs w:val="22"/>
              </w:rPr>
              <w:t xml:space="preserve">Reclutamento </w:t>
            </w:r>
          </w:p>
          <w:p w14:paraId="501FD669" w14:textId="77777777" w:rsidR="006C24CE" w:rsidRPr="008810D5" w:rsidRDefault="006C24CE" w:rsidP="00681D87">
            <w:pPr>
              <w:pStyle w:val="NormaleWeb"/>
              <w:numPr>
                <w:ilvl w:val="0"/>
                <w:numId w:val="3"/>
              </w:numPr>
              <w:tabs>
                <w:tab w:val="clear" w:pos="720"/>
                <w:tab w:val="num" w:pos="356"/>
              </w:tabs>
              <w:ind w:left="356" w:hanging="283"/>
              <w:rPr>
                <w:rFonts w:ascii="Calibri" w:hAnsi="Calibri"/>
                <w:sz w:val="22"/>
                <w:szCs w:val="22"/>
              </w:rPr>
            </w:pPr>
            <w:r w:rsidRPr="008810D5">
              <w:rPr>
                <w:rFonts w:ascii="Calibri" w:hAnsi="Calibri"/>
                <w:sz w:val="22"/>
                <w:szCs w:val="22"/>
              </w:rPr>
              <w:t xml:space="preserve">Progressioni di carriera </w:t>
            </w:r>
          </w:p>
          <w:p w14:paraId="4C4482CF" w14:textId="103F480F" w:rsidR="006C24CE" w:rsidRPr="008810D5" w:rsidRDefault="006C24CE" w:rsidP="00681D87">
            <w:pPr>
              <w:pStyle w:val="NormaleWeb"/>
              <w:numPr>
                <w:ilvl w:val="0"/>
                <w:numId w:val="3"/>
              </w:numPr>
              <w:tabs>
                <w:tab w:val="clear" w:pos="720"/>
                <w:tab w:val="num" w:pos="356"/>
              </w:tabs>
              <w:spacing w:before="0" w:beforeAutospacing="0" w:after="0" w:afterAutospacing="0"/>
              <w:ind w:left="356" w:hanging="283"/>
              <w:rPr>
                <w:rFonts w:ascii="Calibri" w:hAnsi="Calibri"/>
                <w:sz w:val="22"/>
                <w:szCs w:val="22"/>
              </w:rPr>
            </w:pPr>
            <w:r w:rsidRPr="008810D5">
              <w:rPr>
                <w:rFonts w:ascii="Calibri" w:hAnsi="Calibri"/>
                <w:sz w:val="22"/>
                <w:szCs w:val="22"/>
              </w:rPr>
              <w:t>Conferimento di incarichi di collaborazione</w:t>
            </w:r>
            <w:r w:rsidRPr="008810D5">
              <w:rPr>
                <w:rFonts w:ascii="Helvetica" w:hAnsi="Helvetica"/>
                <w:sz w:val="22"/>
                <w:szCs w:val="22"/>
              </w:rPr>
              <w:t xml:space="preserve"> </w:t>
            </w:r>
          </w:p>
        </w:tc>
      </w:tr>
      <w:tr w:rsidR="006356CF" w:rsidRPr="008810D5" w14:paraId="00F1DFD4" w14:textId="77777777" w:rsidTr="004F23B9">
        <w:tc>
          <w:tcPr>
            <w:tcW w:w="4856" w:type="dxa"/>
          </w:tcPr>
          <w:p w14:paraId="12489B03" w14:textId="42AA64DA" w:rsidR="006356CF" w:rsidRPr="00EA7904" w:rsidRDefault="006356CF"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gestione delle entrate, delle spese e del patrimonio</w:t>
            </w:r>
          </w:p>
        </w:tc>
        <w:tc>
          <w:tcPr>
            <w:tcW w:w="4858" w:type="dxa"/>
          </w:tcPr>
          <w:p w14:paraId="066F8FF2" w14:textId="77777777" w:rsidR="006356CF" w:rsidRPr="008810D5" w:rsidRDefault="006356CF" w:rsidP="006C24CE">
            <w:pPr>
              <w:jc w:val="both"/>
              <w:rPr>
                <w:rFonts w:ascii="Calibri" w:hAnsi="Calibri"/>
                <w:sz w:val="22"/>
                <w:szCs w:val="22"/>
              </w:rPr>
            </w:pPr>
          </w:p>
        </w:tc>
      </w:tr>
      <w:tr w:rsidR="006356CF" w:rsidRPr="008810D5" w14:paraId="12022D4E" w14:textId="77777777" w:rsidTr="004F23B9">
        <w:tc>
          <w:tcPr>
            <w:tcW w:w="4856" w:type="dxa"/>
          </w:tcPr>
          <w:p w14:paraId="44957E86" w14:textId="329C5C41" w:rsidR="006356CF" w:rsidRPr="00EA7904" w:rsidRDefault="006356CF"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affari legali e contenzioso</w:t>
            </w:r>
          </w:p>
        </w:tc>
        <w:tc>
          <w:tcPr>
            <w:tcW w:w="4858" w:type="dxa"/>
          </w:tcPr>
          <w:p w14:paraId="3623AF20" w14:textId="77777777" w:rsidR="006356CF" w:rsidRPr="008810D5" w:rsidRDefault="006356CF" w:rsidP="006C24CE">
            <w:pPr>
              <w:jc w:val="both"/>
              <w:rPr>
                <w:rFonts w:ascii="Calibri" w:hAnsi="Calibri"/>
                <w:sz w:val="22"/>
                <w:szCs w:val="22"/>
              </w:rPr>
            </w:pPr>
          </w:p>
        </w:tc>
      </w:tr>
      <w:tr w:rsidR="006356CF" w:rsidRPr="008810D5" w14:paraId="3277083D" w14:textId="77777777" w:rsidTr="004F23B9">
        <w:tc>
          <w:tcPr>
            <w:tcW w:w="4856" w:type="dxa"/>
          </w:tcPr>
          <w:p w14:paraId="4078041D" w14:textId="70C62297" w:rsidR="006356CF" w:rsidRPr="00EA7904" w:rsidRDefault="006356CF" w:rsidP="00681D87">
            <w:pPr>
              <w:pStyle w:val="Paragrafoelenco"/>
              <w:numPr>
                <w:ilvl w:val="0"/>
                <w:numId w:val="6"/>
              </w:numPr>
              <w:ind w:left="284" w:hanging="284"/>
              <w:jc w:val="both"/>
              <w:rPr>
                <w:rFonts w:ascii="Calibri" w:hAnsi="Calibri"/>
                <w:b/>
                <w:bCs/>
                <w:sz w:val="22"/>
                <w:szCs w:val="22"/>
              </w:rPr>
            </w:pPr>
            <w:r w:rsidRPr="00EA7904">
              <w:rPr>
                <w:rFonts w:ascii="Calibri" w:hAnsi="Calibri"/>
                <w:b/>
                <w:bCs/>
                <w:sz w:val="22"/>
                <w:szCs w:val="22"/>
              </w:rPr>
              <w:t xml:space="preserve">scelta dei consulenti e collaboratori </w:t>
            </w:r>
          </w:p>
        </w:tc>
        <w:tc>
          <w:tcPr>
            <w:tcW w:w="4858" w:type="dxa"/>
          </w:tcPr>
          <w:p w14:paraId="5742A314" w14:textId="77777777" w:rsidR="006356CF" w:rsidRPr="008810D5" w:rsidRDefault="006356CF" w:rsidP="006C24CE">
            <w:pPr>
              <w:jc w:val="both"/>
              <w:rPr>
                <w:rFonts w:ascii="Calibri" w:hAnsi="Calibri"/>
                <w:sz w:val="22"/>
                <w:szCs w:val="22"/>
              </w:rPr>
            </w:pPr>
          </w:p>
        </w:tc>
      </w:tr>
    </w:tbl>
    <w:p w14:paraId="1726B316" w14:textId="77777777" w:rsidR="005055A5" w:rsidRDefault="005055A5" w:rsidP="007701A1">
      <w:pPr>
        <w:pStyle w:val="Titolo3"/>
        <w:spacing w:before="0" w:after="120"/>
        <w:rPr>
          <w:i/>
          <w:sz w:val="22"/>
          <w:szCs w:val="22"/>
        </w:rPr>
      </w:pPr>
      <w:bookmarkStart w:id="8" w:name="_Toc177036"/>
    </w:p>
    <w:p w14:paraId="1E6A1DDA" w14:textId="1E5763FD" w:rsidR="007701A1" w:rsidRPr="00453136" w:rsidRDefault="005055A5" w:rsidP="007701A1">
      <w:pPr>
        <w:pStyle w:val="Titolo3"/>
        <w:spacing w:before="0" w:after="120"/>
        <w:rPr>
          <w:i/>
          <w:color w:val="1F497D" w:themeColor="text2"/>
          <w:sz w:val="22"/>
          <w:szCs w:val="22"/>
        </w:rPr>
      </w:pPr>
      <w:r>
        <w:rPr>
          <w:i/>
          <w:sz w:val="22"/>
          <w:szCs w:val="22"/>
        </w:rPr>
        <w:tab/>
      </w:r>
      <w:r w:rsidR="005F6EE1" w:rsidRPr="00453136">
        <w:rPr>
          <w:i/>
          <w:color w:val="1F497D" w:themeColor="text2"/>
          <w:sz w:val="22"/>
          <w:szCs w:val="22"/>
        </w:rPr>
        <w:t>Le a</w:t>
      </w:r>
      <w:r w:rsidR="007701A1" w:rsidRPr="00453136">
        <w:rPr>
          <w:i/>
          <w:color w:val="1F497D" w:themeColor="text2"/>
          <w:sz w:val="22"/>
          <w:szCs w:val="22"/>
        </w:rPr>
        <w:t>ree specifiche di rischio</w:t>
      </w:r>
      <w:bookmarkEnd w:id="8"/>
    </w:p>
    <w:p w14:paraId="02752910" w14:textId="39780403" w:rsidR="0019569D" w:rsidRDefault="00E65355" w:rsidP="005055A5">
      <w:pPr>
        <w:shd w:val="clear" w:color="auto" w:fill="FFFFFF"/>
        <w:jc w:val="both"/>
        <w:rPr>
          <w:rFonts w:ascii="Calibri" w:hAnsi="Calibri"/>
          <w:sz w:val="22"/>
          <w:szCs w:val="22"/>
        </w:rPr>
      </w:pPr>
      <w:r w:rsidRPr="008810D5">
        <w:rPr>
          <w:rFonts w:ascii="Calibri" w:hAnsi="Calibri"/>
          <w:sz w:val="22"/>
          <w:szCs w:val="22"/>
        </w:rPr>
        <w:t xml:space="preserve">Il </w:t>
      </w:r>
      <w:r w:rsidR="00E9524E" w:rsidRPr="008810D5">
        <w:rPr>
          <w:rFonts w:ascii="Calibri" w:hAnsi="Calibri"/>
          <w:sz w:val="22"/>
          <w:szCs w:val="22"/>
        </w:rPr>
        <w:t>P</w:t>
      </w:r>
      <w:r w:rsidR="005055A5">
        <w:rPr>
          <w:rFonts w:ascii="Calibri" w:hAnsi="Calibri"/>
          <w:sz w:val="22"/>
          <w:szCs w:val="22"/>
        </w:rPr>
        <w:t xml:space="preserve">iano </w:t>
      </w:r>
      <w:r w:rsidR="00E9524E" w:rsidRPr="008810D5">
        <w:rPr>
          <w:rFonts w:ascii="Calibri" w:hAnsi="Calibri"/>
          <w:sz w:val="22"/>
          <w:szCs w:val="22"/>
        </w:rPr>
        <w:t>N</w:t>
      </w:r>
      <w:r w:rsidR="005055A5">
        <w:rPr>
          <w:rFonts w:ascii="Calibri" w:hAnsi="Calibri"/>
          <w:sz w:val="22"/>
          <w:szCs w:val="22"/>
        </w:rPr>
        <w:t xml:space="preserve">azionale </w:t>
      </w:r>
      <w:r w:rsidR="00E9524E" w:rsidRPr="008810D5">
        <w:rPr>
          <w:rFonts w:ascii="Calibri" w:hAnsi="Calibri"/>
          <w:sz w:val="22"/>
          <w:szCs w:val="22"/>
        </w:rPr>
        <w:t>A</w:t>
      </w:r>
      <w:r w:rsidR="005055A5">
        <w:rPr>
          <w:rFonts w:ascii="Calibri" w:hAnsi="Calibri"/>
          <w:sz w:val="22"/>
          <w:szCs w:val="22"/>
        </w:rPr>
        <w:t>nticorruzione</w:t>
      </w:r>
      <w:r w:rsidR="00E9524E" w:rsidRPr="008810D5">
        <w:rPr>
          <w:rFonts w:ascii="Calibri" w:hAnsi="Calibri"/>
          <w:sz w:val="22"/>
          <w:szCs w:val="22"/>
        </w:rPr>
        <w:t xml:space="preserve"> prevede </w:t>
      </w:r>
      <w:r w:rsidR="005055A5">
        <w:rPr>
          <w:rFonts w:ascii="Calibri" w:hAnsi="Calibri"/>
          <w:sz w:val="22"/>
          <w:szCs w:val="22"/>
        </w:rPr>
        <w:t>inoltre che ogni Amministrazione ed ogni Ente alla stessa equiparato individui, sin dalla prima stesura del Piano Triennale di Prevenzione della Corruzione, “</w:t>
      </w:r>
      <w:r w:rsidR="00E9524E" w:rsidRPr="008810D5">
        <w:rPr>
          <w:rFonts w:ascii="Calibri" w:hAnsi="Calibri"/>
          <w:sz w:val="22"/>
          <w:szCs w:val="22"/>
        </w:rPr>
        <w:t>ulterior</w:t>
      </w:r>
      <w:r w:rsidR="005055A5">
        <w:rPr>
          <w:rFonts w:ascii="Calibri" w:hAnsi="Calibri"/>
          <w:sz w:val="22"/>
          <w:szCs w:val="22"/>
        </w:rPr>
        <w:t>i aree di rischio che rispecchi</w:t>
      </w:r>
      <w:r w:rsidR="00E9524E" w:rsidRPr="008810D5">
        <w:rPr>
          <w:rFonts w:ascii="Calibri" w:hAnsi="Calibri"/>
          <w:sz w:val="22"/>
          <w:szCs w:val="22"/>
        </w:rPr>
        <w:t>no le specificità funzionali e di contesto</w:t>
      </w:r>
      <w:r w:rsidR="005055A5">
        <w:rPr>
          <w:rFonts w:ascii="Calibri" w:hAnsi="Calibri"/>
          <w:sz w:val="22"/>
          <w:szCs w:val="22"/>
        </w:rPr>
        <w:t>”</w:t>
      </w:r>
      <w:r w:rsidR="00E9524E" w:rsidRPr="008810D5">
        <w:rPr>
          <w:rFonts w:ascii="Calibri" w:hAnsi="Calibri"/>
          <w:sz w:val="22"/>
          <w:szCs w:val="22"/>
        </w:rPr>
        <w:t xml:space="preserve">. </w:t>
      </w:r>
    </w:p>
    <w:p w14:paraId="552ABB4B" w14:textId="77777777" w:rsidR="00EA7904" w:rsidRDefault="00EA7904" w:rsidP="005055A5">
      <w:pPr>
        <w:shd w:val="clear" w:color="auto" w:fill="FFFFFF"/>
        <w:jc w:val="both"/>
        <w:rPr>
          <w:rFonts w:ascii="Calibri" w:hAnsi="Calibri"/>
          <w:sz w:val="22"/>
          <w:szCs w:val="22"/>
        </w:rPr>
      </w:pPr>
    </w:p>
    <w:p w14:paraId="4C3EC114" w14:textId="522E034A" w:rsidR="005055A5" w:rsidRPr="008810D5" w:rsidRDefault="005055A5" w:rsidP="005055A5">
      <w:pPr>
        <w:shd w:val="clear" w:color="auto" w:fill="FFFFFF"/>
        <w:jc w:val="both"/>
        <w:rPr>
          <w:rFonts w:ascii="Calibri" w:hAnsi="Calibri"/>
          <w:sz w:val="22"/>
          <w:szCs w:val="22"/>
        </w:rPr>
      </w:pPr>
      <w:r>
        <w:rPr>
          <w:rFonts w:ascii="Calibri" w:hAnsi="Calibri"/>
          <w:sz w:val="22"/>
          <w:szCs w:val="22"/>
        </w:rPr>
        <w:lastRenderedPageBreak/>
        <w:t xml:space="preserve">Con riferimento all’Ordine dei </w:t>
      </w:r>
      <w:r w:rsidR="00EA7904">
        <w:rPr>
          <w:rFonts w:ascii="Calibri" w:hAnsi="Calibri"/>
          <w:sz w:val="22"/>
          <w:szCs w:val="22"/>
        </w:rPr>
        <w:t>Giornalisti della Valle d’Aosta</w:t>
      </w:r>
      <w:r>
        <w:rPr>
          <w:rFonts w:ascii="Calibri" w:hAnsi="Calibri"/>
          <w:sz w:val="22"/>
          <w:szCs w:val="22"/>
        </w:rPr>
        <w:t xml:space="preserve"> si individuano le seguenti ulteriori aree di rischio:</w:t>
      </w:r>
    </w:p>
    <w:p w14:paraId="203737B5" w14:textId="77777777" w:rsidR="00817BD3" w:rsidRPr="008810D5" w:rsidRDefault="00817BD3" w:rsidP="00817BD3">
      <w:pPr>
        <w:shd w:val="clear" w:color="auto" w:fill="FFFFFF"/>
        <w:jc w:val="both"/>
        <w:rPr>
          <w:rFonts w:ascii="Calibri" w:hAnsi="Calibri"/>
          <w:sz w:val="22"/>
          <w:szCs w:val="22"/>
        </w:rPr>
      </w:pPr>
    </w:p>
    <w:p w14:paraId="3C07C42E" w14:textId="44135FC2" w:rsidR="005055A5" w:rsidRDefault="005055A5" w:rsidP="005055A5">
      <w:pPr>
        <w:ind w:left="-360"/>
        <w:jc w:val="both"/>
        <w:rPr>
          <w:rFonts w:asciiTheme="majorHAnsi" w:hAnsiTheme="majorHAnsi"/>
          <w:b/>
          <w:smallCaps/>
          <w:sz w:val="22"/>
          <w:szCs w:val="22"/>
        </w:rPr>
      </w:pPr>
      <w:bookmarkStart w:id="9" w:name="_Toc177037"/>
      <w:r w:rsidRPr="007343B4">
        <w:rPr>
          <w:rFonts w:asciiTheme="majorHAnsi" w:hAnsiTheme="majorHAnsi"/>
          <w:b/>
          <w:smallCaps/>
          <w:sz w:val="22"/>
          <w:szCs w:val="22"/>
          <w:u w:val="single"/>
        </w:rPr>
        <w:t>Tenuta dei Rapporti con gli iscritti</w:t>
      </w:r>
      <w:r w:rsidRPr="005055A5">
        <w:rPr>
          <w:rFonts w:asciiTheme="majorHAnsi" w:hAnsiTheme="majorHAnsi"/>
          <w:b/>
          <w:smallCaps/>
          <w:sz w:val="22"/>
          <w:szCs w:val="22"/>
        </w:rPr>
        <w:t>.</w:t>
      </w:r>
    </w:p>
    <w:p w14:paraId="364D6F17" w14:textId="77777777" w:rsidR="005055A5" w:rsidRPr="005055A5" w:rsidRDefault="005055A5" w:rsidP="005055A5">
      <w:pPr>
        <w:ind w:left="-360"/>
        <w:jc w:val="both"/>
        <w:rPr>
          <w:rFonts w:asciiTheme="majorHAnsi" w:hAnsiTheme="majorHAnsi"/>
          <w:b/>
          <w:smallCaps/>
          <w:sz w:val="22"/>
          <w:szCs w:val="22"/>
        </w:rPr>
      </w:pPr>
    </w:p>
    <w:p w14:paraId="10FDEC42" w14:textId="77777777" w:rsidR="005055A5" w:rsidRDefault="005055A5">
      <w:pPr>
        <w:pStyle w:val="Paragrafoelenco"/>
        <w:numPr>
          <w:ilvl w:val="0"/>
          <w:numId w:val="25"/>
        </w:numPr>
        <w:ind w:left="0"/>
        <w:jc w:val="both"/>
        <w:rPr>
          <w:rFonts w:asciiTheme="majorHAnsi" w:hAnsiTheme="majorHAnsi"/>
          <w:sz w:val="22"/>
          <w:szCs w:val="22"/>
        </w:rPr>
      </w:pPr>
      <w:r>
        <w:rPr>
          <w:rFonts w:asciiTheme="majorHAnsi" w:hAnsiTheme="majorHAnsi"/>
          <w:sz w:val="22"/>
          <w:szCs w:val="22"/>
        </w:rPr>
        <w:t>Tenuta dell'Albo</w:t>
      </w:r>
      <w:r w:rsidRPr="002447C4">
        <w:rPr>
          <w:rFonts w:asciiTheme="majorHAnsi" w:hAnsiTheme="majorHAnsi"/>
          <w:sz w:val="22"/>
          <w:szCs w:val="22"/>
        </w:rPr>
        <w:t xml:space="preserve">: </w:t>
      </w:r>
      <w:r>
        <w:rPr>
          <w:rFonts w:asciiTheme="majorHAnsi" w:hAnsiTheme="majorHAnsi"/>
          <w:sz w:val="22"/>
          <w:szCs w:val="22"/>
        </w:rPr>
        <w:t>iscrizioni e cancellazioni;</w:t>
      </w:r>
    </w:p>
    <w:p w14:paraId="785D67C1" w14:textId="77777777" w:rsidR="005055A5" w:rsidRPr="002447C4" w:rsidRDefault="005055A5">
      <w:pPr>
        <w:pStyle w:val="Paragrafoelenco"/>
        <w:numPr>
          <w:ilvl w:val="0"/>
          <w:numId w:val="25"/>
        </w:numPr>
        <w:ind w:left="0"/>
        <w:jc w:val="both"/>
        <w:rPr>
          <w:rFonts w:asciiTheme="majorHAnsi" w:hAnsiTheme="majorHAnsi"/>
          <w:sz w:val="22"/>
          <w:szCs w:val="22"/>
        </w:rPr>
      </w:pPr>
      <w:r w:rsidRPr="002447C4">
        <w:rPr>
          <w:rFonts w:asciiTheme="majorHAnsi" w:hAnsiTheme="majorHAnsi" w:cs="Arial"/>
          <w:sz w:val="22"/>
          <w:szCs w:val="22"/>
        </w:rPr>
        <w:t>Rilascio di certificati ed attestazioni;</w:t>
      </w:r>
    </w:p>
    <w:p w14:paraId="326257C4" w14:textId="77777777" w:rsidR="005055A5" w:rsidRPr="002447C4" w:rsidRDefault="005055A5">
      <w:pPr>
        <w:pStyle w:val="Paragrafoelenco"/>
        <w:numPr>
          <w:ilvl w:val="0"/>
          <w:numId w:val="25"/>
        </w:numPr>
        <w:ind w:left="0"/>
        <w:jc w:val="both"/>
        <w:rPr>
          <w:rFonts w:asciiTheme="majorHAnsi" w:hAnsiTheme="majorHAnsi"/>
          <w:sz w:val="22"/>
          <w:szCs w:val="22"/>
        </w:rPr>
      </w:pPr>
      <w:r>
        <w:rPr>
          <w:rFonts w:asciiTheme="majorHAnsi" w:hAnsiTheme="majorHAnsi" w:cs="Arial"/>
          <w:sz w:val="22"/>
          <w:szCs w:val="22"/>
        </w:rPr>
        <w:t>Incasso contributo annuale per l’iscrizione all’Albo.</w:t>
      </w:r>
    </w:p>
    <w:p w14:paraId="748DFE69" w14:textId="77777777" w:rsidR="005055A5" w:rsidRPr="008810D5" w:rsidRDefault="005055A5" w:rsidP="005055A5">
      <w:pPr>
        <w:jc w:val="both"/>
        <w:rPr>
          <w:rFonts w:asciiTheme="majorHAnsi" w:hAnsiTheme="majorHAnsi"/>
          <w:b/>
          <w:bCs/>
          <w:smallCaps/>
          <w:sz w:val="22"/>
          <w:szCs w:val="22"/>
          <w:u w:val="single"/>
        </w:rPr>
      </w:pPr>
    </w:p>
    <w:p w14:paraId="0665E521" w14:textId="77777777" w:rsidR="005055A5" w:rsidRPr="005055A5" w:rsidRDefault="005055A5" w:rsidP="005055A5">
      <w:pPr>
        <w:ind w:left="-360"/>
        <w:jc w:val="both"/>
        <w:rPr>
          <w:rFonts w:asciiTheme="majorHAnsi" w:hAnsiTheme="majorHAnsi"/>
          <w:b/>
          <w:bCs/>
          <w:smallCaps/>
          <w:sz w:val="22"/>
          <w:szCs w:val="22"/>
          <w:u w:val="single"/>
        </w:rPr>
      </w:pPr>
      <w:r w:rsidRPr="005055A5">
        <w:rPr>
          <w:rFonts w:asciiTheme="majorHAnsi" w:hAnsiTheme="majorHAnsi"/>
          <w:b/>
          <w:bCs/>
          <w:smallCaps/>
          <w:sz w:val="22"/>
          <w:szCs w:val="22"/>
          <w:u w:val="single"/>
        </w:rPr>
        <w:t>Gestione dei procedimenti disciplinari a carico degli Iscritti.</w:t>
      </w:r>
    </w:p>
    <w:p w14:paraId="2B600A27" w14:textId="77777777" w:rsidR="005055A5" w:rsidRPr="008810D5" w:rsidRDefault="005055A5" w:rsidP="005055A5">
      <w:pPr>
        <w:jc w:val="both"/>
        <w:rPr>
          <w:rFonts w:asciiTheme="majorHAnsi" w:hAnsiTheme="majorHAnsi"/>
          <w:bCs/>
          <w:sz w:val="22"/>
          <w:szCs w:val="22"/>
          <w:u w:val="single"/>
        </w:rPr>
      </w:pPr>
    </w:p>
    <w:p w14:paraId="1E723EA8" w14:textId="77777777" w:rsidR="005055A5" w:rsidRDefault="005055A5">
      <w:pPr>
        <w:pStyle w:val="Paragrafoelenco"/>
        <w:numPr>
          <w:ilvl w:val="0"/>
          <w:numId w:val="23"/>
        </w:numPr>
        <w:ind w:left="0"/>
        <w:jc w:val="both"/>
        <w:rPr>
          <w:rFonts w:asciiTheme="majorHAnsi" w:hAnsiTheme="majorHAnsi"/>
          <w:bCs/>
          <w:sz w:val="22"/>
          <w:szCs w:val="22"/>
        </w:rPr>
      </w:pPr>
      <w:r w:rsidRPr="008810D5">
        <w:rPr>
          <w:rFonts w:ascii="Calibri" w:hAnsi="Calibri"/>
          <w:color w:val="000000"/>
          <w:sz w:val="22"/>
          <w:szCs w:val="22"/>
        </w:rPr>
        <w:t>Esercizio dell'azione disciplinare (attività propedeutiche, istruttoria, dibattimento)</w:t>
      </w:r>
      <w:r w:rsidRPr="008810D5">
        <w:rPr>
          <w:rFonts w:asciiTheme="majorHAnsi" w:hAnsiTheme="majorHAnsi"/>
          <w:bCs/>
          <w:sz w:val="22"/>
          <w:szCs w:val="22"/>
        </w:rPr>
        <w:t>;</w:t>
      </w:r>
    </w:p>
    <w:p w14:paraId="1FDA6742" w14:textId="77777777" w:rsidR="005055A5" w:rsidRPr="000D0EF2" w:rsidRDefault="005055A5">
      <w:pPr>
        <w:pStyle w:val="Paragrafoelenco"/>
        <w:numPr>
          <w:ilvl w:val="0"/>
          <w:numId w:val="23"/>
        </w:numPr>
        <w:ind w:left="0"/>
        <w:jc w:val="both"/>
        <w:rPr>
          <w:rFonts w:asciiTheme="majorHAnsi" w:hAnsiTheme="majorHAnsi"/>
          <w:bCs/>
          <w:sz w:val="22"/>
          <w:szCs w:val="22"/>
        </w:rPr>
      </w:pPr>
      <w:r w:rsidRPr="000D0EF2">
        <w:rPr>
          <w:rFonts w:ascii="Calibri" w:hAnsi="Calibri"/>
          <w:color w:val="000000"/>
          <w:sz w:val="22"/>
          <w:szCs w:val="22"/>
        </w:rPr>
        <w:t>Decisione del Consiglio di Disciplina al termine del procedimento disciplinare.</w:t>
      </w:r>
    </w:p>
    <w:p w14:paraId="435A3DE2" w14:textId="77777777" w:rsidR="005055A5" w:rsidRPr="008810D5" w:rsidRDefault="005055A5" w:rsidP="005055A5">
      <w:pPr>
        <w:jc w:val="both"/>
        <w:rPr>
          <w:rFonts w:asciiTheme="majorHAnsi" w:hAnsiTheme="majorHAnsi"/>
          <w:sz w:val="22"/>
          <w:szCs w:val="22"/>
        </w:rPr>
      </w:pPr>
    </w:p>
    <w:p w14:paraId="7804E356" w14:textId="45F29E9C" w:rsidR="005055A5" w:rsidRPr="005055A5" w:rsidRDefault="005055A5" w:rsidP="005055A5">
      <w:pPr>
        <w:ind w:left="-360"/>
        <w:jc w:val="both"/>
        <w:rPr>
          <w:rFonts w:asciiTheme="majorHAnsi" w:hAnsiTheme="majorHAnsi"/>
          <w:b/>
          <w:smallCaps/>
          <w:sz w:val="22"/>
          <w:szCs w:val="22"/>
        </w:rPr>
      </w:pPr>
      <w:r w:rsidRPr="005055A5">
        <w:rPr>
          <w:rFonts w:asciiTheme="majorHAnsi" w:hAnsiTheme="majorHAnsi"/>
          <w:b/>
          <w:smallCaps/>
          <w:sz w:val="22"/>
          <w:szCs w:val="22"/>
          <w:u w:val="single"/>
        </w:rPr>
        <w:t xml:space="preserve">Gestione rapporti con l'Associazione </w:t>
      </w:r>
      <w:r w:rsidR="00EA7904">
        <w:rPr>
          <w:rFonts w:asciiTheme="majorHAnsi" w:hAnsiTheme="majorHAnsi"/>
          <w:b/>
          <w:smallCaps/>
          <w:sz w:val="22"/>
          <w:szCs w:val="22"/>
          <w:u w:val="single"/>
        </w:rPr>
        <w:t>Stampa Valdostana</w:t>
      </w:r>
      <w:r w:rsidRPr="005055A5">
        <w:rPr>
          <w:rFonts w:asciiTheme="majorHAnsi" w:hAnsiTheme="majorHAnsi"/>
          <w:b/>
          <w:smallCaps/>
          <w:sz w:val="22"/>
          <w:szCs w:val="22"/>
        </w:rPr>
        <w:t>.</w:t>
      </w:r>
    </w:p>
    <w:p w14:paraId="1A34AE9D" w14:textId="77777777" w:rsidR="005055A5" w:rsidRPr="008810D5" w:rsidRDefault="005055A5" w:rsidP="005055A5">
      <w:pPr>
        <w:jc w:val="both"/>
        <w:rPr>
          <w:rFonts w:asciiTheme="majorHAnsi" w:hAnsiTheme="majorHAnsi"/>
          <w:sz w:val="22"/>
          <w:szCs w:val="22"/>
        </w:rPr>
      </w:pPr>
    </w:p>
    <w:p w14:paraId="2A2156E8" w14:textId="77777777" w:rsidR="005055A5" w:rsidRDefault="005055A5">
      <w:pPr>
        <w:pStyle w:val="Paragrafoelenco"/>
        <w:numPr>
          <w:ilvl w:val="0"/>
          <w:numId w:val="42"/>
        </w:numPr>
        <w:ind w:left="0"/>
        <w:jc w:val="both"/>
        <w:rPr>
          <w:rFonts w:asciiTheme="majorHAnsi" w:hAnsiTheme="majorHAnsi"/>
          <w:sz w:val="22"/>
          <w:szCs w:val="22"/>
        </w:rPr>
      </w:pPr>
      <w:r>
        <w:rPr>
          <w:rFonts w:asciiTheme="majorHAnsi" w:hAnsiTheme="majorHAnsi"/>
          <w:sz w:val="22"/>
          <w:szCs w:val="22"/>
        </w:rPr>
        <w:t>Determinazione quote per la fruizione dei servizi di segreteria</w:t>
      </w:r>
      <w:r w:rsidRPr="008810D5">
        <w:rPr>
          <w:rFonts w:asciiTheme="majorHAnsi" w:hAnsiTheme="majorHAnsi"/>
          <w:sz w:val="22"/>
          <w:szCs w:val="22"/>
        </w:rPr>
        <w:t>;</w:t>
      </w:r>
    </w:p>
    <w:p w14:paraId="45E5120C" w14:textId="34691597" w:rsidR="005055A5" w:rsidRPr="00EA7904" w:rsidRDefault="005055A5">
      <w:pPr>
        <w:pStyle w:val="Paragrafoelenco"/>
        <w:numPr>
          <w:ilvl w:val="0"/>
          <w:numId w:val="42"/>
        </w:numPr>
        <w:ind w:left="0"/>
        <w:jc w:val="both"/>
        <w:rPr>
          <w:rFonts w:asciiTheme="majorHAnsi" w:hAnsiTheme="majorHAnsi"/>
          <w:sz w:val="22"/>
          <w:szCs w:val="22"/>
        </w:rPr>
      </w:pPr>
      <w:r w:rsidRPr="005055A5">
        <w:rPr>
          <w:rFonts w:asciiTheme="majorHAnsi" w:hAnsiTheme="majorHAnsi"/>
          <w:sz w:val="22"/>
          <w:szCs w:val="22"/>
        </w:rPr>
        <w:t>Determinazione quote per la fruizione dei locali della sede</w:t>
      </w:r>
      <w:r w:rsidRPr="00EA7904">
        <w:rPr>
          <w:rFonts w:asciiTheme="majorHAnsi" w:hAnsiTheme="majorHAnsi"/>
          <w:sz w:val="22"/>
          <w:szCs w:val="22"/>
        </w:rPr>
        <w:t>.</w:t>
      </w:r>
      <w:r w:rsidRPr="00EA7904">
        <w:rPr>
          <w:rFonts w:asciiTheme="majorHAnsi" w:hAnsiTheme="majorHAnsi"/>
          <w:bCs/>
          <w:sz w:val="22"/>
          <w:szCs w:val="22"/>
        </w:rPr>
        <w:tab/>
      </w:r>
    </w:p>
    <w:p w14:paraId="386CD103" w14:textId="151CFC40" w:rsidR="005055A5" w:rsidRPr="008359F1" w:rsidRDefault="005055A5" w:rsidP="005055A5">
      <w:pPr>
        <w:jc w:val="both"/>
        <w:rPr>
          <w:rFonts w:asciiTheme="majorHAnsi" w:hAnsiTheme="majorHAnsi"/>
          <w:sz w:val="22"/>
          <w:szCs w:val="22"/>
        </w:rPr>
      </w:pPr>
    </w:p>
    <w:p w14:paraId="161A78D8" w14:textId="109AB14A" w:rsidR="00566F56" w:rsidRPr="00566F56" w:rsidRDefault="00566F56" w:rsidP="00566F56">
      <w:pPr>
        <w:ind w:left="-426"/>
        <w:jc w:val="both"/>
        <w:rPr>
          <w:rFonts w:asciiTheme="majorHAnsi" w:hAnsiTheme="majorHAnsi"/>
          <w:b/>
          <w:bCs/>
          <w:smallCaps/>
          <w:sz w:val="22"/>
          <w:szCs w:val="22"/>
        </w:rPr>
      </w:pPr>
      <w:r w:rsidRPr="00566F56">
        <w:rPr>
          <w:rFonts w:asciiTheme="majorHAnsi" w:hAnsiTheme="majorHAnsi"/>
          <w:b/>
          <w:bCs/>
          <w:smallCaps/>
          <w:sz w:val="22"/>
          <w:szCs w:val="22"/>
          <w:u w:val="single"/>
        </w:rPr>
        <w:t>Accredito eventi formativi</w:t>
      </w:r>
      <w:r w:rsidRPr="00566F56">
        <w:rPr>
          <w:rFonts w:asciiTheme="majorHAnsi" w:hAnsiTheme="majorHAnsi"/>
          <w:b/>
          <w:bCs/>
          <w:smallCaps/>
          <w:sz w:val="22"/>
          <w:szCs w:val="22"/>
        </w:rPr>
        <w:t>:</w:t>
      </w:r>
    </w:p>
    <w:p w14:paraId="6811FECB" w14:textId="77777777" w:rsidR="00566F56" w:rsidRPr="00566F56" w:rsidRDefault="00566F56" w:rsidP="00566F56">
      <w:pPr>
        <w:ind w:left="-3"/>
        <w:jc w:val="both"/>
        <w:rPr>
          <w:rFonts w:asciiTheme="majorHAnsi" w:hAnsiTheme="majorHAnsi"/>
          <w:sz w:val="22"/>
          <w:szCs w:val="22"/>
        </w:rPr>
      </w:pPr>
    </w:p>
    <w:p w14:paraId="59CBDD6E" w14:textId="77777777" w:rsidR="00566F56" w:rsidRPr="00566F56" w:rsidRDefault="00566F56">
      <w:pPr>
        <w:pStyle w:val="Paragrafoelenco"/>
        <w:numPr>
          <w:ilvl w:val="0"/>
          <w:numId w:val="52"/>
        </w:numPr>
        <w:ind w:left="0"/>
        <w:jc w:val="both"/>
        <w:rPr>
          <w:rFonts w:asciiTheme="majorHAnsi" w:hAnsiTheme="majorHAnsi"/>
          <w:sz w:val="22"/>
          <w:szCs w:val="22"/>
        </w:rPr>
      </w:pPr>
      <w:r w:rsidRPr="00566F56">
        <w:rPr>
          <w:rFonts w:asciiTheme="majorHAnsi" w:hAnsiTheme="majorHAnsi"/>
          <w:sz w:val="22"/>
          <w:szCs w:val="22"/>
        </w:rPr>
        <w:t>Raccolta istanze accreditamento e documentazione a supporto;</w:t>
      </w:r>
    </w:p>
    <w:p w14:paraId="7CFA9EDF" w14:textId="77777777" w:rsidR="00566F56" w:rsidRPr="00566F56" w:rsidRDefault="00566F56">
      <w:pPr>
        <w:pStyle w:val="Paragrafoelenco"/>
        <w:numPr>
          <w:ilvl w:val="0"/>
          <w:numId w:val="52"/>
        </w:numPr>
        <w:ind w:left="0"/>
        <w:jc w:val="both"/>
        <w:rPr>
          <w:rFonts w:asciiTheme="majorHAnsi" w:hAnsiTheme="majorHAnsi"/>
          <w:sz w:val="22"/>
          <w:szCs w:val="22"/>
        </w:rPr>
      </w:pPr>
      <w:r w:rsidRPr="00566F56">
        <w:rPr>
          <w:rFonts w:asciiTheme="majorHAnsi" w:hAnsiTheme="majorHAnsi"/>
          <w:sz w:val="22"/>
          <w:szCs w:val="22"/>
        </w:rPr>
        <w:t>Verifica possesso requisiti per accreditamento;</w:t>
      </w:r>
    </w:p>
    <w:p w14:paraId="690D0998" w14:textId="6FC405D2" w:rsidR="00566F56" w:rsidRPr="00566F56" w:rsidRDefault="00566F56">
      <w:pPr>
        <w:pStyle w:val="Paragrafoelenco"/>
        <w:numPr>
          <w:ilvl w:val="0"/>
          <w:numId w:val="52"/>
        </w:numPr>
        <w:ind w:left="0"/>
        <w:jc w:val="both"/>
        <w:rPr>
          <w:rFonts w:asciiTheme="majorHAnsi" w:hAnsiTheme="majorHAnsi"/>
          <w:sz w:val="22"/>
          <w:szCs w:val="22"/>
        </w:rPr>
      </w:pPr>
      <w:r w:rsidRPr="00566F56">
        <w:rPr>
          <w:rFonts w:asciiTheme="majorHAnsi" w:hAnsiTheme="majorHAnsi"/>
          <w:sz w:val="22"/>
          <w:szCs w:val="22"/>
        </w:rPr>
        <w:t>Delibera.</w:t>
      </w:r>
    </w:p>
    <w:p w14:paraId="3435FC3D" w14:textId="77777777" w:rsidR="00566F56" w:rsidRDefault="00566F56" w:rsidP="005055A5">
      <w:pPr>
        <w:ind w:left="-360"/>
        <w:jc w:val="both"/>
        <w:rPr>
          <w:rFonts w:ascii="Calibri" w:hAnsi="Calibri"/>
          <w:b/>
          <w:smallCaps/>
          <w:sz w:val="22"/>
          <w:szCs w:val="22"/>
          <w:u w:val="single"/>
        </w:rPr>
      </w:pPr>
    </w:p>
    <w:p w14:paraId="419B423F" w14:textId="77777777" w:rsidR="005055A5" w:rsidRPr="005055A5" w:rsidRDefault="005055A5" w:rsidP="005055A5">
      <w:pPr>
        <w:ind w:left="-360"/>
        <w:jc w:val="both"/>
        <w:rPr>
          <w:rFonts w:ascii="Calibri" w:hAnsi="Calibri"/>
          <w:b/>
          <w:smallCaps/>
          <w:sz w:val="22"/>
          <w:szCs w:val="22"/>
        </w:rPr>
      </w:pPr>
      <w:r w:rsidRPr="005055A5">
        <w:rPr>
          <w:rFonts w:ascii="Calibri" w:hAnsi="Calibri"/>
          <w:b/>
          <w:smallCaps/>
          <w:sz w:val="22"/>
          <w:szCs w:val="22"/>
          <w:u w:val="single"/>
        </w:rPr>
        <w:t>Riconoscimento Crediti per la formazione professionale continua</w:t>
      </w:r>
      <w:r w:rsidRPr="005055A5">
        <w:rPr>
          <w:rFonts w:ascii="Calibri" w:hAnsi="Calibri"/>
          <w:b/>
          <w:smallCaps/>
          <w:sz w:val="22"/>
          <w:szCs w:val="22"/>
        </w:rPr>
        <w:t>:</w:t>
      </w:r>
    </w:p>
    <w:p w14:paraId="7C4942C6" w14:textId="77777777" w:rsidR="005055A5" w:rsidRPr="00137F46" w:rsidRDefault="005055A5" w:rsidP="005055A5">
      <w:pPr>
        <w:jc w:val="both"/>
        <w:rPr>
          <w:rFonts w:asciiTheme="majorHAnsi" w:hAnsiTheme="majorHAnsi"/>
          <w:smallCaps/>
          <w:color w:val="4F81BD" w:themeColor="accent1"/>
          <w:sz w:val="22"/>
          <w:szCs w:val="22"/>
        </w:rPr>
      </w:pPr>
    </w:p>
    <w:p w14:paraId="08DABDF7" w14:textId="77777777" w:rsidR="005055A5" w:rsidRDefault="005055A5">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Accreditamento eventi;</w:t>
      </w:r>
    </w:p>
    <w:p w14:paraId="4AB660F5" w14:textId="77777777" w:rsidR="005055A5" w:rsidRDefault="005055A5">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Riconoscimento dei crediti formativi ai partecipanti agli eventi accreditati;</w:t>
      </w:r>
    </w:p>
    <w:p w14:paraId="51B261A2" w14:textId="77777777" w:rsidR="005055A5" w:rsidRPr="00BA6F1B" w:rsidRDefault="005055A5">
      <w:pPr>
        <w:pStyle w:val="Paragrafoelenco"/>
        <w:numPr>
          <w:ilvl w:val="0"/>
          <w:numId w:val="15"/>
        </w:numPr>
        <w:ind w:left="0"/>
        <w:jc w:val="both"/>
        <w:rPr>
          <w:rFonts w:asciiTheme="majorHAnsi" w:hAnsiTheme="majorHAnsi"/>
          <w:sz w:val="22"/>
          <w:szCs w:val="22"/>
        </w:rPr>
      </w:pPr>
      <w:r>
        <w:rPr>
          <w:rFonts w:asciiTheme="majorHAnsi" w:hAnsiTheme="majorHAnsi"/>
          <w:sz w:val="22"/>
          <w:szCs w:val="22"/>
        </w:rPr>
        <w:t xml:space="preserve">Delibera di esenzione </w:t>
      </w:r>
      <w:r w:rsidRPr="008810D5">
        <w:rPr>
          <w:rFonts w:ascii="Calibri" w:hAnsi="Calibri"/>
          <w:color w:val="000000"/>
          <w:sz w:val="22"/>
          <w:szCs w:val="22"/>
        </w:rPr>
        <w:t>dallo svolgimento della formazione professionale continua</w:t>
      </w:r>
      <w:r>
        <w:rPr>
          <w:rFonts w:ascii="Calibri" w:hAnsi="Calibri"/>
          <w:color w:val="000000"/>
          <w:sz w:val="22"/>
          <w:szCs w:val="22"/>
        </w:rPr>
        <w:t>.</w:t>
      </w:r>
    </w:p>
    <w:p w14:paraId="33476A02" w14:textId="77777777" w:rsidR="00566F56" w:rsidRPr="00566F56" w:rsidRDefault="00566F56" w:rsidP="00566F56">
      <w:pPr>
        <w:ind w:left="1060"/>
        <w:jc w:val="both"/>
        <w:rPr>
          <w:rFonts w:asciiTheme="majorHAnsi" w:hAnsiTheme="majorHAnsi"/>
          <w:sz w:val="20"/>
          <w:szCs w:val="20"/>
        </w:rPr>
      </w:pPr>
    </w:p>
    <w:p w14:paraId="430A2E10" w14:textId="5EBE8EBF" w:rsidR="00566F56" w:rsidRPr="00566F56" w:rsidRDefault="00566F56" w:rsidP="00566F56">
      <w:pPr>
        <w:ind w:left="-426"/>
        <w:jc w:val="both"/>
        <w:rPr>
          <w:rFonts w:asciiTheme="majorHAnsi" w:hAnsiTheme="majorHAnsi"/>
          <w:b/>
          <w:smallCaps/>
          <w:sz w:val="22"/>
          <w:szCs w:val="22"/>
        </w:rPr>
      </w:pPr>
      <w:r w:rsidRPr="00566F56">
        <w:rPr>
          <w:rFonts w:asciiTheme="majorHAnsi" w:hAnsiTheme="majorHAnsi"/>
          <w:b/>
          <w:smallCaps/>
          <w:sz w:val="22"/>
          <w:szCs w:val="22"/>
          <w:u w:val="single"/>
        </w:rPr>
        <w:t>Esonero dall’obbligo di formazione professionale continua</w:t>
      </w:r>
      <w:r w:rsidRPr="00566F56">
        <w:rPr>
          <w:rFonts w:asciiTheme="majorHAnsi" w:hAnsiTheme="majorHAnsi"/>
          <w:b/>
          <w:smallCaps/>
          <w:sz w:val="22"/>
          <w:szCs w:val="22"/>
        </w:rPr>
        <w:t>:</w:t>
      </w:r>
    </w:p>
    <w:p w14:paraId="4F772ACC" w14:textId="77777777" w:rsidR="00566F56" w:rsidRPr="00566F56" w:rsidRDefault="00566F56" w:rsidP="00566F56">
      <w:pPr>
        <w:ind w:left="-426"/>
        <w:jc w:val="both"/>
        <w:rPr>
          <w:rFonts w:asciiTheme="majorHAnsi" w:hAnsiTheme="majorHAnsi"/>
          <w:b/>
          <w:smallCaps/>
          <w:sz w:val="22"/>
          <w:szCs w:val="22"/>
          <w:u w:val="single"/>
        </w:rPr>
      </w:pPr>
    </w:p>
    <w:p w14:paraId="3E56237D" w14:textId="77777777" w:rsidR="00566F56" w:rsidRPr="00566F56" w:rsidRDefault="00566F56">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Raccolta istanze di esonero e documentazione a supporto;</w:t>
      </w:r>
    </w:p>
    <w:p w14:paraId="099C5458" w14:textId="77777777" w:rsidR="00566F56" w:rsidRPr="00566F56" w:rsidRDefault="00566F56">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Verifica completezza documentazione;</w:t>
      </w:r>
    </w:p>
    <w:p w14:paraId="4D5C76F4" w14:textId="77777777" w:rsidR="00566F56" w:rsidRPr="00566F56" w:rsidRDefault="00566F56">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Verifica possesso dei requisiti per il riconoscimento dell’esonero;</w:t>
      </w:r>
    </w:p>
    <w:p w14:paraId="1AE15511" w14:textId="1D3F6D98" w:rsidR="00566F56" w:rsidRPr="00EA7904" w:rsidRDefault="00566F56">
      <w:pPr>
        <w:pStyle w:val="Paragrafoelenco"/>
        <w:numPr>
          <w:ilvl w:val="0"/>
          <w:numId w:val="53"/>
        </w:numPr>
        <w:ind w:left="0"/>
        <w:jc w:val="both"/>
        <w:rPr>
          <w:rFonts w:asciiTheme="majorHAnsi" w:hAnsiTheme="majorHAnsi"/>
          <w:sz w:val="22"/>
          <w:szCs w:val="22"/>
        </w:rPr>
      </w:pPr>
      <w:r w:rsidRPr="00566F56">
        <w:rPr>
          <w:rFonts w:asciiTheme="majorHAnsi" w:hAnsiTheme="majorHAnsi"/>
          <w:sz w:val="22"/>
          <w:szCs w:val="22"/>
        </w:rPr>
        <w:t>Delibera.</w:t>
      </w:r>
    </w:p>
    <w:p w14:paraId="04AC7218" w14:textId="77777777" w:rsidR="00BA6F1B" w:rsidRDefault="00BA6F1B" w:rsidP="00BA6F1B">
      <w:pPr>
        <w:ind w:left="-360"/>
        <w:jc w:val="both"/>
        <w:rPr>
          <w:rFonts w:asciiTheme="majorHAnsi" w:hAnsiTheme="majorHAnsi"/>
          <w:sz w:val="22"/>
          <w:szCs w:val="22"/>
        </w:rPr>
      </w:pPr>
    </w:p>
    <w:p w14:paraId="7CD0FB04" w14:textId="2E1AFBFC" w:rsidR="00DF5AD1" w:rsidRPr="00EA7904" w:rsidRDefault="00DF5AD1" w:rsidP="00DF5AD1">
      <w:pPr>
        <w:ind w:left="-284"/>
        <w:jc w:val="both"/>
        <w:rPr>
          <w:rFonts w:asciiTheme="majorHAnsi" w:hAnsiTheme="majorHAnsi"/>
          <w:b/>
          <w:bCs/>
          <w:color w:val="1F497D" w:themeColor="text2"/>
          <w:sz w:val="22"/>
          <w:szCs w:val="22"/>
        </w:rPr>
      </w:pPr>
      <w:r w:rsidRPr="00EA7904">
        <w:rPr>
          <w:rFonts w:asciiTheme="majorHAnsi" w:hAnsiTheme="majorHAnsi"/>
          <w:b/>
          <w:bCs/>
          <w:color w:val="1F497D" w:themeColor="text2"/>
          <w:sz w:val="22"/>
          <w:szCs w:val="22"/>
        </w:rPr>
        <w:t xml:space="preserve">MAPPATURA DEI PROCESSI </w:t>
      </w:r>
    </w:p>
    <w:p w14:paraId="23E5AB37" w14:textId="77777777" w:rsidR="00DF5AD1" w:rsidRDefault="00DF5AD1" w:rsidP="00DF5AD1">
      <w:pPr>
        <w:ind w:left="-360"/>
        <w:jc w:val="both"/>
        <w:rPr>
          <w:rFonts w:asciiTheme="majorHAnsi" w:hAnsiTheme="majorHAnsi"/>
          <w:sz w:val="22"/>
          <w:szCs w:val="22"/>
        </w:rPr>
      </w:pPr>
    </w:p>
    <w:p w14:paraId="279C6D66" w14:textId="453A9340" w:rsidR="00DF5AD1" w:rsidRDefault="00DF5AD1" w:rsidP="001F3ACF">
      <w:pPr>
        <w:ind w:left="-360"/>
        <w:jc w:val="both"/>
        <w:rPr>
          <w:rFonts w:asciiTheme="majorHAnsi" w:hAnsiTheme="majorHAnsi"/>
          <w:sz w:val="22"/>
          <w:szCs w:val="22"/>
        </w:rPr>
      </w:pPr>
      <w:r>
        <w:rPr>
          <w:rFonts w:asciiTheme="majorHAnsi" w:hAnsiTheme="majorHAnsi"/>
          <w:sz w:val="22"/>
          <w:szCs w:val="22"/>
        </w:rPr>
        <w:tab/>
      </w:r>
      <w:r w:rsidRPr="00DF5AD1">
        <w:rPr>
          <w:rFonts w:asciiTheme="majorHAnsi" w:hAnsiTheme="majorHAnsi"/>
          <w:sz w:val="22"/>
          <w:szCs w:val="22"/>
        </w:rPr>
        <w:t xml:space="preserve">Un processo è definito come una sequenza di attività correlate e interagenti che trasformano delle risorse in </w:t>
      </w:r>
      <w:r w:rsidRPr="00DF5AD1">
        <w:rPr>
          <w:rFonts w:asciiTheme="majorHAnsi" w:hAnsiTheme="majorHAnsi"/>
          <w:i/>
          <w:sz w:val="22"/>
          <w:szCs w:val="22"/>
        </w:rPr>
        <w:t>output</w:t>
      </w:r>
      <w:r w:rsidRPr="00DF5AD1">
        <w:rPr>
          <w:rFonts w:asciiTheme="majorHAnsi" w:hAnsiTheme="majorHAnsi"/>
          <w:sz w:val="22"/>
          <w:szCs w:val="22"/>
        </w:rPr>
        <w:t xml:space="preserve"> destinato ad un soggetto interno o esterno e descrive essenzialmente il “chi”, “come” e “quando” dell’effettivo svolgimento dell’attività.</w:t>
      </w:r>
    </w:p>
    <w:p w14:paraId="0B0602AB" w14:textId="269569C9" w:rsidR="00DF5AD1" w:rsidRDefault="00DF5AD1" w:rsidP="00EA7904">
      <w:pPr>
        <w:ind w:left="-360"/>
        <w:jc w:val="both"/>
        <w:rPr>
          <w:rFonts w:asciiTheme="majorHAnsi" w:hAnsiTheme="majorHAnsi"/>
          <w:sz w:val="22"/>
          <w:szCs w:val="22"/>
        </w:rPr>
      </w:pPr>
      <w:r>
        <w:rPr>
          <w:rFonts w:asciiTheme="majorHAnsi" w:hAnsiTheme="majorHAnsi"/>
          <w:sz w:val="22"/>
          <w:szCs w:val="22"/>
        </w:rPr>
        <w:tab/>
        <w:t>Ai fini del presente Piano è</w:t>
      </w:r>
      <w:r w:rsidRPr="00DF5AD1">
        <w:rPr>
          <w:rFonts w:asciiTheme="majorHAnsi" w:hAnsiTheme="majorHAnsi"/>
          <w:sz w:val="22"/>
          <w:szCs w:val="22"/>
        </w:rPr>
        <w:t xml:space="preserve"> opportuno </w:t>
      </w:r>
      <w:r>
        <w:rPr>
          <w:rFonts w:asciiTheme="majorHAnsi" w:hAnsiTheme="majorHAnsi"/>
          <w:sz w:val="22"/>
          <w:szCs w:val="22"/>
        </w:rPr>
        <w:t>ribadire</w:t>
      </w:r>
      <w:r w:rsidRPr="00DF5AD1">
        <w:rPr>
          <w:rFonts w:asciiTheme="majorHAnsi" w:hAnsiTheme="majorHAnsi"/>
          <w:sz w:val="22"/>
          <w:szCs w:val="22"/>
        </w:rPr>
        <w:t xml:space="preserve"> che tutti i compiti svolti </w:t>
      </w:r>
      <w:r>
        <w:rPr>
          <w:rFonts w:asciiTheme="majorHAnsi" w:hAnsiTheme="majorHAnsi"/>
          <w:sz w:val="22"/>
          <w:szCs w:val="22"/>
        </w:rPr>
        <w:t xml:space="preserve">dall’Ordine dei </w:t>
      </w:r>
      <w:r w:rsidR="00EA7904">
        <w:rPr>
          <w:rFonts w:asciiTheme="majorHAnsi" w:hAnsiTheme="majorHAnsi"/>
          <w:sz w:val="22"/>
          <w:szCs w:val="22"/>
        </w:rPr>
        <w:t>Giornalisti della Valle d’Aosta</w:t>
      </w:r>
      <w:r>
        <w:rPr>
          <w:rFonts w:asciiTheme="majorHAnsi" w:hAnsiTheme="majorHAnsi"/>
          <w:sz w:val="22"/>
          <w:szCs w:val="22"/>
        </w:rPr>
        <w:t xml:space="preserve"> sono previsti </w:t>
      </w:r>
      <w:r w:rsidR="00EA7904">
        <w:rPr>
          <w:rFonts w:asciiTheme="majorHAnsi" w:hAnsiTheme="majorHAnsi"/>
          <w:sz w:val="22"/>
          <w:szCs w:val="22"/>
        </w:rPr>
        <w:t xml:space="preserve">dalla </w:t>
      </w:r>
      <w:r w:rsidR="00EA7904" w:rsidRPr="00EA7904">
        <w:rPr>
          <w:rFonts w:asciiTheme="majorHAnsi" w:hAnsiTheme="majorHAnsi"/>
          <w:sz w:val="22"/>
          <w:szCs w:val="22"/>
        </w:rPr>
        <w:t>Legge 3 febbraio 1963 n. 69</w:t>
      </w:r>
      <w:r w:rsidR="00EA7904">
        <w:rPr>
          <w:rFonts w:asciiTheme="majorHAnsi" w:hAnsiTheme="majorHAnsi"/>
          <w:sz w:val="22"/>
          <w:szCs w:val="22"/>
        </w:rPr>
        <w:t xml:space="preserve"> e dalle ulteriori disposizioni di Legge che ne regolano il funzionamento.</w:t>
      </w:r>
      <w:r w:rsidR="00EA7904" w:rsidRPr="00EA7904">
        <w:rPr>
          <w:rFonts w:asciiTheme="majorHAnsi" w:hAnsiTheme="majorHAnsi"/>
          <w:sz w:val="22"/>
          <w:szCs w:val="22"/>
        </w:rPr>
        <w:t xml:space="preserve"> </w:t>
      </w:r>
    </w:p>
    <w:p w14:paraId="2AAC002B" w14:textId="77777777" w:rsidR="00835438" w:rsidRDefault="00835438" w:rsidP="00DF5AD1">
      <w:pPr>
        <w:ind w:left="-360"/>
        <w:jc w:val="both"/>
        <w:rPr>
          <w:rFonts w:asciiTheme="majorHAnsi" w:hAnsiTheme="majorHAnsi"/>
          <w:sz w:val="22"/>
          <w:szCs w:val="22"/>
        </w:rPr>
      </w:pPr>
    </w:p>
    <w:p w14:paraId="3EE22A9A" w14:textId="46BE071C" w:rsidR="00DF5AD1" w:rsidRPr="00EA7904" w:rsidRDefault="00DF5AD1" w:rsidP="00DF5AD1">
      <w:pPr>
        <w:ind w:left="-360"/>
        <w:jc w:val="both"/>
        <w:rPr>
          <w:rFonts w:asciiTheme="majorHAnsi" w:hAnsiTheme="majorHAnsi"/>
          <w:color w:val="1F497D" w:themeColor="text2"/>
          <w:sz w:val="22"/>
          <w:szCs w:val="22"/>
          <w:u w:val="single"/>
        </w:rPr>
      </w:pPr>
      <w:r w:rsidRPr="00EA7904">
        <w:rPr>
          <w:rFonts w:asciiTheme="majorHAnsi" w:hAnsiTheme="majorHAnsi"/>
          <w:color w:val="1F497D" w:themeColor="text2"/>
          <w:sz w:val="22"/>
          <w:szCs w:val="22"/>
          <w:u w:val="single"/>
        </w:rPr>
        <w:t>Elenco dei processi svolti aggregato per aree di rischio</w:t>
      </w:r>
      <w:r w:rsidRPr="00EA7904">
        <w:rPr>
          <w:rFonts w:asciiTheme="majorHAnsi" w:hAnsiTheme="majorHAnsi"/>
          <w:color w:val="1F497D" w:themeColor="text2"/>
          <w:sz w:val="22"/>
          <w:szCs w:val="22"/>
        </w:rPr>
        <w:t>.</w:t>
      </w:r>
    </w:p>
    <w:p w14:paraId="03239332" w14:textId="77777777" w:rsidR="00DF5AD1" w:rsidRPr="00EA7904" w:rsidRDefault="00DF5AD1" w:rsidP="00DF5AD1">
      <w:pPr>
        <w:ind w:left="-360"/>
        <w:jc w:val="both"/>
        <w:rPr>
          <w:rFonts w:asciiTheme="majorHAnsi" w:hAnsiTheme="majorHAnsi"/>
          <w:b/>
          <w:bCs/>
          <w:color w:val="1F497D" w:themeColor="text2"/>
          <w:sz w:val="22"/>
          <w:szCs w:val="22"/>
        </w:rPr>
      </w:pPr>
    </w:p>
    <w:p w14:paraId="6568387E" w14:textId="1BD53195" w:rsidR="00DF5AD1" w:rsidRPr="001F3ACF" w:rsidRDefault="00DF5AD1" w:rsidP="001F3ACF">
      <w:pPr>
        <w:ind w:left="-360"/>
        <w:jc w:val="both"/>
        <w:rPr>
          <w:rFonts w:asciiTheme="majorHAnsi" w:hAnsiTheme="majorHAnsi"/>
          <w:b/>
          <w:bCs/>
          <w:color w:val="1F497D" w:themeColor="text2"/>
          <w:sz w:val="22"/>
          <w:szCs w:val="22"/>
        </w:rPr>
      </w:pPr>
      <w:r w:rsidRPr="00EA7904">
        <w:rPr>
          <w:rFonts w:asciiTheme="majorHAnsi" w:hAnsiTheme="majorHAnsi"/>
          <w:b/>
          <w:bCs/>
          <w:color w:val="1F497D" w:themeColor="text2"/>
          <w:sz w:val="22"/>
          <w:szCs w:val="22"/>
        </w:rPr>
        <w:t>Identificazione e descrizione dei processi.</w:t>
      </w:r>
    </w:p>
    <w:tbl>
      <w:tblPr>
        <w:tblStyle w:val="Grigliatabella"/>
        <w:tblW w:w="5000" w:type="pct"/>
        <w:tblLook w:val="04A0" w:firstRow="1" w:lastRow="0" w:firstColumn="1" w:lastColumn="0" w:noHBand="0" w:noVBand="1"/>
      </w:tblPr>
      <w:tblGrid>
        <w:gridCol w:w="4111"/>
        <w:gridCol w:w="2236"/>
        <w:gridCol w:w="3141"/>
      </w:tblGrid>
      <w:tr w:rsidR="00DF5AD1" w:rsidRPr="00DF5AD1" w14:paraId="3A581802" w14:textId="77777777" w:rsidTr="00EA7904">
        <w:tc>
          <w:tcPr>
            <w:tcW w:w="2166" w:type="pct"/>
            <w:shd w:val="clear" w:color="auto" w:fill="4F81BD" w:themeFill="accent1"/>
          </w:tcPr>
          <w:p w14:paraId="277EEBAA" w14:textId="77777777" w:rsidR="00835438" w:rsidRPr="00EA7904" w:rsidRDefault="00835438" w:rsidP="00DF5AD1">
            <w:pPr>
              <w:ind w:left="142"/>
              <w:rPr>
                <w:rFonts w:asciiTheme="majorHAnsi" w:hAnsiTheme="majorHAnsi"/>
                <w:b/>
                <w:bCs/>
                <w:color w:val="FFFFFF" w:themeColor="background1"/>
                <w:sz w:val="22"/>
                <w:szCs w:val="22"/>
              </w:rPr>
            </w:pPr>
          </w:p>
          <w:p w14:paraId="7BB34585" w14:textId="77777777" w:rsidR="00DF5AD1" w:rsidRPr="00EA7904" w:rsidRDefault="00DF5AD1" w:rsidP="00DF5AD1">
            <w:pPr>
              <w:ind w:left="142"/>
              <w:rPr>
                <w:rFonts w:asciiTheme="majorHAnsi" w:hAnsiTheme="majorHAnsi"/>
                <w:b/>
                <w:bCs/>
                <w:color w:val="FFFFFF" w:themeColor="background1"/>
                <w:sz w:val="22"/>
                <w:szCs w:val="22"/>
              </w:rPr>
            </w:pPr>
            <w:r w:rsidRPr="00EA7904">
              <w:rPr>
                <w:rFonts w:asciiTheme="majorHAnsi" w:hAnsiTheme="majorHAnsi"/>
                <w:b/>
                <w:bCs/>
                <w:color w:val="FFFFFF" w:themeColor="background1"/>
                <w:sz w:val="22"/>
                <w:szCs w:val="22"/>
              </w:rPr>
              <w:t xml:space="preserve">Area di </w:t>
            </w:r>
            <w:r w:rsidR="00D25578" w:rsidRPr="00EA7904">
              <w:rPr>
                <w:rFonts w:asciiTheme="majorHAnsi" w:hAnsiTheme="majorHAnsi"/>
                <w:b/>
                <w:bCs/>
                <w:color w:val="FFFFFF" w:themeColor="background1"/>
                <w:sz w:val="22"/>
                <w:szCs w:val="22"/>
              </w:rPr>
              <w:t>Rischio</w:t>
            </w:r>
          </w:p>
          <w:p w14:paraId="45115B2A" w14:textId="271EA350" w:rsidR="00835438" w:rsidRPr="00EA7904" w:rsidRDefault="00835438" w:rsidP="00DF5AD1">
            <w:pPr>
              <w:ind w:left="142"/>
              <w:rPr>
                <w:rFonts w:asciiTheme="majorHAnsi" w:hAnsiTheme="majorHAnsi"/>
                <w:b/>
                <w:bCs/>
                <w:color w:val="FFFFFF" w:themeColor="background1"/>
                <w:sz w:val="22"/>
                <w:szCs w:val="22"/>
              </w:rPr>
            </w:pPr>
          </w:p>
        </w:tc>
        <w:tc>
          <w:tcPr>
            <w:tcW w:w="1178" w:type="pct"/>
            <w:shd w:val="clear" w:color="auto" w:fill="4F81BD" w:themeFill="accent1"/>
          </w:tcPr>
          <w:p w14:paraId="4B23A569" w14:textId="77777777" w:rsidR="00835438" w:rsidRPr="00EA7904" w:rsidRDefault="00835438" w:rsidP="00D25578">
            <w:pPr>
              <w:ind w:left="93"/>
              <w:rPr>
                <w:rFonts w:asciiTheme="majorHAnsi" w:hAnsiTheme="majorHAnsi"/>
                <w:b/>
                <w:bCs/>
                <w:color w:val="FFFFFF" w:themeColor="background1"/>
                <w:sz w:val="22"/>
                <w:szCs w:val="22"/>
              </w:rPr>
            </w:pPr>
          </w:p>
          <w:p w14:paraId="45E34016" w14:textId="389292C8" w:rsidR="00DF5AD1" w:rsidRPr="00EA7904" w:rsidRDefault="00D25578" w:rsidP="00D25578">
            <w:pPr>
              <w:ind w:left="93"/>
              <w:rPr>
                <w:rFonts w:asciiTheme="majorHAnsi" w:hAnsiTheme="majorHAnsi"/>
                <w:b/>
                <w:bCs/>
                <w:color w:val="FFFFFF" w:themeColor="background1"/>
                <w:sz w:val="22"/>
                <w:szCs w:val="22"/>
              </w:rPr>
            </w:pPr>
            <w:r w:rsidRPr="00EA7904">
              <w:rPr>
                <w:rFonts w:asciiTheme="majorHAnsi" w:hAnsiTheme="majorHAnsi"/>
                <w:b/>
                <w:bCs/>
                <w:color w:val="FFFFFF" w:themeColor="background1"/>
                <w:sz w:val="22"/>
                <w:szCs w:val="22"/>
              </w:rPr>
              <w:t>Funzione interessata</w:t>
            </w:r>
          </w:p>
        </w:tc>
        <w:tc>
          <w:tcPr>
            <w:tcW w:w="1655" w:type="pct"/>
            <w:shd w:val="clear" w:color="auto" w:fill="4F81BD" w:themeFill="accent1"/>
          </w:tcPr>
          <w:p w14:paraId="1C74EF40" w14:textId="77777777" w:rsidR="00835438" w:rsidRPr="00EA7904" w:rsidRDefault="00835438" w:rsidP="00D25578">
            <w:pPr>
              <w:ind w:left="104"/>
              <w:rPr>
                <w:rFonts w:asciiTheme="majorHAnsi" w:hAnsiTheme="majorHAnsi"/>
                <w:b/>
                <w:bCs/>
                <w:color w:val="FFFFFF" w:themeColor="background1"/>
                <w:sz w:val="22"/>
                <w:szCs w:val="22"/>
              </w:rPr>
            </w:pPr>
          </w:p>
          <w:p w14:paraId="3A1E6010" w14:textId="7F244F7E" w:rsidR="00DF5AD1" w:rsidRPr="00EA7904" w:rsidRDefault="00742E29" w:rsidP="00D25578">
            <w:pPr>
              <w:ind w:left="104"/>
              <w:rPr>
                <w:rFonts w:asciiTheme="majorHAnsi" w:hAnsiTheme="majorHAnsi"/>
                <w:b/>
                <w:bCs/>
                <w:color w:val="FFFFFF" w:themeColor="background1"/>
                <w:sz w:val="22"/>
                <w:szCs w:val="22"/>
              </w:rPr>
            </w:pPr>
            <w:r w:rsidRPr="00EA7904">
              <w:rPr>
                <w:rFonts w:asciiTheme="majorHAnsi" w:hAnsiTheme="majorHAnsi"/>
                <w:b/>
                <w:bCs/>
                <w:color w:val="FFFFFF" w:themeColor="background1"/>
                <w:sz w:val="22"/>
                <w:szCs w:val="22"/>
              </w:rPr>
              <w:t>I</w:t>
            </w:r>
            <w:r w:rsidR="00D25578" w:rsidRPr="00EA7904">
              <w:rPr>
                <w:rFonts w:asciiTheme="majorHAnsi" w:hAnsiTheme="majorHAnsi"/>
                <w:b/>
                <w:bCs/>
                <w:color w:val="FFFFFF" w:themeColor="background1"/>
                <w:sz w:val="22"/>
                <w:szCs w:val="22"/>
              </w:rPr>
              <w:t>dentificazione del processo</w:t>
            </w:r>
          </w:p>
        </w:tc>
      </w:tr>
      <w:tr w:rsidR="00DF5AD1" w:rsidRPr="00DF5AD1" w14:paraId="18007984" w14:textId="77777777" w:rsidTr="00EA7904">
        <w:tc>
          <w:tcPr>
            <w:tcW w:w="2166" w:type="pct"/>
          </w:tcPr>
          <w:p w14:paraId="6D76E9D7" w14:textId="5C1CD324" w:rsidR="00DF5AD1" w:rsidRPr="002347A8" w:rsidRDefault="00742E29" w:rsidP="00742E29">
            <w:pPr>
              <w:ind w:left="142"/>
              <w:jc w:val="both"/>
              <w:rPr>
                <w:rFonts w:asciiTheme="majorHAnsi" w:hAnsiTheme="majorHAnsi"/>
                <w:sz w:val="20"/>
                <w:szCs w:val="20"/>
              </w:rPr>
            </w:pPr>
            <w:r w:rsidRPr="002347A8">
              <w:rPr>
                <w:rFonts w:asciiTheme="majorHAnsi" w:hAnsiTheme="majorHAnsi"/>
                <w:sz w:val="20"/>
                <w:szCs w:val="20"/>
              </w:rPr>
              <w:lastRenderedPageBreak/>
              <w:t>Contratti Pubblici (già a</w:t>
            </w:r>
            <w:r w:rsidR="00D25578" w:rsidRPr="002347A8">
              <w:rPr>
                <w:rFonts w:asciiTheme="majorHAnsi" w:hAnsiTheme="majorHAnsi"/>
                <w:sz w:val="20"/>
                <w:szCs w:val="20"/>
              </w:rPr>
              <w:t>rea affidamento di lavori, servizi e forniture</w:t>
            </w:r>
            <w:r w:rsidRPr="002347A8">
              <w:rPr>
                <w:rFonts w:asciiTheme="majorHAnsi" w:hAnsiTheme="majorHAnsi"/>
                <w:sz w:val="20"/>
                <w:szCs w:val="20"/>
              </w:rPr>
              <w:t>)</w:t>
            </w:r>
          </w:p>
        </w:tc>
        <w:tc>
          <w:tcPr>
            <w:tcW w:w="1178" w:type="pct"/>
          </w:tcPr>
          <w:p w14:paraId="05F5CDBA" w14:textId="5A308E2F" w:rsidR="00DF5AD1" w:rsidRPr="002347A8" w:rsidRDefault="00D25578" w:rsidP="00D25578">
            <w:pPr>
              <w:jc w:val="both"/>
              <w:rPr>
                <w:rFonts w:asciiTheme="majorHAnsi" w:hAnsiTheme="majorHAnsi"/>
                <w:sz w:val="20"/>
                <w:szCs w:val="20"/>
              </w:rPr>
            </w:pPr>
            <w:r w:rsidRPr="002347A8">
              <w:rPr>
                <w:rFonts w:asciiTheme="majorHAnsi" w:hAnsiTheme="majorHAnsi"/>
                <w:sz w:val="20"/>
                <w:szCs w:val="20"/>
              </w:rPr>
              <w:t>Componenti il Consiglio dell’Ordine e segreteria per attività strumentali</w:t>
            </w:r>
          </w:p>
        </w:tc>
        <w:tc>
          <w:tcPr>
            <w:tcW w:w="1655" w:type="pct"/>
          </w:tcPr>
          <w:p w14:paraId="41E20C59" w14:textId="729B9777" w:rsidR="00DF5AD1" w:rsidRPr="002347A8" w:rsidRDefault="00D25578" w:rsidP="00D25578">
            <w:pPr>
              <w:jc w:val="both"/>
              <w:rPr>
                <w:rFonts w:asciiTheme="majorHAnsi" w:hAnsiTheme="majorHAnsi"/>
                <w:sz w:val="20"/>
                <w:szCs w:val="20"/>
              </w:rPr>
            </w:pPr>
            <w:r w:rsidRPr="002347A8">
              <w:rPr>
                <w:rFonts w:asciiTheme="majorHAnsi" w:hAnsiTheme="majorHAnsi"/>
                <w:sz w:val="20"/>
                <w:szCs w:val="20"/>
              </w:rPr>
              <w:t>Procedure contrattuali ad evidenza pubblica</w:t>
            </w:r>
          </w:p>
        </w:tc>
      </w:tr>
      <w:tr w:rsidR="00742E29" w:rsidRPr="00DF5AD1" w14:paraId="392ED17A" w14:textId="77777777" w:rsidTr="00EA7904">
        <w:tc>
          <w:tcPr>
            <w:tcW w:w="2166" w:type="pct"/>
          </w:tcPr>
          <w:p w14:paraId="556FAD86" w14:textId="7B26D66C" w:rsidR="00742E29" w:rsidRPr="002347A8" w:rsidRDefault="00742E29" w:rsidP="00742E29">
            <w:pPr>
              <w:ind w:left="142"/>
              <w:jc w:val="both"/>
              <w:rPr>
                <w:rFonts w:asciiTheme="majorHAnsi" w:hAnsiTheme="majorHAnsi"/>
                <w:sz w:val="20"/>
                <w:szCs w:val="20"/>
              </w:rPr>
            </w:pPr>
            <w:r w:rsidRPr="002347A8">
              <w:rPr>
                <w:rFonts w:asciiTheme="majorHAnsi" w:hAnsiTheme="majorHAnsi"/>
                <w:sz w:val="20"/>
                <w:szCs w:val="20"/>
              </w:rPr>
              <w:t>Contratti Pubblici (già area affidamento di lavori, servizi e forniture)</w:t>
            </w:r>
          </w:p>
        </w:tc>
        <w:tc>
          <w:tcPr>
            <w:tcW w:w="1178" w:type="pct"/>
          </w:tcPr>
          <w:p w14:paraId="3860D3BC" w14:textId="31F090A7" w:rsidR="00742E29" w:rsidRPr="002347A8" w:rsidRDefault="00742E29" w:rsidP="00D25578">
            <w:pPr>
              <w:jc w:val="both"/>
              <w:rPr>
                <w:rFonts w:asciiTheme="majorHAnsi" w:hAnsiTheme="majorHAnsi"/>
                <w:sz w:val="20"/>
                <w:szCs w:val="20"/>
              </w:rPr>
            </w:pPr>
            <w:r w:rsidRPr="002347A8">
              <w:rPr>
                <w:rFonts w:asciiTheme="majorHAnsi" w:hAnsiTheme="majorHAnsi"/>
                <w:sz w:val="20"/>
                <w:szCs w:val="20"/>
              </w:rPr>
              <w:t>Componenti il Consiglio dell’Ordine e segreteria per attività strumentali</w:t>
            </w:r>
          </w:p>
        </w:tc>
        <w:tc>
          <w:tcPr>
            <w:tcW w:w="1655" w:type="pct"/>
          </w:tcPr>
          <w:p w14:paraId="75A795E8" w14:textId="69C7C1EF" w:rsidR="00742E29" w:rsidRPr="002347A8" w:rsidRDefault="00742E29" w:rsidP="00D25578">
            <w:pPr>
              <w:jc w:val="both"/>
              <w:rPr>
                <w:rFonts w:asciiTheme="majorHAnsi" w:hAnsiTheme="majorHAnsi"/>
                <w:sz w:val="20"/>
                <w:szCs w:val="20"/>
              </w:rPr>
            </w:pPr>
            <w:r w:rsidRPr="002347A8">
              <w:rPr>
                <w:rFonts w:asciiTheme="majorHAnsi" w:hAnsiTheme="majorHAnsi"/>
                <w:sz w:val="20"/>
                <w:szCs w:val="20"/>
              </w:rPr>
              <w:t xml:space="preserve">Affidamenti diretti </w:t>
            </w:r>
          </w:p>
        </w:tc>
      </w:tr>
      <w:tr w:rsidR="00DF5AD1" w:rsidRPr="00DF5AD1" w14:paraId="033EF60A" w14:textId="77777777" w:rsidTr="00EA7904">
        <w:tc>
          <w:tcPr>
            <w:tcW w:w="2166" w:type="pct"/>
          </w:tcPr>
          <w:p w14:paraId="441618A5" w14:textId="77777777" w:rsidR="00DF5AD1" w:rsidRPr="002347A8" w:rsidRDefault="00DF5AD1" w:rsidP="00D2557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1EBC55F9" w14:textId="050A4BC2" w:rsidR="00DF5AD1" w:rsidRPr="002347A8" w:rsidRDefault="00D25578" w:rsidP="00D25578">
            <w:pPr>
              <w:ind w:left="33"/>
              <w:jc w:val="both"/>
              <w:rPr>
                <w:rFonts w:asciiTheme="majorHAnsi" w:hAnsiTheme="majorHAnsi"/>
                <w:sz w:val="20"/>
                <w:szCs w:val="20"/>
              </w:rPr>
            </w:pPr>
            <w:r w:rsidRPr="002347A8">
              <w:rPr>
                <w:rFonts w:asciiTheme="majorHAnsi" w:hAnsiTheme="majorHAnsi"/>
                <w:sz w:val="20"/>
                <w:szCs w:val="20"/>
              </w:rPr>
              <w:t>Componenti il Consiglio di Disciplina</w:t>
            </w:r>
          </w:p>
        </w:tc>
        <w:tc>
          <w:tcPr>
            <w:tcW w:w="1655" w:type="pct"/>
          </w:tcPr>
          <w:p w14:paraId="3A3AF7BE" w14:textId="3012E608" w:rsidR="00DF5AD1" w:rsidRPr="002347A8" w:rsidRDefault="00D25578" w:rsidP="00D25578">
            <w:pPr>
              <w:jc w:val="both"/>
              <w:rPr>
                <w:rFonts w:asciiTheme="majorHAnsi" w:hAnsiTheme="majorHAnsi"/>
                <w:sz w:val="20"/>
                <w:szCs w:val="20"/>
              </w:rPr>
            </w:pPr>
            <w:r w:rsidRPr="002347A8">
              <w:rPr>
                <w:rFonts w:asciiTheme="majorHAnsi" w:hAnsiTheme="majorHAnsi"/>
                <w:sz w:val="20"/>
                <w:szCs w:val="20"/>
              </w:rPr>
              <w:t>Procedimenti disciplinari a carico degli iscritti</w:t>
            </w:r>
          </w:p>
        </w:tc>
      </w:tr>
      <w:tr w:rsidR="00DF5AD1" w:rsidRPr="00DF5AD1" w14:paraId="0589F6CB" w14:textId="77777777" w:rsidTr="00EA7904">
        <w:tc>
          <w:tcPr>
            <w:tcW w:w="2166" w:type="pct"/>
          </w:tcPr>
          <w:p w14:paraId="1CFE0F2B" w14:textId="09514093" w:rsidR="00DF5AD1" w:rsidRPr="002347A8" w:rsidRDefault="00D25578" w:rsidP="00D2557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59989F70" w14:textId="2546B724" w:rsidR="00DF5AD1" w:rsidRPr="002347A8" w:rsidRDefault="00D25578" w:rsidP="00D25578">
            <w:pPr>
              <w:ind w:left="33"/>
              <w:rPr>
                <w:rFonts w:asciiTheme="majorHAnsi" w:hAnsiTheme="majorHAnsi"/>
                <w:sz w:val="20"/>
                <w:szCs w:val="20"/>
              </w:rPr>
            </w:pPr>
            <w:r w:rsidRPr="002347A8">
              <w:rPr>
                <w:rFonts w:asciiTheme="majorHAnsi" w:hAnsiTheme="majorHAnsi"/>
                <w:sz w:val="20"/>
                <w:szCs w:val="20"/>
              </w:rPr>
              <w:t>Componenti il Consiglio dell’Ordine</w:t>
            </w:r>
          </w:p>
        </w:tc>
        <w:tc>
          <w:tcPr>
            <w:tcW w:w="1655" w:type="pct"/>
          </w:tcPr>
          <w:p w14:paraId="4F297C14" w14:textId="3D6D9EA6" w:rsidR="00DF5AD1" w:rsidRPr="002347A8" w:rsidRDefault="00D25578" w:rsidP="00835438">
            <w:pPr>
              <w:jc w:val="both"/>
              <w:rPr>
                <w:rFonts w:ascii="Calibri" w:hAnsi="Calibri"/>
                <w:sz w:val="20"/>
                <w:szCs w:val="20"/>
              </w:rPr>
            </w:pPr>
            <w:r w:rsidRPr="002347A8">
              <w:rPr>
                <w:rFonts w:ascii="Calibri" w:hAnsi="Calibri"/>
                <w:sz w:val="20"/>
                <w:szCs w:val="20"/>
              </w:rPr>
              <w:t xml:space="preserve">Iscrizione, trasferimento e cancellazione dall’Albo </w:t>
            </w:r>
            <w:r w:rsidR="00EA7904" w:rsidRPr="00EA7904">
              <w:rPr>
                <w:rFonts w:ascii="Calibri" w:hAnsi="Calibri"/>
                <w:sz w:val="20"/>
                <w:szCs w:val="20"/>
              </w:rPr>
              <w:t xml:space="preserve">(Elenco Professionisti, Elenco Pubblicisti, Elenco Speciale, Elenco Speciale stranieri)  </w:t>
            </w:r>
          </w:p>
        </w:tc>
      </w:tr>
      <w:tr w:rsidR="00DF5AD1" w:rsidRPr="00DF5AD1" w14:paraId="13E490EC" w14:textId="77777777" w:rsidTr="00EA7904">
        <w:tc>
          <w:tcPr>
            <w:tcW w:w="2166" w:type="pct"/>
          </w:tcPr>
          <w:p w14:paraId="1C4CFC46" w14:textId="2945B480" w:rsidR="00DF5AD1" w:rsidRPr="002347A8" w:rsidRDefault="00D25578" w:rsidP="00D2557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5076BCFB" w14:textId="60FE4A8E" w:rsidR="00DF5AD1" w:rsidRPr="002347A8" w:rsidRDefault="00D25578" w:rsidP="00D25578">
            <w:pPr>
              <w:ind w:left="33"/>
              <w:rPr>
                <w:rFonts w:asciiTheme="majorHAnsi" w:hAnsiTheme="majorHAnsi"/>
                <w:sz w:val="20"/>
                <w:szCs w:val="20"/>
              </w:rPr>
            </w:pPr>
            <w:r w:rsidRPr="002347A8">
              <w:rPr>
                <w:rFonts w:asciiTheme="majorHAnsi" w:hAnsiTheme="majorHAnsi"/>
                <w:sz w:val="20"/>
                <w:szCs w:val="20"/>
              </w:rPr>
              <w:t>Componenti il Consiglio dell’Ordine</w:t>
            </w:r>
          </w:p>
        </w:tc>
        <w:tc>
          <w:tcPr>
            <w:tcW w:w="1655" w:type="pct"/>
          </w:tcPr>
          <w:p w14:paraId="763CC1D2" w14:textId="6A220D32" w:rsidR="00DF5AD1" w:rsidRPr="002347A8" w:rsidRDefault="00D25578" w:rsidP="00835438">
            <w:pPr>
              <w:jc w:val="both"/>
              <w:rPr>
                <w:rFonts w:ascii="Calibri" w:hAnsi="Calibri"/>
                <w:sz w:val="20"/>
                <w:szCs w:val="20"/>
              </w:rPr>
            </w:pPr>
            <w:r w:rsidRPr="002347A8">
              <w:rPr>
                <w:rFonts w:ascii="Calibri" w:hAnsi="Calibri"/>
                <w:sz w:val="20"/>
                <w:szCs w:val="20"/>
              </w:rPr>
              <w:t xml:space="preserve">Iscrizione, trasferimento e cancellazione </w:t>
            </w:r>
            <w:r w:rsidR="00835438" w:rsidRPr="002347A8">
              <w:rPr>
                <w:rFonts w:ascii="Calibri" w:hAnsi="Calibri"/>
                <w:sz w:val="20"/>
                <w:szCs w:val="20"/>
              </w:rPr>
              <w:t xml:space="preserve">dal Registro dei </w:t>
            </w:r>
            <w:r w:rsidR="00EA7904">
              <w:rPr>
                <w:rFonts w:ascii="Calibri" w:hAnsi="Calibri"/>
                <w:sz w:val="20"/>
                <w:szCs w:val="20"/>
              </w:rPr>
              <w:t xml:space="preserve">Praticanti </w:t>
            </w:r>
            <w:r w:rsidR="00EA7904" w:rsidRPr="00EA7904">
              <w:rPr>
                <w:rFonts w:ascii="Calibri" w:hAnsi="Calibri"/>
                <w:sz w:val="20"/>
                <w:szCs w:val="20"/>
              </w:rPr>
              <w:t>(Registro praticanti contratto AER Anti Corallo, freelance)</w:t>
            </w:r>
          </w:p>
        </w:tc>
      </w:tr>
      <w:tr w:rsidR="00DF5AD1" w:rsidRPr="00DF5AD1" w14:paraId="0C4D7FF9" w14:textId="77777777" w:rsidTr="00EA7904">
        <w:tc>
          <w:tcPr>
            <w:tcW w:w="2166" w:type="pct"/>
          </w:tcPr>
          <w:p w14:paraId="6EEC7736" w14:textId="5F8E22A8" w:rsidR="00DF5AD1" w:rsidRPr="002347A8" w:rsidRDefault="00D25578" w:rsidP="00D2557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00A64E7A" w14:textId="706BEB2A" w:rsidR="00DF5AD1" w:rsidRPr="002347A8" w:rsidRDefault="00D25578" w:rsidP="00D25578">
            <w:pPr>
              <w:ind w:left="33"/>
              <w:rPr>
                <w:rFonts w:asciiTheme="majorHAnsi" w:hAnsiTheme="majorHAnsi"/>
                <w:sz w:val="20"/>
                <w:szCs w:val="20"/>
              </w:rPr>
            </w:pPr>
            <w:r w:rsidRPr="002347A8">
              <w:rPr>
                <w:rFonts w:asciiTheme="majorHAnsi" w:hAnsiTheme="majorHAnsi"/>
                <w:sz w:val="20"/>
                <w:szCs w:val="20"/>
              </w:rPr>
              <w:t xml:space="preserve">Segreteria – Componenti il Consiglio dell’Ordine </w:t>
            </w:r>
          </w:p>
        </w:tc>
        <w:tc>
          <w:tcPr>
            <w:tcW w:w="1655" w:type="pct"/>
          </w:tcPr>
          <w:p w14:paraId="071D5B8A" w14:textId="78DA1690" w:rsidR="00DF5AD1" w:rsidRPr="002347A8" w:rsidRDefault="00D25578" w:rsidP="00D25578">
            <w:pPr>
              <w:ind w:left="34"/>
              <w:rPr>
                <w:rFonts w:asciiTheme="majorHAnsi" w:hAnsiTheme="majorHAnsi"/>
                <w:sz w:val="20"/>
                <w:szCs w:val="20"/>
              </w:rPr>
            </w:pPr>
            <w:r w:rsidRPr="002347A8">
              <w:rPr>
                <w:rFonts w:asciiTheme="majorHAnsi" w:hAnsiTheme="majorHAnsi"/>
                <w:sz w:val="20"/>
                <w:szCs w:val="20"/>
              </w:rPr>
              <w:t xml:space="preserve">Rilascio di certificati ed attestazioni relativi agli iscritti all’Albo </w:t>
            </w:r>
          </w:p>
        </w:tc>
      </w:tr>
      <w:tr w:rsidR="00DF5AD1" w:rsidRPr="00DF5AD1" w14:paraId="391C7C6D" w14:textId="77777777" w:rsidTr="00EA7904">
        <w:tc>
          <w:tcPr>
            <w:tcW w:w="2166" w:type="pct"/>
          </w:tcPr>
          <w:p w14:paraId="0B452B19" w14:textId="0968AB65" w:rsidR="00DF5AD1" w:rsidRPr="002347A8" w:rsidRDefault="00D25578" w:rsidP="00D25578">
            <w:pPr>
              <w:ind w:left="142"/>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7793066E" w14:textId="1E7B4FDB" w:rsidR="00DF5AD1" w:rsidRPr="002347A8" w:rsidRDefault="00835438" w:rsidP="00D25578">
            <w:pPr>
              <w:ind w:left="33"/>
              <w:rPr>
                <w:rFonts w:asciiTheme="majorHAnsi" w:hAnsiTheme="majorHAnsi"/>
                <w:sz w:val="20"/>
                <w:szCs w:val="20"/>
              </w:rPr>
            </w:pPr>
            <w:r w:rsidRPr="002347A8">
              <w:rPr>
                <w:rFonts w:asciiTheme="majorHAnsi" w:hAnsiTheme="majorHAnsi"/>
                <w:sz w:val="20"/>
                <w:szCs w:val="20"/>
              </w:rPr>
              <w:t>Segreteria – Componenti il Consiglio dell’Ordine</w:t>
            </w:r>
          </w:p>
        </w:tc>
        <w:tc>
          <w:tcPr>
            <w:tcW w:w="1655" w:type="pct"/>
          </w:tcPr>
          <w:p w14:paraId="5E6A8FD3" w14:textId="67E81390" w:rsidR="00DF5AD1" w:rsidRPr="002347A8" w:rsidRDefault="00835438" w:rsidP="00835438">
            <w:pPr>
              <w:ind w:left="34"/>
              <w:jc w:val="both"/>
              <w:rPr>
                <w:rFonts w:asciiTheme="majorHAnsi" w:hAnsiTheme="majorHAnsi"/>
                <w:sz w:val="20"/>
                <w:szCs w:val="20"/>
              </w:rPr>
            </w:pPr>
            <w:r w:rsidRPr="002347A8">
              <w:rPr>
                <w:rFonts w:asciiTheme="majorHAnsi" w:hAnsiTheme="majorHAnsi"/>
                <w:sz w:val="20"/>
                <w:szCs w:val="20"/>
              </w:rPr>
              <w:t xml:space="preserve">Rilascio di certificati ed attestazioni relativi agli iscritti al Registro dei </w:t>
            </w:r>
            <w:r w:rsidR="00EA7904">
              <w:rPr>
                <w:rFonts w:asciiTheme="majorHAnsi" w:hAnsiTheme="majorHAnsi"/>
                <w:sz w:val="20"/>
                <w:szCs w:val="20"/>
              </w:rPr>
              <w:t>Praticanti</w:t>
            </w:r>
          </w:p>
        </w:tc>
      </w:tr>
      <w:tr w:rsidR="00DF5AD1" w:rsidRPr="00DF5AD1" w14:paraId="13871183" w14:textId="77777777" w:rsidTr="00EA7904">
        <w:tc>
          <w:tcPr>
            <w:tcW w:w="2166" w:type="pct"/>
          </w:tcPr>
          <w:p w14:paraId="2BAC7418" w14:textId="2C82323B" w:rsidR="00DF5AD1" w:rsidRPr="002347A8" w:rsidRDefault="00835438" w:rsidP="0083543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w:t>
            </w:r>
          </w:p>
        </w:tc>
        <w:tc>
          <w:tcPr>
            <w:tcW w:w="1178" w:type="pct"/>
          </w:tcPr>
          <w:p w14:paraId="11EE92E4" w14:textId="213AB403" w:rsidR="00DF5AD1" w:rsidRPr="002347A8" w:rsidRDefault="00835438" w:rsidP="00835438">
            <w:pPr>
              <w:ind w:left="33"/>
              <w:jc w:val="both"/>
              <w:rPr>
                <w:rFonts w:asciiTheme="majorHAnsi" w:hAnsiTheme="majorHAnsi"/>
                <w:sz w:val="20"/>
                <w:szCs w:val="20"/>
              </w:rPr>
            </w:pPr>
            <w:r w:rsidRPr="002347A8">
              <w:rPr>
                <w:rFonts w:asciiTheme="majorHAnsi" w:hAnsiTheme="majorHAnsi"/>
                <w:sz w:val="20"/>
                <w:szCs w:val="20"/>
              </w:rPr>
              <w:t>Componenti il Consiglio dell’Ordine/Componenti la Commissione formazione continua</w:t>
            </w:r>
          </w:p>
        </w:tc>
        <w:tc>
          <w:tcPr>
            <w:tcW w:w="1655" w:type="pct"/>
          </w:tcPr>
          <w:p w14:paraId="0885E3F6" w14:textId="07599583" w:rsidR="00DF5AD1" w:rsidRPr="002347A8" w:rsidRDefault="00835438" w:rsidP="00835438">
            <w:pPr>
              <w:ind w:left="34"/>
              <w:jc w:val="both"/>
              <w:rPr>
                <w:rFonts w:asciiTheme="majorHAnsi" w:hAnsiTheme="majorHAnsi"/>
                <w:sz w:val="20"/>
                <w:szCs w:val="20"/>
              </w:rPr>
            </w:pPr>
            <w:r w:rsidRPr="002347A8">
              <w:rPr>
                <w:rFonts w:asciiTheme="majorHAnsi" w:hAnsiTheme="majorHAnsi"/>
                <w:sz w:val="20"/>
                <w:szCs w:val="20"/>
              </w:rPr>
              <w:t>Accredito eventi formativi</w:t>
            </w:r>
          </w:p>
        </w:tc>
      </w:tr>
      <w:tr w:rsidR="00DF5AD1" w:rsidRPr="00DF5AD1" w14:paraId="437B6EDA" w14:textId="77777777" w:rsidTr="00EA7904">
        <w:tc>
          <w:tcPr>
            <w:tcW w:w="2166" w:type="pct"/>
          </w:tcPr>
          <w:p w14:paraId="7F47895C" w14:textId="7E65737A" w:rsidR="00DF5AD1" w:rsidRPr="002347A8" w:rsidRDefault="00835438" w:rsidP="0083543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tc>
        <w:tc>
          <w:tcPr>
            <w:tcW w:w="1178" w:type="pct"/>
          </w:tcPr>
          <w:p w14:paraId="766D8CF9" w14:textId="1F659CD8" w:rsidR="00DF5AD1" w:rsidRPr="002347A8" w:rsidRDefault="00835438" w:rsidP="00835438">
            <w:pPr>
              <w:ind w:left="33"/>
              <w:jc w:val="both"/>
              <w:rPr>
                <w:rFonts w:asciiTheme="majorHAnsi" w:hAnsiTheme="majorHAnsi"/>
                <w:sz w:val="20"/>
                <w:szCs w:val="20"/>
              </w:rPr>
            </w:pPr>
            <w:r w:rsidRPr="002347A8">
              <w:rPr>
                <w:rFonts w:asciiTheme="majorHAnsi" w:hAnsiTheme="majorHAnsi"/>
                <w:sz w:val="20"/>
                <w:szCs w:val="20"/>
              </w:rPr>
              <w:t>Componenti il Consiglio dell’Ordine/Componenti la Commissione formazione continua</w:t>
            </w:r>
          </w:p>
        </w:tc>
        <w:tc>
          <w:tcPr>
            <w:tcW w:w="1655" w:type="pct"/>
          </w:tcPr>
          <w:p w14:paraId="63C624B7" w14:textId="672336D8" w:rsidR="00DF5AD1" w:rsidRPr="002347A8" w:rsidRDefault="00835438" w:rsidP="00835438">
            <w:pPr>
              <w:ind w:left="34"/>
              <w:jc w:val="both"/>
              <w:rPr>
                <w:rFonts w:asciiTheme="majorHAnsi" w:hAnsiTheme="majorHAnsi"/>
                <w:sz w:val="20"/>
                <w:szCs w:val="20"/>
              </w:rPr>
            </w:pPr>
            <w:r w:rsidRPr="002347A8">
              <w:rPr>
                <w:rFonts w:asciiTheme="majorHAnsi" w:hAnsiTheme="majorHAnsi"/>
                <w:sz w:val="20"/>
                <w:szCs w:val="20"/>
              </w:rPr>
              <w:t>Riconoscimento crediti formazione professionale continua</w:t>
            </w:r>
          </w:p>
        </w:tc>
      </w:tr>
      <w:tr w:rsidR="00C875D7" w:rsidRPr="00DF5AD1" w14:paraId="4E6C3E2C" w14:textId="77777777" w:rsidTr="00EA7904">
        <w:tc>
          <w:tcPr>
            <w:tcW w:w="2166" w:type="pct"/>
          </w:tcPr>
          <w:p w14:paraId="304BFBC6" w14:textId="77777777" w:rsidR="00C875D7" w:rsidRPr="002347A8" w:rsidRDefault="00C875D7" w:rsidP="00835438">
            <w:pPr>
              <w:ind w:left="142"/>
              <w:jc w:val="both"/>
              <w:rPr>
                <w:rFonts w:asciiTheme="majorHAnsi" w:hAnsiTheme="majorHAnsi"/>
                <w:sz w:val="20"/>
                <w:szCs w:val="20"/>
              </w:rPr>
            </w:pPr>
            <w:r w:rsidRPr="002347A8">
              <w:rPr>
                <w:rFonts w:asciiTheme="majorHAnsi" w:hAnsiTheme="majorHAnsi"/>
                <w:sz w:val="20"/>
                <w:szCs w:val="20"/>
              </w:rPr>
              <w:t>Provvedimenti ampliativi della sfera giuridica dei destinatari privi di effetto economico diretto ed immediato per il destinatario</w:t>
            </w:r>
          </w:p>
          <w:p w14:paraId="2036D268" w14:textId="67F154B8" w:rsidR="00C875D7" w:rsidRPr="002347A8" w:rsidRDefault="00C875D7" w:rsidP="00835438">
            <w:pPr>
              <w:ind w:left="142"/>
              <w:jc w:val="both"/>
              <w:rPr>
                <w:rFonts w:asciiTheme="majorHAnsi" w:hAnsiTheme="majorHAnsi"/>
                <w:sz w:val="20"/>
                <w:szCs w:val="20"/>
              </w:rPr>
            </w:pPr>
          </w:p>
        </w:tc>
        <w:tc>
          <w:tcPr>
            <w:tcW w:w="1178" w:type="pct"/>
          </w:tcPr>
          <w:p w14:paraId="7232B3EC" w14:textId="180D051B" w:rsidR="00C875D7" w:rsidRPr="002347A8" w:rsidRDefault="00C875D7" w:rsidP="00835438">
            <w:pPr>
              <w:ind w:left="33"/>
              <w:jc w:val="both"/>
              <w:rPr>
                <w:rFonts w:asciiTheme="majorHAnsi" w:hAnsiTheme="majorHAnsi"/>
                <w:sz w:val="20"/>
                <w:szCs w:val="20"/>
              </w:rPr>
            </w:pPr>
            <w:r w:rsidRPr="002347A8">
              <w:rPr>
                <w:rFonts w:asciiTheme="majorHAnsi" w:hAnsiTheme="majorHAnsi"/>
                <w:sz w:val="20"/>
                <w:szCs w:val="20"/>
              </w:rPr>
              <w:t>Componenti il Consiglio dell’Ordine</w:t>
            </w:r>
          </w:p>
        </w:tc>
        <w:tc>
          <w:tcPr>
            <w:tcW w:w="1655" w:type="pct"/>
          </w:tcPr>
          <w:p w14:paraId="1E2D6444" w14:textId="6206B8A3" w:rsidR="00C875D7" w:rsidRPr="002347A8" w:rsidRDefault="00C875D7" w:rsidP="00835438">
            <w:pPr>
              <w:ind w:left="34"/>
              <w:jc w:val="both"/>
              <w:rPr>
                <w:rFonts w:asciiTheme="majorHAnsi" w:hAnsiTheme="majorHAnsi"/>
                <w:sz w:val="20"/>
                <w:szCs w:val="20"/>
              </w:rPr>
            </w:pPr>
            <w:r w:rsidRPr="002347A8">
              <w:rPr>
                <w:rFonts w:asciiTheme="majorHAnsi" w:hAnsiTheme="majorHAnsi"/>
                <w:sz w:val="20"/>
                <w:szCs w:val="20"/>
              </w:rPr>
              <w:t>Delibera esonero dall’obbligo di formazione professionale continua</w:t>
            </w:r>
          </w:p>
        </w:tc>
      </w:tr>
      <w:tr w:rsidR="00DF5AD1" w:rsidRPr="00DF5AD1" w14:paraId="21D4043F" w14:textId="77777777" w:rsidTr="00EA7904">
        <w:tc>
          <w:tcPr>
            <w:tcW w:w="2166" w:type="pct"/>
          </w:tcPr>
          <w:p w14:paraId="1C55D06F" w14:textId="24D7B341" w:rsidR="00DF5AD1" w:rsidRPr="002347A8" w:rsidRDefault="000B0CB9" w:rsidP="00835438">
            <w:pPr>
              <w:ind w:left="142"/>
              <w:jc w:val="both"/>
              <w:rPr>
                <w:rFonts w:asciiTheme="majorHAnsi" w:hAnsiTheme="majorHAnsi"/>
                <w:sz w:val="20"/>
                <w:szCs w:val="20"/>
              </w:rPr>
            </w:pPr>
            <w:r w:rsidRPr="002347A8">
              <w:rPr>
                <w:rFonts w:asciiTheme="majorHAnsi" w:hAnsiTheme="majorHAnsi"/>
                <w:sz w:val="20"/>
                <w:szCs w:val="20"/>
              </w:rPr>
              <w:t>Provvedimenti con effetto economico diretto ed immediato per il destinatario</w:t>
            </w:r>
          </w:p>
        </w:tc>
        <w:tc>
          <w:tcPr>
            <w:tcW w:w="1178" w:type="pct"/>
          </w:tcPr>
          <w:p w14:paraId="2329F982" w14:textId="24DAB6C6" w:rsidR="00DF5AD1" w:rsidRPr="002347A8" w:rsidRDefault="00BF282B" w:rsidP="00835438">
            <w:pPr>
              <w:ind w:left="33"/>
              <w:jc w:val="both"/>
              <w:rPr>
                <w:rFonts w:asciiTheme="majorHAnsi" w:hAnsiTheme="majorHAnsi"/>
                <w:sz w:val="20"/>
                <w:szCs w:val="20"/>
              </w:rPr>
            </w:pPr>
            <w:r w:rsidRPr="002347A8">
              <w:rPr>
                <w:rFonts w:asciiTheme="majorHAnsi" w:hAnsiTheme="majorHAnsi"/>
                <w:sz w:val="20"/>
                <w:szCs w:val="20"/>
              </w:rPr>
              <w:t>Componenti il Consiglio dell’Ordine/Segreteria</w:t>
            </w:r>
          </w:p>
        </w:tc>
        <w:tc>
          <w:tcPr>
            <w:tcW w:w="1655" w:type="pct"/>
          </w:tcPr>
          <w:p w14:paraId="1C55C785" w14:textId="3C93EB83" w:rsidR="00DF5AD1" w:rsidRPr="002347A8" w:rsidRDefault="000B0CB9" w:rsidP="00835438">
            <w:pPr>
              <w:ind w:left="34"/>
              <w:jc w:val="both"/>
              <w:rPr>
                <w:rFonts w:asciiTheme="majorHAnsi" w:hAnsiTheme="majorHAnsi"/>
                <w:sz w:val="20"/>
                <w:szCs w:val="20"/>
              </w:rPr>
            </w:pPr>
            <w:r w:rsidRPr="002347A8">
              <w:rPr>
                <w:rFonts w:asciiTheme="majorHAnsi" w:hAnsiTheme="majorHAnsi"/>
                <w:sz w:val="20"/>
                <w:szCs w:val="20"/>
              </w:rPr>
              <w:t xml:space="preserve">Incasso pagamenti </w:t>
            </w:r>
            <w:r w:rsidR="00BF282B" w:rsidRPr="002347A8">
              <w:rPr>
                <w:rFonts w:asciiTheme="majorHAnsi" w:hAnsiTheme="majorHAnsi"/>
                <w:sz w:val="20"/>
                <w:szCs w:val="20"/>
              </w:rPr>
              <w:t>quote iscrizione/corsi di formazione da parte degli iscritti</w:t>
            </w:r>
          </w:p>
        </w:tc>
      </w:tr>
      <w:tr w:rsidR="00DF5AD1" w:rsidRPr="00DF5AD1" w14:paraId="52750EA7" w14:textId="77777777" w:rsidTr="00EA7904">
        <w:tc>
          <w:tcPr>
            <w:tcW w:w="2166" w:type="pct"/>
          </w:tcPr>
          <w:p w14:paraId="5197CF0A" w14:textId="2EFC72FF" w:rsidR="00DF5AD1" w:rsidRPr="002347A8" w:rsidRDefault="00BF282B" w:rsidP="00835438">
            <w:pPr>
              <w:ind w:left="142"/>
              <w:jc w:val="both"/>
              <w:rPr>
                <w:rFonts w:asciiTheme="majorHAnsi" w:hAnsiTheme="majorHAnsi"/>
                <w:sz w:val="20"/>
                <w:szCs w:val="20"/>
              </w:rPr>
            </w:pPr>
            <w:r w:rsidRPr="002347A8">
              <w:rPr>
                <w:rFonts w:asciiTheme="majorHAnsi" w:hAnsiTheme="majorHAnsi"/>
                <w:sz w:val="20"/>
                <w:szCs w:val="20"/>
              </w:rPr>
              <w:t>Provvedimenti con effetto economico diretto ed immediato per il destinatario</w:t>
            </w:r>
          </w:p>
        </w:tc>
        <w:tc>
          <w:tcPr>
            <w:tcW w:w="1178" w:type="pct"/>
          </w:tcPr>
          <w:p w14:paraId="47EE8308" w14:textId="5637E6A2" w:rsidR="00DF5AD1" w:rsidRPr="002347A8" w:rsidRDefault="00BF282B" w:rsidP="00835438">
            <w:pPr>
              <w:ind w:left="33"/>
              <w:jc w:val="both"/>
              <w:rPr>
                <w:rFonts w:asciiTheme="majorHAnsi" w:hAnsiTheme="majorHAnsi"/>
                <w:sz w:val="20"/>
                <w:szCs w:val="20"/>
              </w:rPr>
            </w:pPr>
            <w:r w:rsidRPr="002347A8">
              <w:rPr>
                <w:rFonts w:asciiTheme="majorHAnsi" w:hAnsiTheme="majorHAnsi"/>
                <w:sz w:val="20"/>
                <w:szCs w:val="20"/>
              </w:rPr>
              <w:t>Componenti il Consiglio dell’Ordine/Segreteria</w:t>
            </w:r>
          </w:p>
        </w:tc>
        <w:tc>
          <w:tcPr>
            <w:tcW w:w="1655" w:type="pct"/>
          </w:tcPr>
          <w:p w14:paraId="24259FED" w14:textId="5E9D2358" w:rsidR="00DF5AD1" w:rsidRPr="002347A8" w:rsidRDefault="00BF282B" w:rsidP="00835438">
            <w:pPr>
              <w:ind w:left="34"/>
              <w:jc w:val="both"/>
              <w:rPr>
                <w:rFonts w:asciiTheme="majorHAnsi" w:hAnsiTheme="majorHAnsi"/>
                <w:sz w:val="20"/>
                <w:szCs w:val="20"/>
              </w:rPr>
            </w:pPr>
            <w:r w:rsidRPr="002347A8">
              <w:rPr>
                <w:rFonts w:asciiTheme="majorHAnsi" w:hAnsiTheme="majorHAnsi"/>
                <w:sz w:val="20"/>
                <w:szCs w:val="20"/>
              </w:rPr>
              <w:t>Gestione e recupero crediti</w:t>
            </w:r>
          </w:p>
        </w:tc>
      </w:tr>
    </w:tbl>
    <w:p w14:paraId="766E12D3" w14:textId="77777777" w:rsidR="00BF282B" w:rsidRDefault="00BF282B" w:rsidP="00DF5AD1">
      <w:pPr>
        <w:ind w:left="-360"/>
        <w:jc w:val="both"/>
        <w:rPr>
          <w:rFonts w:asciiTheme="majorHAnsi" w:hAnsiTheme="majorHAnsi"/>
          <w:sz w:val="22"/>
          <w:szCs w:val="22"/>
        </w:rPr>
      </w:pPr>
    </w:p>
    <w:p w14:paraId="6561715A" w14:textId="019C0BC1" w:rsidR="00DF5AD1" w:rsidRPr="00EA7904" w:rsidRDefault="00BF282B" w:rsidP="00DF5AD1">
      <w:pPr>
        <w:ind w:left="-360"/>
        <w:jc w:val="both"/>
        <w:rPr>
          <w:rFonts w:asciiTheme="majorHAnsi" w:hAnsiTheme="majorHAnsi"/>
          <w:b/>
          <w:bCs/>
          <w:color w:val="1F497D" w:themeColor="text2"/>
          <w:sz w:val="22"/>
          <w:szCs w:val="22"/>
        </w:rPr>
      </w:pPr>
      <w:r>
        <w:rPr>
          <w:rFonts w:asciiTheme="majorHAnsi" w:hAnsiTheme="majorHAnsi"/>
          <w:sz w:val="22"/>
          <w:szCs w:val="22"/>
        </w:rPr>
        <w:tab/>
      </w:r>
      <w:r w:rsidRPr="00EA7904">
        <w:rPr>
          <w:rFonts w:asciiTheme="majorHAnsi" w:hAnsiTheme="majorHAnsi"/>
          <w:b/>
          <w:bCs/>
          <w:color w:val="1F497D" w:themeColor="text2"/>
          <w:sz w:val="22"/>
          <w:szCs w:val="22"/>
        </w:rPr>
        <w:t>Rappresentazione dei processi</w:t>
      </w:r>
    </w:p>
    <w:p w14:paraId="23BA1F5D" w14:textId="77777777" w:rsidR="00BF282B" w:rsidRPr="00BF282B" w:rsidRDefault="00BF282B" w:rsidP="00DF5AD1">
      <w:pPr>
        <w:ind w:left="-360"/>
        <w:jc w:val="both"/>
        <w:rPr>
          <w:rFonts w:asciiTheme="majorHAnsi" w:hAnsiTheme="majorHAnsi"/>
          <w:sz w:val="22"/>
          <w:szCs w:val="22"/>
        </w:rPr>
      </w:pPr>
    </w:p>
    <w:tbl>
      <w:tblPr>
        <w:tblStyle w:val="Grigliatabella"/>
        <w:tblW w:w="5000" w:type="pct"/>
        <w:tblLook w:val="04A0" w:firstRow="1" w:lastRow="0" w:firstColumn="1" w:lastColumn="0" w:noHBand="0" w:noVBand="1"/>
      </w:tblPr>
      <w:tblGrid>
        <w:gridCol w:w="4082"/>
        <w:gridCol w:w="5406"/>
      </w:tblGrid>
      <w:tr w:rsidR="00742E29" w:rsidRPr="00DF5AD1" w14:paraId="3F451F3C" w14:textId="77777777" w:rsidTr="00EA7904">
        <w:tc>
          <w:tcPr>
            <w:tcW w:w="2151" w:type="pct"/>
            <w:shd w:val="clear" w:color="auto" w:fill="4F81BD" w:themeFill="accent1"/>
          </w:tcPr>
          <w:p w14:paraId="5A7B98E5" w14:textId="77777777" w:rsidR="00742E29" w:rsidRPr="00BF282B" w:rsidRDefault="00742E29" w:rsidP="00BF282B">
            <w:pPr>
              <w:ind w:left="142"/>
              <w:jc w:val="center"/>
              <w:rPr>
                <w:rFonts w:asciiTheme="majorHAnsi" w:hAnsiTheme="majorHAnsi"/>
                <w:b/>
                <w:bCs/>
                <w:color w:val="FFFFFF" w:themeColor="background1"/>
                <w:sz w:val="22"/>
                <w:szCs w:val="22"/>
              </w:rPr>
            </w:pPr>
          </w:p>
          <w:p w14:paraId="2F0A8398" w14:textId="77777777" w:rsidR="00742E29" w:rsidRDefault="00742E29" w:rsidP="00BF282B">
            <w:pPr>
              <w:ind w:left="142"/>
              <w:jc w:val="center"/>
              <w:rPr>
                <w:rFonts w:asciiTheme="majorHAnsi" w:hAnsiTheme="majorHAnsi"/>
                <w:b/>
                <w:bCs/>
                <w:color w:val="FFFFFF" w:themeColor="background1"/>
                <w:sz w:val="22"/>
                <w:szCs w:val="22"/>
              </w:rPr>
            </w:pPr>
            <w:r w:rsidRPr="00BF282B">
              <w:rPr>
                <w:rFonts w:asciiTheme="majorHAnsi" w:hAnsiTheme="majorHAnsi"/>
                <w:b/>
                <w:bCs/>
                <w:color w:val="FFFFFF" w:themeColor="background1"/>
                <w:sz w:val="22"/>
                <w:szCs w:val="22"/>
              </w:rPr>
              <w:t>Processo</w:t>
            </w:r>
          </w:p>
          <w:p w14:paraId="36C9C068" w14:textId="77777777" w:rsidR="00742E29" w:rsidRPr="00BF282B" w:rsidRDefault="00742E29" w:rsidP="00BF282B">
            <w:pPr>
              <w:ind w:left="142"/>
              <w:jc w:val="center"/>
              <w:rPr>
                <w:rFonts w:asciiTheme="majorHAnsi" w:hAnsiTheme="majorHAnsi"/>
                <w:b/>
                <w:bCs/>
                <w:color w:val="FFFFFF" w:themeColor="background1"/>
                <w:sz w:val="22"/>
                <w:szCs w:val="22"/>
              </w:rPr>
            </w:pPr>
          </w:p>
        </w:tc>
        <w:tc>
          <w:tcPr>
            <w:tcW w:w="2849" w:type="pct"/>
            <w:shd w:val="clear" w:color="auto" w:fill="4F81BD" w:themeFill="accent1"/>
          </w:tcPr>
          <w:p w14:paraId="39327118" w14:textId="77777777" w:rsidR="00742E29" w:rsidRPr="00BF282B" w:rsidRDefault="00742E29" w:rsidP="00BF282B">
            <w:pPr>
              <w:ind w:left="74"/>
              <w:jc w:val="center"/>
              <w:rPr>
                <w:rFonts w:asciiTheme="majorHAnsi" w:hAnsiTheme="majorHAnsi"/>
                <w:b/>
                <w:bCs/>
                <w:color w:val="FFFFFF" w:themeColor="background1"/>
                <w:sz w:val="22"/>
                <w:szCs w:val="22"/>
              </w:rPr>
            </w:pPr>
          </w:p>
          <w:p w14:paraId="3560024D" w14:textId="41672A92" w:rsidR="00742E29" w:rsidRPr="00BF282B" w:rsidRDefault="00742E29" w:rsidP="00742E29">
            <w:pPr>
              <w:ind w:left="34"/>
              <w:jc w:val="center"/>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Rappresentazione</w:t>
            </w:r>
          </w:p>
        </w:tc>
      </w:tr>
      <w:tr w:rsidR="00742E29" w:rsidRPr="00DF5AD1" w14:paraId="37989044" w14:textId="77777777" w:rsidTr="00742E29">
        <w:tc>
          <w:tcPr>
            <w:tcW w:w="2151" w:type="pct"/>
          </w:tcPr>
          <w:p w14:paraId="5C137B75" w14:textId="77777777" w:rsidR="00742E29" w:rsidRDefault="00742E29" w:rsidP="00BF282B">
            <w:pPr>
              <w:ind w:left="142"/>
              <w:jc w:val="both"/>
              <w:rPr>
                <w:rFonts w:ascii="Calibri" w:hAnsi="Calibri"/>
                <w:sz w:val="20"/>
                <w:szCs w:val="20"/>
              </w:rPr>
            </w:pPr>
          </w:p>
          <w:p w14:paraId="727411DD" w14:textId="7AB53D06" w:rsidR="00742E29" w:rsidRDefault="00742E29" w:rsidP="00BF282B">
            <w:pPr>
              <w:ind w:left="142"/>
              <w:jc w:val="both"/>
              <w:rPr>
                <w:rFonts w:ascii="Calibri" w:hAnsi="Calibri"/>
                <w:sz w:val="20"/>
                <w:szCs w:val="20"/>
              </w:rPr>
            </w:pPr>
            <w:r>
              <w:rPr>
                <w:rFonts w:ascii="Calibri" w:hAnsi="Calibri"/>
                <w:sz w:val="20"/>
                <w:szCs w:val="20"/>
              </w:rPr>
              <w:t xml:space="preserve">Contratti pubblici – procedure contrattuali ad evidenza pubblica </w:t>
            </w:r>
          </w:p>
          <w:p w14:paraId="28F8A502" w14:textId="6E868863" w:rsidR="00742E29" w:rsidRPr="00BF282B" w:rsidRDefault="00742E29" w:rsidP="00BF282B">
            <w:pPr>
              <w:ind w:left="142"/>
              <w:jc w:val="both"/>
              <w:rPr>
                <w:rFonts w:asciiTheme="majorHAnsi" w:hAnsiTheme="majorHAnsi"/>
                <w:sz w:val="20"/>
                <w:szCs w:val="20"/>
              </w:rPr>
            </w:pPr>
          </w:p>
        </w:tc>
        <w:tc>
          <w:tcPr>
            <w:tcW w:w="2849" w:type="pct"/>
          </w:tcPr>
          <w:p w14:paraId="7C030FB9" w14:textId="77777777" w:rsidR="00681D87" w:rsidRDefault="00681D87" w:rsidP="00681D87">
            <w:pPr>
              <w:pStyle w:val="NormaleWeb"/>
              <w:spacing w:before="0" w:beforeAutospacing="0" w:after="0" w:afterAutospacing="0"/>
              <w:ind w:left="-39"/>
              <w:contextualSpacing/>
              <w:jc w:val="both"/>
              <w:rPr>
                <w:rFonts w:asciiTheme="majorHAnsi" w:hAnsiTheme="majorHAnsi"/>
                <w:sz w:val="18"/>
                <w:szCs w:val="18"/>
              </w:rPr>
            </w:pPr>
          </w:p>
          <w:p w14:paraId="02EBDA2F"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Analisi e programmazione del fabbisogno;</w:t>
            </w:r>
          </w:p>
          <w:p w14:paraId="2D1DDC52" w14:textId="77777777" w:rsidR="00EA7904" w:rsidRPr="001F3ACF" w:rsidRDefault="00EA7904">
            <w:pPr>
              <w:pStyle w:val="NormaleWeb"/>
              <w:numPr>
                <w:ilvl w:val="0"/>
                <w:numId w:val="47"/>
              </w:numPr>
              <w:ind w:left="318" w:hanging="357"/>
              <w:contextualSpacing/>
              <w:rPr>
                <w:rFonts w:asciiTheme="majorHAnsi" w:hAnsiTheme="majorHAnsi"/>
                <w:sz w:val="18"/>
                <w:szCs w:val="18"/>
              </w:rPr>
            </w:pPr>
            <w:r w:rsidRPr="001F3ACF">
              <w:rPr>
                <w:rFonts w:asciiTheme="majorHAnsi" w:hAnsiTheme="majorHAnsi"/>
                <w:sz w:val="18"/>
                <w:szCs w:val="18"/>
              </w:rPr>
              <w:t>Individuazione della modalità di affidamento;</w:t>
            </w:r>
          </w:p>
          <w:p w14:paraId="6D9A05D0" w14:textId="77777777" w:rsidR="00EA7904" w:rsidRPr="001F3ACF" w:rsidRDefault="00EA7904">
            <w:pPr>
              <w:pStyle w:val="NormaleWeb"/>
              <w:numPr>
                <w:ilvl w:val="0"/>
                <w:numId w:val="47"/>
              </w:numPr>
              <w:ind w:left="318" w:hanging="357"/>
              <w:contextualSpacing/>
              <w:rPr>
                <w:rFonts w:asciiTheme="majorHAnsi" w:hAnsiTheme="majorHAnsi"/>
                <w:sz w:val="18"/>
                <w:szCs w:val="18"/>
              </w:rPr>
            </w:pPr>
            <w:r w:rsidRPr="001F3ACF">
              <w:rPr>
                <w:rFonts w:asciiTheme="majorHAnsi" w:hAnsiTheme="majorHAnsi"/>
                <w:sz w:val="18"/>
                <w:szCs w:val="18"/>
              </w:rPr>
              <w:t>Individuazione dell’oggetto e degli elementi essenziali del contratto;</w:t>
            </w:r>
          </w:p>
          <w:p w14:paraId="03F98872" w14:textId="4C37253B" w:rsidR="00453136" w:rsidRPr="001F3ACF" w:rsidRDefault="00453136" w:rsidP="00453136">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1F3ACF">
              <w:rPr>
                <w:rFonts w:asciiTheme="majorHAnsi" w:hAnsiTheme="majorHAnsi"/>
                <w:sz w:val="18"/>
                <w:szCs w:val="18"/>
              </w:rPr>
              <w:t xml:space="preserve">Nomina del RUP (designazione di un soggetto in possesso dei necessari requisiti di cui all’art. 15 </w:t>
            </w:r>
            <w:proofErr w:type="spellStart"/>
            <w:r w:rsidRPr="001F3ACF">
              <w:rPr>
                <w:rFonts w:asciiTheme="majorHAnsi" w:hAnsiTheme="majorHAnsi"/>
                <w:sz w:val="18"/>
                <w:szCs w:val="18"/>
              </w:rPr>
              <w:t>D.Lgs.</w:t>
            </w:r>
            <w:proofErr w:type="spellEnd"/>
            <w:r w:rsidRPr="001F3ACF">
              <w:rPr>
                <w:rFonts w:asciiTheme="majorHAnsi" w:hAnsiTheme="majorHAnsi"/>
                <w:sz w:val="18"/>
                <w:szCs w:val="18"/>
              </w:rPr>
              <w:t xml:space="preserve"> 31 marzo 2023 n. 36 ed all’Allegato I.2 al Decreto);</w:t>
            </w:r>
          </w:p>
          <w:p w14:paraId="48DDED1B"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Determinazione dell’importo massimo stimato dell’affidamento e la relativa copertura contabile;</w:t>
            </w:r>
          </w:p>
          <w:p w14:paraId="04DDF80F"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lastRenderedPageBreak/>
              <w:t>Scelta della procedura di aggiudicazione;</w:t>
            </w:r>
          </w:p>
          <w:p w14:paraId="5282035B"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Definizione dei requisiti di idoneità professionale, di capacità economica e di capacità tecnica;</w:t>
            </w:r>
          </w:p>
          <w:p w14:paraId="60C7A4D4"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Definizione dei criteri di attribuzione dei punteggi;</w:t>
            </w:r>
          </w:p>
          <w:p w14:paraId="660B52FF"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Predisposizione degli atti e dei documenti di gara quali capitolato d’oneri, lettera di invito ed ogni altro documento necessario sulla base della procedura scelta;</w:t>
            </w:r>
          </w:p>
          <w:p w14:paraId="5B7BF5C0"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Pubblicazione del bando e gestione delle informazioni;</w:t>
            </w:r>
          </w:p>
          <w:p w14:paraId="3D8F9CEB"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Fissazione dei termini per la ricezione delle offerte;</w:t>
            </w:r>
          </w:p>
          <w:p w14:paraId="4983B8DD"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Risposte alle richieste di chiarimenti;</w:t>
            </w:r>
          </w:p>
          <w:p w14:paraId="5D57D9CA"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Trattamento e conservazione della documentazione di gara;</w:t>
            </w:r>
          </w:p>
          <w:p w14:paraId="0E4AFC9E"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Eventuale nomina della Commissione giudicatrice;</w:t>
            </w:r>
          </w:p>
          <w:p w14:paraId="6DC9F1E4"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Gestione delle sedute di gara;</w:t>
            </w:r>
          </w:p>
          <w:p w14:paraId="7751B661"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Verifica dei requisiti di partecipazione; </w:t>
            </w:r>
          </w:p>
          <w:p w14:paraId="14CE9F80"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Valutazione dei requisiti ed in particolare dei requisiti qualitativi con applicazione dei punteggi;</w:t>
            </w:r>
          </w:p>
          <w:p w14:paraId="55C9B981"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Valutazione delle offerte;</w:t>
            </w:r>
          </w:p>
          <w:p w14:paraId="36DE790F"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Valutazione dell’eventuale anomalia delle offerte;</w:t>
            </w:r>
          </w:p>
          <w:p w14:paraId="0FD6FD35"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Aggiudicazione provvisoria;</w:t>
            </w:r>
          </w:p>
          <w:p w14:paraId="45BC9C0A"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Verifica dei requisiti di ordine generale e speciale ai fini della stipula del contratto;</w:t>
            </w:r>
          </w:p>
          <w:p w14:paraId="6FBB17E7"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Effettuazione delle comunicazioni riguardo le esclusioni e le aggiudicazioni;</w:t>
            </w:r>
          </w:p>
          <w:p w14:paraId="7790E4D0"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Stipula del contratto;</w:t>
            </w:r>
          </w:p>
          <w:p w14:paraId="0D2FC49B" w14:textId="77777777" w:rsidR="00EA7904"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Pagamento del corrispettivo;</w:t>
            </w:r>
          </w:p>
          <w:p w14:paraId="39D19046" w14:textId="5D2669D4" w:rsidR="00742E29" w:rsidRPr="00EA7904" w:rsidRDefault="00EA7904">
            <w:pPr>
              <w:pStyle w:val="NormaleWeb"/>
              <w:numPr>
                <w:ilvl w:val="0"/>
                <w:numId w:val="47"/>
              </w:numPr>
              <w:ind w:left="318" w:hanging="357"/>
              <w:contextualSpacing/>
              <w:rPr>
                <w:rFonts w:asciiTheme="majorHAnsi" w:hAnsiTheme="majorHAnsi"/>
                <w:sz w:val="18"/>
                <w:szCs w:val="18"/>
              </w:rPr>
            </w:pPr>
            <w:r w:rsidRPr="00EA7904">
              <w:rPr>
                <w:rFonts w:asciiTheme="majorHAnsi" w:hAnsiTheme="majorHAnsi"/>
                <w:sz w:val="18"/>
                <w:szCs w:val="18"/>
              </w:rPr>
              <w:t>Valutazione riguardo la conformità del bene ricevuto rispetto all’ordine effettuato;</w:t>
            </w:r>
          </w:p>
        </w:tc>
      </w:tr>
      <w:tr w:rsidR="00742E29" w:rsidRPr="00DF5AD1" w14:paraId="30561364" w14:textId="77777777" w:rsidTr="00742E29">
        <w:tc>
          <w:tcPr>
            <w:tcW w:w="2151" w:type="pct"/>
          </w:tcPr>
          <w:p w14:paraId="69DE4DBC" w14:textId="77777777" w:rsidR="00742E29" w:rsidRDefault="00742E29" w:rsidP="00BF282B">
            <w:pPr>
              <w:ind w:left="-42" w:firstLine="184"/>
              <w:jc w:val="both"/>
              <w:rPr>
                <w:rFonts w:ascii="Calibri" w:hAnsi="Calibri"/>
                <w:sz w:val="20"/>
                <w:szCs w:val="20"/>
              </w:rPr>
            </w:pPr>
          </w:p>
          <w:p w14:paraId="331A3578" w14:textId="3F7D13AE" w:rsidR="00742E29" w:rsidRDefault="00742E29" w:rsidP="00742E29">
            <w:pPr>
              <w:ind w:left="142"/>
              <w:jc w:val="both"/>
              <w:rPr>
                <w:rFonts w:ascii="Calibri" w:hAnsi="Calibri"/>
                <w:sz w:val="20"/>
                <w:szCs w:val="20"/>
              </w:rPr>
            </w:pPr>
            <w:r>
              <w:rPr>
                <w:rFonts w:ascii="Calibri" w:hAnsi="Calibri"/>
                <w:sz w:val="20"/>
                <w:szCs w:val="20"/>
              </w:rPr>
              <w:t>Contratti pubblici – affidamento diretto incarichi di consulenza</w:t>
            </w:r>
          </w:p>
          <w:p w14:paraId="1737D69E" w14:textId="27EFBC5E" w:rsidR="00742E29" w:rsidRPr="00BF282B" w:rsidRDefault="00742E29" w:rsidP="00742E29">
            <w:pPr>
              <w:ind w:left="142"/>
              <w:jc w:val="both"/>
              <w:rPr>
                <w:rFonts w:asciiTheme="majorHAnsi" w:hAnsiTheme="majorHAnsi"/>
                <w:sz w:val="20"/>
                <w:szCs w:val="20"/>
              </w:rPr>
            </w:pPr>
          </w:p>
        </w:tc>
        <w:tc>
          <w:tcPr>
            <w:tcW w:w="2849" w:type="pct"/>
          </w:tcPr>
          <w:p w14:paraId="3C2304F6" w14:textId="77777777" w:rsidR="00742E29" w:rsidRPr="000270D0" w:rsidRDefault="00742E29" w:rsidP="00742E29">
            <w:pPr>
              <w:contextualSpacing/>
              <w:rPr>
                <w:rFonts w:asciiTheme="majorHAnsi" w:hAnsiTheme="majorHAnsi"/>
                <w:bCs/>
                <w:color w:val="FF0000"/>
                <w:sz w:val="18"/>
                <w:szCs w:val="18"/>
              </w:rPr>
            </w:pPr>
          </w:p>
          <w:p w14:paraId="26822DD5" w14:textId="77777777" w:rsidR="00742E29" w:rsidRPr="00742E29" w:rsidRDefault="00742E29">
            <w:pPr>
              <w:pStyle w:val="Paragrafoelenco"/>
              <w:numPr>
                <w:ilvl w:val="0"/>
                <w:numId w:val="48"/>
              </w:numPr>
              <w:ind w:left="318"/>
              <w:jc w:val="both"/>
              <w:rPr>
                <w:sz w:val="18"/>
                <w:szCs w:val="18"/>
              </w:rPr>
            </w:pPr>
            <w:r w:rsidRPr="002D22E8">
              <w:rPr>
                <w:rFonts w:ascii="Calibri" w:hAnsi="Calibri"/>
                <w:sz w:val="18"/>
                <w:szCs w:val="18"/>
              </w:rPr>
              <w:t>Val</w:t>
            </w:r>
            <w:r>
              <w:rPr>
                <w:rFonts w:ascii="Calibri" w:hAnsi="Calibri"/>
                <w:sz w:val="18"/>
                <w:szCs w:val="18"/>
              </w:rPr>
              <w:t xml:space="preserve">utazione riguardo l’opportunità </w:t>
            </w:r>
            <w:r w:rsidRPr="002D22E8">
              <w:rPr>
                <w:rFonts w:ascii="Calibri" w:hAnsi="Calibri"/>
                <w:sz w:val="18"/>
                <w:szCs w:val="18"/>
              </w:rPr>
              <w:t xml:space="preserve">di nominare un consulente esterno; </w:t>
            </w:r>
          </w:p>
          <w:p w14:paraId="549A06CC" w14:textId="340395D4" w:rsidR="00742E29" w:rsidRPr="002D22E8" w:rsidRDefault="00742E29">
            <w:pPr>
              <w:pStyle w:val="Paragrafoelenco"/>
              <w:numPr>
                <w:ilvl w:val="0"/>
                <w:numId w:val="48"/>
              </w:numPr>
              <w:ind w:left="318"/>
              <w:jc w:val="both"/>
              <w:rPr>
                <w:sz w:val="18"/>
                <w:szCs w:val="18"/>
              </w:rPr>
            </w:pPr>
            <w:r>
              <w:rPr>
                <w:rFonts w:asciiTheme="majorHAnsi" w:hAnsiTheme="majorHAnsi"/>
                <w:sz w:val="18"/>
                <w:szCs w:val="18"/>
              </w:rPr>
              <w:t>Individuazione dello strumento per l'affidamento;</w:t>
            </w:r>
          </w:p>
          <w:p w14:paraId="6B24FD66" w14:textId="77777777" w:rsidR="00742E29" w:rsidRPr="002D22E8" w:rsidRDefault="00742E29">
            <w:pPr>
              <w:pStyle w:val="Paragrafoelenco"/>
              <w:numPr>
                <w:ilvl w:val="0"/>
                <w:numId w:val="48"/>
              </w:numPr>
              <w:ind w:left="318"/>
              <w:jc w:val="both"/>
              <w:rPr>
                <w:sz w:val="18"/>
                <w:szCs w:val="18"/>
              </w:rPr>
            </w:pPr>
            <w:r w:rsidRPr="002D22E8">
              <w:rPr>
                <w:rFonts w:ascii="Calibri" w:hAnsi="Calibri"/>
                <w:sz w:val="18"/>
                <w:szCs w:val="18"/>
              </w:rPr>
              <w:t xml:space="preserve">Selezione dei consulenti esterni; </w:t>
            </w:r>
          </w:p>
          <w:p w14:paraId="051A14AA" w14:textId="77777777" w:rsidR="00742E29" w:rsidRPr="002D22E8" w:rsidRDefault="00742E29">
            <w:pPr>
              <w:pStyle w:val="Paragrafoelenco"/>
              <w:numPr>
                <w:ilvl w:val="0"/>
                <w:numId w:val="48"/>
              </w:numPr>
              <w:ind w:left="318"/>
              <w:jc w:val="both"/>
              <w:rPr>
                <w:sz w:val="18"/>
                <w:szCs w:val="18"/>
              </w:rPr>
            </w:pPr>
            <w:r>
              <w:rPr>
                <w:rFonts w:ascii="Calibri" w:hAnsi="Calibri"/>
                <w:sz w:val="18"/>
                <w:szCs w:val="18"/>
              </w:rPr>
              <w:t>Nomina dei consulenti esterni;</w:t>
            </w:r>
          </w:p>
          <w:p w14:paraId="549772BB" w14:textId="77777777" w:rsidR="00742E29" w:rsidRPr="002D22E8" w:rsidRDefault="00742E29">
            <w:pPr>
              <w:pStyle w:val="Paragrafoelenco"/>
              <w:numPr>
                <w:ilvl w:val="0"/>
                <w:numId w:val="48"/>
              </w:numPr>
              <w:ind w:left="318"/>
              <w:jc w:val="both"/>
              <w:rPr>
                <w:sz w:val="18"/>
                <w:szCs w:val="18"/>
              </w:rPr>
            </w:pPr>
            <w:r w:rsidRPr="002D22E8">
              <w:rPr>
                <w:rFonts w:ascii="Calibri" w:hAnsi="Calibri"/>
                <w:sz w:val="18"/>
                <w:szCs w:val="18"/>
              </w:rPr>
              <w:t xml:space="preserve">Verifica e monitoraggio delle prestazioni rispetto alle disposizioni contrattuali. </w:t>
            </w:r>
          </w:p>
          <w:p w14:paraId="7F851A7C" w14:textId="08478E19" w:rsidR="00742E29" w:rsidRPr="00DF5AD1" w:rsidRDefault="00742E29" w:rsidP="00BF282B">
            <w:pPr>
              <w:ind w:left="34"/>
              <w:rPr>
                <w:rFonts w:asciiTheme="majorHAnsi" w:hAnsiTheme="majorHAnsi"/>
                <w:sz w:val="22"/>
                <w:szCs w:val="22"/>
              </w:rPr>
            </w:pPr>
          </w:p>
        </w:tc>
      </w:tr>
      <w:tr w:rsidR="00681D87" w:rsidRPr="00DF5AD1" w14:paraId="4F2AD99E" w14:textId="77777777" w:rsidTr="00681D87">
        <w:tc>
          <w:tcPr>
            <w:tcW w:w="2151" w:type="pct"/>
          </w:tcPr>
          <w:p w14:paraId="10590848" w14:textId="77777777" w:rsidR="00681D87" w:rsidRDefault="00681D87" w:rsidP="00BF282B">
            <w:pPr>
              <w:ind w:left="142"/>
              <w:jc w:val="both"/>
              <w:rPr>
                <w:rFonts w:ascii="Calibri" w:hAnsi="Calibri"/>
                <w:sz w:val="20"/>
                <w:szCs w:val="20"/>
              </w:rPr>
            </w:pPr>
          </w:p>
          <w:p w14:paraId="0E4DAE1D" w14:textId="77777777" w:rsidR="00681D87" w:rsidRDefault="00681D87" w:rsidP="00681D87">
            <w:pPr>
              <w:ind w:left="142"/>
              <w:jc w:val="both"/>
              <w:rPr>
                <w:rFonts w:asciiTheme="majorHAnsi" w:hAnsiTheme="majorHAnsi"/>
                <w:sz w:val="20"/>
                <w:szCs w:val="20"/>
              </w:rPr>
            </w:pPr>
            <w:r w:rsidRPr="00D25578">
              <w:rPr>
                <w:rFonts w:asciiTheme="majorHAnsi" w:hAnsiTheme="majorHAnsi"/>
                <w:sz w:val="20"/>
                <w:szCs w:val="20"/>
              </w:rPr>
              <w:t>Procedimenti disciplinari a carico degli iscritti</w:t>
            </w:r>
            <w:r w:rsidRPr="00BF282B">
              <w:rPr>
                <w:rFonts w:asciiTheme="majorHAnsi" w:hAnsiTheme="majorHAnsi"/>
                <w:sz w:val="20"/>
                <w:szCs w:val="20"/>
              </w:rPr>
              <w:t xml:space="preserve"> </w:t>
            </w:r>
          </w:p>
          <w:p w14:paraId="3E0C6048" w14:textId="64BEFF1B" w:rsidR="00681D87" w:rsidRPr="00BF282B" w:rsidRDefault="00681D87" w:rsidP="00681D87">
            <w:pPr>
              <w:ind w:left="142"/>
              <w:jc w:val="both"/>
              <w:rPr>
                <w:rFonts w:asciiTheme="majorHAnsi" w:hAnsiTheme="majorHAnsi"/>
                <w:sz w:val="20"/>
                <w:szCs w:val="20"/>
              </w:rPr>
            </w:pPr>
          </w:p>
        </w:tc>
        <w:tc>
          <w:tcPr>
            <w:tcW w:w="2849" w:type="pct"/>
          </w:tcPr>
          <w:p w14:paraId="415D88D6" w14:textId="77777777" w:rsidR="00681D87" w:rsidRPr="00681D87" w:rsidRDefault="00681D87" w:rsidP="00681D87">
            <w:pPr>
              <w:ind w:left="-43"/>
              <w:jc w:val="both"/>
              <w:rPr>
                <w:rFonts w:asciiTheme="majorHAnsi" w:hAnsiTheme="majorHAnsi"/>
                <w:bCs/>
                <w:sz w:val="18"/>
                <w:szCs w:val="18"/>
              </w:rPr>
            </w:pPr>
          </w:p>
          <w:p w14:paraId="58DFDC93" w14:textId="4D502579" w:rsidR="00681D87" w:rsidRDefault="00681D87">
            <w:pPr>
              <w:pStyle w:val="Paragrafoelenco"/>
              <w:numPr>
                <w:ilvl w:val="0"/>
                <w:numId w:val="49"/>
              </w:numPr>
              <w:ind w:left="317"/>
              <w:jc w:val="both"/>
              <w:rPr>
                <w:rFonts w:asciiTheme="majorHAnsi" w:hAnsiTheme="majorHAnsi"/>
                <w:bCs/>
                <w:sz w:val="18"/>
                <w:szCs w:val="18"/>
              </w:rPr>
            </w:pPr>
            <w:r>
              <w:rPr>
                <w:rFonts w:asciiTheme="majorHAnsi" w:hAnsiTheme="majorHAnsi"/>
                <w:bCs/>
                <w:sz w:val="18"/>
                <w:szCs w:val="18"/>
              </w:rPr>
              <w:t>Raccolta notizie inerenti fatti di possibile rilevanza disciplinare;</w:t>
            </w:r>
          </w:p>
          <w:p w14:paraId="1C7F1FE6" w14:textId="2AAA2AA6" w:rsidR="00681D87" w:rsidRPr="00681D87" w:rsidRDefault="00681D87">
            <w:pPr>
              <w:pStyle w:val="Paragrafoelenco"/>
              <w:numPr>
                <w:ilvl w:val="0"/>
                <w:numId w:val="49"/>
              </w:numPr>
              <w:ind w:left="317"/>
              <w:jc w:val="both"/>
              <w:rPr>
                <w:rFonts w:asciiTheme="majorHAnsi" w:hAnsiTheme="majorHAnsi"/>
                <w:bCs/>
                <w:sz w:val="18"/>
                <w:szCs w:val="18"/>
              </w:rPr>
            </w:pPr>
            <w:r>
              <w:rPr>
                <w:rFonts w:asciiTheme="majorHAnsi" w:hAnsiTheme="majorHAnsi"/>
                <w:bCs/>
                <w:sz w:val="18"/>
                <w:szCs w:val="18"/>
              </w:rPr>
              <w:t>Attivazione del procedimento disciplinare o archiviazione immediata della notizia in ipotesi di evidente infondatezza o inesistenza del fatto addebitato;</w:t>
            </w:r>
          </w:p>
          <w:p w14:paraId="0425716F" w14:textId="77777777" w:rsidR="00681D87" w:rsidRPr="00681D87" w:rsidRDefault="00681D87">
            <w:pPr>
              <w:pStyle w:val="Paragrafoelenco"/>
              <w:numPr>
                <w:ilvl w:val="0"/>
                <w:numId w:val="49"/>
              </w:numPr>
              <w:ind w:left="317"/>
              <w:jc w:val="both"/>
              <w:rPr>
                <w:rFonts w:asciiTheme="majorHAnsi" w:hAnsiTheme="majorHAnsi"/>
                <w:bCs/>
                <w:sz w:val="18"/>
                <w:szCs w:val="18"/>
              </w:rPr>
            </w:pPr>
            <w:r>
              <w:rPr>
                <w:rFonts w:asciiTheme="majorHAnsi" w:hAnsiTheme="majorHAnsi"/>
                <w:color w:val="000000"/>
                <w:sz w:val="18"/>
                <w:szCs w:val="18"/>
              </w:rPr>
              <w:t>Fase istruttoria;</w:t>
            </w:r>
          </w:p>
          <w:p w14:paraId="26395957" w14:textId="77777777" w:rsidR="00681D87" w:rsidRDefault="00681D87">
            <w:pPr>
              <w:pStyle w:val="Paragrafoelenco"/>
              <w:numPr>
                <w:ilvl w:val="0"/>
                <w:numId w:val="49"/>
              </w:numPr>
              <w:ind w:left="317"/>
              <w:jc w:val="both"/>
              <w:rPr>
                <w:rFonts w:asciiTheme="majorHAnsi" w:hAnsiTheme="majorHAnsi"/>
                <w:bCs/>
                <w:sz w:val="18"/>
                <w:szCs w:val="18"/>
              </w:rPr>
            </w:pPr>
            <w:r>
              <w:rPr>
                <w:rFonts w:asciiTheme="majorHAnsi" w:hAnsiTheme="majorHAnsi"/>
                <w:color w:val="000000"/>
                <w:sz w:val="18"/>
                <w:szCs w:val="18"/>
              </w:rPr>
              <w:t>D</w:t>
            </w:r>
            <w:r w:rsidRPr="004934E8">
              <w:rPr>
                <w:rFonts w:asciiTheme="majorHAnsi" w:hAnsiTheme="majorHAnsi"/>
                <w:color w:val="000000"/>
                <w:sz w:val="18"/>
                <w:szCs w:val="18"/>
              </w:rPr>
              <w:t>ibattimento</w:t>
            </w:r>
            <w:r w:rsidRPr="004934E8">
              <w:rPr>
                <w:rFonts w:asciiTheme="majorHAnsi" w:hAnsiTheme="majorHAnsi"/>
                <w:bCs/>
                <w:sz w:val="18"/>
                <w:szCs w:val="18"/>
              </w:rPr>
              <w:t>;</w:t>
            </w:r>
          </w:p>
          <w:p w14:paraId="2843CB52" w14:textId="77777777" w:rsidR="00681D87" w:rsidRPr="00681D87" w:rsidRDefault="00681D87">
            <w:pPr>
              <w:pStyle w:val="Paragrafoelenco"/>
              <w:numPr>
                <w:ilvl w:val="0"/>
                <w:numId w:val="49"/>
              </w:numPr>
              <w:ind w:left="317"/>
              <w:jc w:val="both"/>
              <w:rPr>
                <w:rFonts w:asciiTheme="majorHAnsi" w:hAnsiTheme="majorHAnsi"/>
                <w:bCs/>
                <w:sz w:val="18"/>
                <w:szCs w:val="18"/>
              </w:rPr>
            </w:pPr>
            <w:r w:rsidRPr="00681D87">
              <w:rPr>
                <w:rFonts w:asciiTheme="majorHAnsi" w:hAnsiTheme="majorHAnsi"/>
                <w:color w:val="000000"/>
                <w:sz w:val="18"/>
                <w:szCs w:val="18"/>
              </w:rPr>
              <w:t xml:space="preserve">Decisione del Consiglio di Disciplina </w:t>
            </w:r>
            <w:r>
              <w:rPr>
                <w:rFonts w:asciiTheme="majorHAnsi" w:hAnsiTheme="majorHAnsi"/>
                <w:color w:val="000000"/>
                <w:sz w:val="18"/>
                <w:szCs w:val="18"/>
              </w:rPr>
              <w:t>concluso il</w:t>
            </w:r>
            <w:r w:rsidRPr="00681D87">
              <w:rPr>
                <w:rFonts w:asciiTheme="majorHAnsi" w:hAnsiTheme="majorHAnsi"/>
                <w:color w:val="000000"/>
                <w:sz w:val="18"/>
                <w:szCs w:val="18"/>
              </w:rPr>
              <w:t xml:space="preserve"> procedimento.</w:t>
            </w:r>
          </w:p>
          <w:p w14:paraId="708F93ED" w14:textId="1906785A" w:rsidR="00681D87" w:rsidRPr="00681D87" w:rsidRDefault="00681D87" w:rsidP="00681D87">
            <w:pPr>
              <w:ind w:left="-43"/>
              <w:jc w:val="both"/>
              <w:rPr>
                <w:rFonts w:asciiTheme="majorHAnsi" w:hAnsiTheme="majorHAnsi"/>
                <w:bCs/>
                <w:sz w:val="18"/>
                <w:szCs w:val="18"/>
              </w:rPr>
            </w:pPr>
          </w:p>
        </w:tc>
      </w:tr>
      <w:tr w:rsidR="00197F09" w:rsidRPr="00DF5AD1" w14:paraId="709580BC" w14:textId="77777777" w:rsidTr="00197F09">
        <w:tc>
          <w:tcPr>
            <w:tcW w:w="2151" w:type="pct"/>
          </w:tcPr>
          <w:p w14:paraId="7EDDEBA4" w14:textId="77777777" w:rsidR="00197F09" w:rsidRDefault="00197F09" w:rsidP="00197F09">
            <w:pPr>
              <w:ind w:left="142"/>
              <w:jc w:val="both"/>
              <w:rPr>
                <w:rFonts w:ascii="Calibri" w:hAnsi="Calibri"/>
                <w:sz w:val="20"/>
                <w:szCs w:val="20"/>
              </w:rPr>
            </w:pPr>
          </w:p>
          <w:p w14:paraId="22A5F9AD" w14:textId="345BEF61" w:rsidR="00197F09" w:rsidRPr="00F55E44" w:rsidRDefault="00197F09" w:rsidP="00197F09">
            <w:pPr>
              <w:ind w:left="142"/>
              <w:jc w:val="both"/>
              <w:rPr>
                <w:rFonts w:ascii="Calibri" w:hAnsi="Calibri"/>
                <w:sz w:val="20"/>
                <w:szCs w:val="20"/>
              </w:rPr>
            </w:pPr>
            <w:r w:rsidRPr="00F55E44">
              <w:rPr>
                <w:rFonts w:ascii="Calibri" w:hAnsi="Calibri"/>
                <w:sz w:val="20"/>
                <w:szCs w:val="20"/>
              </w:rPr>
              <w:t xml:space="preserve">Iscrizione, trasferimento e cancellazione dall’Albo </w:t>
            </w:r>
            <w:r w:rsidR="00EA7904" w:rsidRPr="00F55E44">
              <w:rPr>
                <w:rFonts w:ascii="Calibri" w:hAnsi="Calibri"/>
                <w:sz w:val="20"/>
                <w:szCs w:val="20"/>
              </w:rPr>
              <w:t xml:space="preserve">(Elenco Professionisti, Elenco Pubblicisti, Elenco Speciale, Elenco Speciale stranieri) </w:t>
            </w:r>
            <w:r w:rsidRPr="00F55E44">
              <w:rPr>
                <w:rFonts w:ascii="Calibri" w:hAnsi="Calibri"/>
                <w:sz w:val="20"/>
                <w:szCs w:val="20"/>
              </w:rPr>
              <w:t xml:space="preserve">ovvero dal Registro dei </w:t>
            </w:r>
            <w:r w:rsidR="00EA7904" w:rsidRPr="00F55E44">
              <w:rPr>
                <w:rFonts w:ascii="Calibri" w:hAnsi="Calibri"/>
                <w:sz w:val="20"/>
                <w:szCs w:val="20"/>
              </w:rPr>
              <w:t xml:space="preserve">Praticanti (Registro praticanti contratto AER Anti Corallo, </w:t>
            </w:r>
            <w:r w:rsidR="00EA7904" w:rsidRPr="00F55E44">
              <w:rPr>
                <w:rFonts w:ascii="Calibri" w:hAnsi="Calibri"/>
                <w:i/>
                <w:iCs/>
                <w:sz w:val="20"/>
                <w:szCs w:val="20"/>
              </w:rPr>
              <w:t>freelance</w:t>
            </w:r>
            <w:r w:rsidR="00EA7904" w:rsidRPr="00F55E44">
              <w:rPr>
                <w:rFonts w:ascii="Calibri" w:hAnsi="Calibri"/>
                <w:sz w:val="20"/>
                <w:szCs w:val="20"/>
              </w:rPr>
              <w:t>)</w:t>
            </w:r>
          </w:p>
          <w:p w14:paraId="14CB6702" w14:textId="449AD4F7" w:rsidR="00197F09" w:rsidRPr="00DF5AD1" w:rsidRDefault="00197F09" w:rsidP="00197F09">
            <w:pPr>
              <w:ind w:left="142"/>
              <w:jc w:val="both"/>
              <w:rPr>
                <w:rFonts w:asciiTheme="majorHAnsi" w:hAnsiTheme="majorHAnsi"/>
                <w:sz w:val="22"/>
                <w:szCs w:val="22"/>
              </w:rPr>
            </w:pPr>
          </w:p>
        </w:tc>
        <w:tc>
          <w:tcPr>
            <w:tcW w:w="2849" w:type="pct"/>
          </w:tcPr>
          <w:p w14:paraId="54682881" w14:textId="77777777" w:rsidR="00197F09" w:rsidRPr="00197F09" w:rsidRDefault="00197F09" w:rsidP="00197F09">
            <w:pPr>
              <w:ind w:left="360"/>
              <w:jc w:val="both"/>
              <w:rPr>
                <w:rFonts w:asciiTheme="majorHAnsi" w:hAnsiTheme="majorHAnsi"/>
                <w:sz w:val="18"/>
                <w:szCs w:val="18"/>
              </w:rPr>
            </w:pPr>
          </w:p>
          <w:p w14:paraId="124FEC49" w14:textId="39B7F31D" w:rsidR="00197F09" w:rsidRPr="00197F09" w:rsidRDefault="00C875D7">
            <w:pPr>
              <w:pStyle w:val="Paragrafoelenco"/>
              <w:numPr>
                <w:ilvl w:val="0"/>
                <w:numId w:val="50"/>
              </w:numPr>
              <w:ind w:left="357"/>
              <w:jc w:val="both"/>
              <w:rPr>
                <w:rFonts w:asciiTheme="majorHAnsi" w:hAnsiTheme="majorHAnsi"/>
                <w:sz w:val="18"/>
                <w:szCs w:val="18"/>
              </w:rPr>
            </w:pPr>
            <w:r>
              <w:rPr>
                <w:rFonts w:asciiTheme="majorHAnsi" w:hAnsiTheme="majorHAnsi"/>
                <w:sz w:val="18"/>
                <w:szCs w:val="18"/>
              </w:rPr>
              <w:t xml:space="preserve">Raccolta domande, </w:t>
            </w:r>
            <w:r w:rsidR="00197F09" w:rsidRPr="00197F09">
              <w:rPr>
                <w:rFonts w:asciiTheme="majorHAnsi" w:hAnsiTheme="majorHAnsi"/>
                <w:sz w:val="18"/>
                <w:szCs w:val="18"/>
              </w:rPr>
              <w:t>documentazione a supporto</w:t>
            </w:r>
            <w:r>
              <w:rPr>
                <w:rFonts w:asciiTheme="majorHAnsi" w:hAnsiTheme="majorHAnsi"/>
                <w:sz w:val="18"/>
                <w:szCs w:val="18"/>
              </w:rPr>
              <w:t xml:space="preserve"> e ricevute dei versamenti dovuti</w:t>
            </w:r>
            <w:r w:rsidR="00197F09" w:rsidRPr="00197F09">
              <w:rPr>
                <w:rFonts w:asciiTheme="majorHAnsi" w:hAnsiTheme="majorHAnsi"/>
                <w:sz w:val="18"/>
                <w:szCs w:val="18"/>
              </w:rPr>
              <w:t>;</w:t>
            </w:r>
          </w:p>
          <w:p w14:paraId="7932D473" w14:textId="77777777" w:rsidR="00197F09" w:rsidRPr="00197F09" w:rsidRDefault="00197F09">
            <w:pPr>
              <w:pStyle w:val="Paragrafoelenco"/>
              <w:numPr>
                <w:ilvl w:val="0"/>
                <w:numId w:val="50"/>
              </w:numPr>
              <w:ind w:left="357"/>
              <w:jc w:val="both"/>
              <w:rPr>
                <w:rFonts w:asciiTheme="majorHAnsi" w:hAnsiTheme="majorHAnsi"/>
                <w:sz w:val="18"/>
                <w:szCs w:val="18"/>
              </w:rPr>
            </w:pPr>
            <w:r w:rsidRPr="00197F09">
              <w:rPr>
                <w:rFonts w:asciiTheme="majorHAnsi" w:hAnsiTheme="majorHAnsi"/>
                <w:sz w:val="18"/>
                <w:szCs w:val="18"/>
              </w:rPr>
              <w:t>Verifica completezza documentazione;</w:t>
            </w:r>
          </w:p>
          <w:p w14:paraId="7A3A1822" w14:textId="77777777" w:rsidR="00197F09" w:rsidRPr="00197F09" w:rsidRDefault="00197F09">
            <w:pPr>
              <w:pStyle w:val="Paragrafoelenco"/>
              <w:numPr>
                <w:ilvl w:val="0"/>
                <w:numId w:val="50"/>
              </w:numPr>
              <w:ind w:left="357"/>
              <w:jc w:val="both"/>
              <w:rPr>
                <w:rFonts w:asciiTheme="majorHAnsi" w:hAnsiTheme="majorHAnsi"/>
                <w:sz w:val="18"/>
                <w:szCs w:val="18"/>
              </w:rPr>
            </w:pPr>
            <w:r w:rsidRPr="00197F09">
              <w:rPr>
                <w:rFonts w:asciiTheme="majorHAnsi" w:hAnsiTheme="majorHAnsi"/>
                <w:sz w:val="18"/>
                <w:szCs w:val="18"/>
              </w:rPr>
              <w:t>Verifica possesso requisiti;</w:t>
            </w:r>
          </w:p>
          <w:p w14:paraId="6479DF3E" w14:textId="77777777" w:rsidR="00197F09" w:rsidRPr="00197F09" w:rsidRDefault="00197F09">
            <w:pPr>
              <w:pStyle w:val="Paragrafoelenco"/>
              <w:numPr>
                <w:ilvl w:val="0"/>
                <w:numId w:val="50"/>
              </w:numPr>
              <w:ind w:left="357"/>
              <w:jc w:val="both"/>
              <w:rPr>
                <w:rFonts w:asciiTheme="majorHAnsi" w:hAnsiTheme="majorHAnsi"/>
                <w:sz w:val="18"/>
                <w:szCs w:val="18"/>
              </w:rPr>
            </w:pPr>
            <w:r w:rsidRPr="00197F09">
              <w:rPr>
                <w:rFonts w:asciiTheme="majorHAnsi" w:hAnsiTheme="majorHAnsi"/>
                <w:sz w:val="18"/>
                <w:szCs w:val="18"/>
              </w:rPr>
              <w:t>Delibera.</w:t>
            </w:r>
          </w:p>
          <w:p w14:paraId="363028AF" w14:textId="3983394D" w:rsidR="00197F09" w:rsidRPr="00197F09" w:rsidRDefault="00197F09" w:rsidP="00197F09">
            <w:pPr>
              <w:ind w:left="-3"/>
              <w:jc w:val="both"/>
              <w:rPr>
                <w:rFonts w:asciiTheme="majorHAnsi" w:hAnsiTheme="majorHAnsi"/>
                <w:sz w:val="20"/>
                <w:szCs w:val="20"/>
              </w:rPr>
            </w:pPr>
          </w:p>
        </w:tc>
      </w:tr>
      <w:tr w:rsidR="00197F09" w:rsidRPr="00DF5AD1" w14:paraId="5A6E43D9" w14:textId="77777777" w:rsidTr="00197F09">
        <w:tc>
          <w:tcPr>
            <w:tcW w:w="2151" w:type="pct"/>
          </w:tcPr>
          <w:p w14:paraId="54555BA1" w14:textId="77777777" w:rsidR="00197F09" w:rsidRDefault="00197F09" w:rsidP="00BF282B">
            <w:pPr>
              <w:ind w:left="142"/>
              <w:rPr>
                <w:rFonts w:asciiTheme="majorHAnsi" w:hAnsiTheme="majorHAnsi"/>
                <w:sz w:val="22"/>
                <w:szCs w:val="22"/>
              </w:rPr>
            </w:pPr>
          </w:p>
          <w:p w14:paraId="2D451EEB" w14:textId="17541341" w:rsidR="00EA7904" w:rsidRDefault="00197F09" w:rsidP="00EA7904">
            <w:pPr>
              <w:ind w:left="142"/>
              <w:jc w:val="both"/>
              <w:rPr>
                <w:rFonts w:ascii="Calibri" w:hAnsi="Calibri"/>
                <w:sz w:val="20"/>
                <w:szCs w:val="20"/>
              </w:rPr>
            </w:pPr>
            <w:r w:rsidRPr="00C875D7">
              <w:rPr>
                <w:rFonts w:asciiTheme="majorHAnsi" w:hAnsiTheme="majorHAnsi"/>
                <w:sz w:val="20"/>
                <w:szCs w:val="20"/>
              </w:rPr>
              <w:t xml:space="preserve">Rilascio certificati ed attestazioni inerenti </w:t>
            </w:r>
            <w:proofErr w:type="gramStart"/>
            <w:r w:rsidRPr="00C875D7">
              <w:rPr>
                <w:rFonts w:asciiTheme="majorHAnsi" w:hAnsiTheme="majorHAnsi"/>
                <w:sz w:val="20"/>
                <w:szCs w:val="20"/>
              </w:rPr>
              <w:t>gli</w:t>
            </w:r>
            <w:proofErr w:type="gramEnd"/>
            <w:r w:rsidRPr="00C875D7">
              <w:rPr>
                <w:rFonts w:asciiTheme="majorHAnsi" w:hAnsiTheme="majorHAnsi"/>
                <w:sz w:val="20"/>
                <w:szCs w:val="20"/>
              </w:rPr>
              <w:t xml:space="preserve"> iscritti all’Albo </w:t>
            </w:r>
            <w:r w:rsidR="00EA7904" w:rsidRPr="00EA7904">
              <w:rPr>
                <w:rFonts w:ascii="Calibri" w:hAnsi="Calibri"/>
                <w:sz w:val="20"/>
                <w:szCs w:val="20"/>
              </w:rPr>
              <w:t xml:space="preserve">(Elenco Professionisti, Elenco Pubblicisti, Elenco Speciale, Elenco Speciale stranieri) </w:t>
            </w:r>
            <w:r w:rsidR="00EA7904">
              <w:rPr>
                <w:rFonts w:ascii="Calibri" w:hAnsi="Calibri"/>
                <w:sz w:val="20"/>
                <w:szCs w:val="20"/>
              </w:rPr>
              <w:t xml:space="preserve">ed al Registro dei Praticanti </w:t>
            </w:r>
            <w:r w:rsidR="00EA7904" w:rsidRPr="00EA7904">
              <w:rPr>
                <w:rFonts w:ascii="Calibri" w:hAnsi="Calibri"/>
                <w:sz w:val="20"/>
                <w:szCs w:val="20"/>
              </w:rPr>
              <w:t>(Registro praticanti contratto AER Anti Corallo, freelance)</w:t>
            </w:r>
          </w:p>
          <w:p w14:paraId="5B33942C" w14:textId="4FBFF39D" w:rsidR="00197F09" w:rsidRPr="00DF5AD1" w:rsidRDefault="00197F09" w:rsidP="00BF282B">
            <w:pPr>
              <w:ind w:left="142"/>
              <w:rPr>
                <w:rFonts w:asciiTheme="majorHAnsi" w:hAnsiTheme="majorHAnsi"/>
                <w:sz w:val="22"/>
                <w:szCs w:val="22"/>
              </w:rPr>
            </w:pPr>
          </w:p>
        </w:tc>
        <w:tc>
          <w:tcPr>
            <w:tcW w:w="2849" w:type="pct"/>
          </w:tcPr>
          <w:p w14:paraId="15846ED2" w14:textId="77777777" w:rsidR="00C875D7" w:rsidRPr="00C875D7" w:rsidRDefault="00C875D7" w:rsidP="00C875D7">
            <w:pPr>
              <w:ind w:left="34"/>
              <w:jc w:val="both"/>
              <w:rPr>
                <w:rFonts w:asciiTheme="majorHAnsi" w:hAnsiTheme="majorHAnsi"/>
                <w:sz w:val="18"/>
                <w:szCs w:val="18"/>
              </w:rPr>
            </w:pPr>
          </w:p>
          <w:p w14:paraId="5A024159" w14:textId="77777777" w:rsidR="00C875D7" w:rsidRDefault="00197F09">
            <w:pPr>
              <w:pStyle w:val="Paragrafoelenco"/>
              <w:numPr>
                <w:ilvl w:val="0"/>
                <w:numId w:val="51"/>
              </w:numPr>
              <w:ind w:left="357"/>
              <w:jc w:val="both"/>
              <w:rPr>
                <w:rFonts w:asciiTheme="majorHAnsi" w:hAnsiTheme="majorHAnsi"/>
                <w:sz w:val="18"/>
                <w:szCs w:val="18"/>
              </w:rPr>
            </w:pPr>
            <w:r w:rsidRPr="00C875D7">
              <w:rPr>
                <w:rFonts w:asciiTheme="majorHAnsi" w:hAnsiTheme="majorHAnsi"/>
                <w:sz w:val="18"/>
                <w:szCs w:val="18"/>
              </w:rPr>
              <w:t>Raccolta</w:t>
            </w:r>
            <w:r w:rsidR="00C875D7" w:rsidRPr="00C875D7">
              <w:rPr>
                <w:rFonts w:asciiTheme="majorHAnsi" w:hAnsiTheme="majorHAnsi"/>
                <w:sz w:val="18"/>
                <w:szCs w:val="18"/>
              </w:rPr>
              <w:t xml:space="preserve"> istanze, documentazione a supporto e ricevute dei versamenti dovuti;</w:t>
            </w:r>
          </w:p>
          <w:p w14:paraId="3CED66A1" w14:textId="77777777" w:rsidR="00C875D7" w:rsidRDefault="00C875D7">
            <w:pPr>
              <w:pStyle w:val="Paragrafoelenco"/>
              <w:numPr>
                <w:ilvl w:val="0"/>
                <w:numId w:val="51"/>
              </w:numPr>
              <w:ind w:left="357"/>
              <w:jc w:val="both"/>
              <w:rPr>
                <w:rFonts w:asciiTheme="majorHAnsi" w:hAnsiTheme="majorHAnsi"/>
                <w:sz w:val="18"/>
                <w:szCs w:val="18"/>
              </w:rPr>
            </w:pPr>
            <w:r w:rsidRPr="00C875D7">
              <w:rPr>
                <w:rFonts w:asciiTheme="majorHAnsi" w:hAnsiTheme="majorHAnsi"/>
                <w:sz w:val="18"/>
                <w:szCs w:val="18"/>
              </w:rPr>
              <w:t>Verifica possibilità rilascio certificazione;</w:t>
            </w:r>
          </w:p>
          <w:p w14:paraId="73212AA7" w14:textId="7A871357" w:rsidR="00C875D7" w:rsidRPr="00C875D7" w:rsidRDefault="00C875D7">
            <w:pPr>
              <w:pStyle w:val="Paragrafoelenco"/>
              <w:numPr>
                <w:ilvl w:val="0"/>
                <w:numId w:val="51"/>
              </w:numPr>
              <w:ind w:left="357"/>
              <w:jc w:val="both"/>
              <w:rPr>
                <w:rFonts w:asciiTheme="majorHAnsi" w:hAnsiTheme="majorHAnsi"/>
                <w:sz w:val="18"/>
                <w:szCs w:val="18"/>
              </w:rPr>
            </w:pPr>
            <w:r w:rsidRPr="00C875D7">
              <w:rPr>
                <w:rFonts w:asciiTheme="majorHAnsi" w:hAnsiTheme="majorHAnsi"/>
                <w:sz w:val="18"/>
                <w:szCs w:val="18"/>
              </w:rPr>
              <w:t>Rilascio della certificazione/Attestazione o diniego.</w:t>
            </w:r>
          </w:p>
        </w:tc>
      </w:tr>
      <w:tr w:rsidR="00C875D7" w:rsidRPr="00DF5AD1" w14:paraId="46C7ACB9" w14:textId="77777777" w:rsidTr="00C875D7">
        <w:tc>
          <w:tcPr>
            <w:tcW w:w="2151" w:type="pct"/>
          </w:tcPr>
          <w:p w14:paraId="273A4AE1" w14:textId="77777777" w:rsidR="00C875D7" w:rsidRDefault="00C875D7" w:rsidP="00BF282B">
            <w:pPr>
              <w:ind w:left="142"/>
              <w:rPr>
                <w:rFonts w:asciiTheme="majorHAnsi" w:hAnsiTheme="majorHAnsi"/>
                <w:sz w:val="20"/>
                <w:szCs w:val="20"/>
              </w:rPr>
            </w:pPr>
          </w:p>
          <w:p w14:paraId="02576725" w14:textId="77777777" w:rsidR="00C875D7" w:rsidRDefault="00C875D7" w:rsidP="00BF282B">
            <w:pPr>
              <w:ind w:left="142"/>
              <w:rPr>
                <w:rFonts w:asciiTheme="majorHAnsi" w:hAnsiTheme="majorHAnsi"/>
                <w:sz w:val="20"/>
                <w:szCs w:val="20"/>
              </w:rPr>
            </w:pPr>
            <w:r>
              <w:rPr>
                <w:rFonts w:asciiTheme="majorHAnsi" w:hAnsiTheme="majorHAnsi"/>
                <w:sz w:val="20"/>
                <w:szCs w:val="20"/>
              </w:rPr>
              <w:t>Accredito eventi formativi</w:t>
            </w:r>
          </w:p>
          <w:p w14:paraId="1F2BB04B" w14:textId="4E0DFC69" w:rsidR="00C875D7" w:rsidRPr="00DF5AD1" w:rsidRDefault="00C875D7" w:rsidP="00BF282B">
            <w:pPr>
              <w:ind w:left="142"/>
              <w:rPr>
                <w:rFonts w:asciiTheme="majorHAnsi" w:hAnsiTheme="majorHAnsi"/>
                <w:sz w:val="22"/>
                <w:szCs w:val="22"/>
              </w:rPr>
            </w:pPr>
          </w:p>
        </w:tc>
        <w:tc>
          <w:tcPr>
            <w:tcW w:w="2849" w:type="pct"/>
          </w:tcPr>
          <w:p w14:paraId="46117820" w14:textId="77777777" w:rsidR="00C875D7" w:rsidRPr="00C875D7" w:rsidRDefault="00C875D7" w:rsidP="00BF282B">
            <w:pPr>
              <w:ind w:left="34"/>
              <w:rPr>
                <w:rFonts w:asciiTheme="majorHAnsi" w:hAnsiTheme="majorHAnsi"/>
                <w:sz w:val="18"/>
                <w:szCs w:val="18"/>
              </w:rPr>
            </w:pPr>
          </w:p>
          <w:p w14:paraId="6E1C9BE7" w14:textId="311C9D02" w:rsidR="00C875D7" w:rsidRPr="00C875D7" w:rsidRDefault="00C875D7">
            <w:pPr>
              <w:pStyle w:val="Paragrafoelenco"/>
              <w:numPr>
                <w:ilvl w:val="0"/>
                <w:numId w:val="52"/>
              </w:numPr>
              <w:ind w:left="357"/>
              <w:jc w:val="both"/>
              <w:rPr>
                <w:rFonts w:asciiTheme="majorHAnsi" w:hAnsiTheme="majorHAnsi"/>
                <w:sz w:val="18"/>
                <w:szCs w:val="18"/>
              </w:rPr>
            </w:pPr>
            <w:r w:rsidRPr="00C875D7">
              <w:rPr>
                <w:rFonts w:asciiTheme="majorHAnsi" w:hAnsiTheme="majorHAnsi"/>
                <w:sz w:val="18"/>
                <w:szCs w:val="18"/>
              </w:rPr>
              <w:t>Raccolta istanze accreditamento e documentazione a supporto;</w:t>
            </w:r>
          </w:p>
          <w:p w14:paraId="31C032F0" w14:textId="017EAE40" w:rsidR="00C875D7" w:rsidRPr="00C875D7" w:rsidRDefault="00C875D7">
            <w:pPr>
              <w:pStyle w:val="Paragrafoelenco"/>
              <w:numPr>
                <w:ilvl w:val="0"/>
                <w:numId w:val="52"/>
              </w:numPr>
              <w:ind w:left="357"/>
              <w:jc w:val="both"/>
              <w:rPr>
                <w:rFonts w:asciiTheme="majorHAnsi" w:hAnsiTheme="majorHAnsi"/>
                <w:sz w:val="18"/>
                <w:szCs w:val="18"/>
              </w:rPr>
            </w:pPr>
            <w:r w:rsidRPr="00C875D7">
              <w:rPr>
                <w:rFonts w:asciiTheme="majorHAnsi" w:hAnsiTheme="majorHAnsi"/>
                <w:sz w:val="18"/>
                <w:szCs w:val="18"/>
              </w:rPr>
              <w:t>Verifica possesso requisiti per accreditamento;</w:t>
            </w:r>
          </w:p>
          <w:p w14:paraId="73EF891D" w14:textId="1A7E5035" w:rsidR="00C875D7" w:rsidRPr="00C875D7" w:rsidRDefault="00C875D7">
            <w:pPr>
              <w:pStyle w:val="Paragrafoelenco"/>
              <w:numPr>
                <w:ilvl w:val="0"/>
                <w:numId w:val="52"/>
              </w:numPr>
              <w:ind w:left="357"/>
              <w:jc w:val="both"/>
              <w:rPr>
                <w:rFonts w:asciiTheme="majorHAnsi" w:hAnsiTheme="majorHAnsi"/>
                <w:sz w:val="18"/>
                <w:szCs w:val="18"/>
              </w:rPr>
            </w:pPr>
            <w:r w:rsidRPr="00C875D7">
              <w:rPr>
                <w:rFonts w:asciiTheme="majorHAnsi" w:hAnsiTheme="majorHAnsi"/>
                <w:sz w:val="18"/>
                <w:szCs w:val="18"/>
              </w:rPr>
              <w:t>Delibera.</w:t>
            </w:r>
          </w:p>
          <w:p w14:paraId="0AF7280A" w14:textId="00688DB8" w:rsidR="00C875D7" w:rsidRPr="00DF5AD1" w:rsidRDefault="00C875D7" w:rsidP="00BF282B">
            <w:pPr>
              <w:ind w:left="34"/>
              <w:rPr>
                <w:rFonts w:asciiTheme="majorHAnsi" w:hAnsiTheme="majorHAnsi"/>
                <w:sz w:val="22"/>
                <w:szCs w:val="22"/>
              </w:rPr>
            </w:pPr>
          </w:p>
        </w:tc>
      </w:tr>
      <w:tr w:rsidR="00C875D7" w:rsidRPr="00DF5AD1" w14:paraId="7C48F9C7" w14:textId="77777777" w:rsidTr="00C875D7">
        <w:tc>
          <w:tcPr>
            <w:tcW w:w="2151" w:type="pct"/>
          </w:tcPr>
          <w:p w14:paraId="44A1290A" w14:textId="77777777" w:rsidR="00C875D7" w:rsidRDefault="00C875D7" w:rsidP="00BF282B">
            <w:pPr>
              <w:ind w:left="142"/>
              <w:rPr>
                <w:rFonts w:asciiTheme="majorHAnsi" w:hAnsiTheme="majorHAnsi"/>
                <w:sz w:val="22"/>
                <w:szCs w:val="22"/>
              </w:rPr>
            </w:pPr>
          </w:p>
          <w:p w14:paraId="4EDEB6DA" w14:textId="18DDAF6E" w:rsidR="00C875D7" w:rsidRPr="00DF5AD1" w:rsidRDefault="00C875D7" w:rsidP="00C875D7">
            <w:pPr>
              <w:ind w:left="142"/>
              <w:jc w:val="both"/>
              <w:rPr>
                <w:rFonts w:asciiTheme="majorHAnsi" w:hAnsiTheme="majorHAnsi"/>
                <w:sz w:val="22"/>
                <w:szCs w:val="22"/>
              </w:rPr>
            </w:pPr>
            <w:r>
              <w:rPr>
                <w:rFonts w:asciiTheme="majorHAnsi" w:hAnsiTheme="majorHAnsi"/>
                <w:sz w:val="20"/>
                <w:szCs w:val="20"/>
              </w:rPr>
              <w:t>Riconoscimento crediti formativi</w:t>
            </w:r>
          </w:p>
        </w:tc>
        <w:tc>
          <w:tcPr>
            <w:tcW w:w="2849" w:type="pct"/>
          </w:tcPr>
          <w:p w14:paraId="1BC5A5F9" w14:textId="77777777" w:rsidR="009D0CCE" w:rsidRPr="009D0CCE" w:rsidRDefault="009D0CCE" w:rsidP="009D0CCE">
            <w:pPr>
              <w:ind w:left="-3"/>
              <w:jc w:val="both"/>
              <w:rPr>
                <w:rFonts w:asciiTheme="majorHAnsi" w:hAnsiTheme="majorHAnsi"/>
                <w:sz w:val="18"/>
                <w:szCs w:val="18"/>
              </w:rPr>
            </w:pPr>
          </w:p>
          <w:p w14:paraId="444F720D" w14:textId="77777777" w:rsidR="009D0CCE" w:rsidRDefault="009D0CCE">
            <w:pPr>
              <w:pStyle w:val="Paragrafoelenco"/>
              <w:numPr>
                <w:ilvl w:val="0"/>
                <w:numId w:val="52"/>
              </w:numPr>
              <w:ind w:left="357"/>
              <w:jc w:val="both"/>
              <w:rPr>
                <w:rFonts w:asciiTheme="majorHAnsi" w:hAnsiTheme="majorHAnsi"/>
                <w:sz w:val="18"/>
                <w:szCs w:val="18"/>
              </w:rPr>
            </w:pPr>
            <w:r>
              <w:rPr>
                <w:rFonts w:asciiTheme="majorHAnsi" w:hAnsiTheme="majorHAnsi"/>
                <w:sz w:val="18"/>
                <w:szCs w:val="18"/>
              </w:rPr>
              <w:t>Registrazione crediti a seguito della partecipazione ad eventi/invio attestati di partecipazione;</w:t>
            </w:r>
          </w:p>
          <w:p w14:paraId="2815D2E5" w14:textId="2443F70C" w:rsidR="00C875D7" w:rsidRPr="009D0CCE" w:rsidRDefault="009D0CCE">
            <w:pPr>
              <w:pStyle w:val="Paragrafoelenco"/>
              <w:numPr>
                <w:ilvl w:val="0"/>
                <w:numId w:val="52"/>
              </w:numPr>
              <w:ind w:left="357"/>
              <w:jc w:val="both"/>
              <w:rPr>
                <w:rFonts w:asciiTheme="majorHAnsi" w:hAnsiTheme="majorHAnsi"/>
                <w:sz w:val="18"/>
                <w:szCs w:val="18"/>
              </w:rPr>
            </w:pPr>
            <w:r w:rsidRPr="009D0CCE">
              <w:rPr>
                <w:rFonts w:asciiTheme="majorHAnsi" w:hAnsiTheme="majorHAnsi"/>
                <w:sz w:val="18"/>
                <w:szCs w:val="18"/>
              </w:rPr>
              <w:t>Aggiornamento posizione personale dell’iscritto</w:t>
            </w:r>
            <w:r>
              <w:rPr>
                <w:rFonts w:asciiTheme="majorHAnsi" w:hAnsiTheme="majorHAnsi"/>
                <w:sz w:val="18"/>
                <w:szCs w:val="18"/>
              </w:rPr>
              <w:t>.</w:t>
            </w:r>
          </w:p>
          <w:p w14:paraId="5E8DAD94" w14:textId="788BCD09" w:rsidR="00C875D7" w:rsidRPr="009D0CCE" w:rsidRDefault="00C875D7" w:rsidP="009D0CCE">
            <w:pPr>
              <w:ind w:left="34"/>
              <w:jc w:val="both"/>
              <w:rPr>
                <w:rFonts w:asciiTheme="majorHAnsi" w:hAnsiTheme="majorHAnsi"/>
                <w:sz w:val="18"/>
                <w:szCs w:val="18"/>
              </w:rPr>
            </w:pPr>
          </w:p>
        </w:tc>
      </w:tr>
      <w:tr w:rsidR="009D0CCE" w:rsidRPr="00DF5AD1" w14:paraId="02F0298D" w14:textId="77777777" w:rsidTr="009D0CCE">
        <w:tc>
          <w:tcPr>
            <w:tcW w:w="2151" w:type="pct"/>
          </w:tcPr>
          <w:p w14:paraId="042B584C" w14:textId="77777777" w:rsidR="009D0CCE" w:rsidRDefault="009D0CCE" w:rsidP="00BF282B">
            <w:pPr>
              <w:ind w:left="142"/>
              <w:rPr>
                <w:rFonts w:asciiTheme="majorHAnsi" w:hAnsiTheme="majorHAnsi"/>
                <w:sz w:val="20"/>
                <w:szCs w:val="20"/>
              </w:rPr>
            </w:pPr>
          </w:p>
          <w:p w14:paraId="0DE71A8D" w14:textId="77777777" w:rsidR="009D0CCE" w:rsidRDefault="009D0CCE" w:rsidP="00BF282B">
            <w:pPr>
              <w:ind w:left="142"/>
              <w:rPr>
                <w:rFonts w:asciiTheme="majorHAnsi" w:hAnsiTheme="majorHAnsi"/>
                <w:sz w:val="20"/>
                <w:szCs w:val="20"/>
              </w:rPr>
            </w:pPr>
            <w:r>
              <w:rPr>
                <w:rFonts w:asciiTheme="majorHAnsi" w:hAnsiTheme="majorHAnsi"/>
                <w:sz w:val="20"/>
                <w:szCs w:val="20"/>
              </w:rPr>
              <w:t>Esonero dall’obbligo di formazione professionale continua</w:t>
            </w:r>
          </w:p>
          <w:p w14:paraId="0FEF50FD" w14:textId="2A39BD99" w:rsidR="009D0CCE" w:rsidRPr="00DF5AD1" w:rsidRDefault="009D0CCE" w:rsidP="00BF282B">
            <w:pPr>
              <w:ind w:left="142"/>
              <w:rPr>
                <w:rFonts w:asciiTheme="majorHAnsi" w:hAnsiTheme="majorHAnsi"/>
                <w:sz w:val="22"/>
                <w:szCs w:val="22"/>
              </w:rPr>
            </w:pPr>
          </w:p>
        </w:tc>
        <w:tc>
          <w:tcPr>
            <w:tcW w:w="2849" w:type="pct"/>
          </w:tcPr>
          <w:p w14:paraId="49D4840F" w14:textId="77777777" w:rsidR="009D0CCE" w:rsidRPr="009D0CCE" w:rsidRDefault="009D0CCE" w:rsidP="009D0CCE">
            <w:pPr>
              <w:ind w:left="-3"/>
              <w:jc w:val="both"/>
              <w:rPr>
                <w:rFonts w:asciiTheme="majorHAnsi" w:hAnsiTheme="majorHAnsi"/>
                <w:sz w:val="18"/>
                <w:szCs w:val="18"/>
              </w:rPr>
            </w:pPr>
          </w:p>
          <w:p w14:paraId="26594353" w14:textId="7169A758" w:rsidR="009D0CCE" w:rsidRDefault="009D0CCE">
            <w:pPr>
              <w:pStyle w:val="Paragrafoelenco"/>
              <w:numPr>
                <w:ilvl w:val="0"/>
                <w:numId w:val="53"/>
              </w:numPr>
              <w:ind w:left="357"/>
              <w:jc w:val="both"/>
              <w:rPr>
                <w:rFonts w:asciiTheme="majorHAnsi" w:hAnsiTheme="majorHAnsi"/>
                <w:sz w:val="18"/>
                <w:szCs w:val="18"/>
              </w:rPr>
            </w:pPr>
            <w:r>
              <w:rPr>
                <w:rFonts w:asciiTheme="majorHAnsi" w:hAnsiTheme="majorHAnsi"/>
                <w:sz w:val="18"/>
                <w:szCs w:val="18"/>
              </w:rPr>
              <w:t>Raccolta istanze di esonero e documentazione a supporto;</w:t>
            </w:r>
          </w:p>
          <w:p w14:paraId="7D45BDDF" w14:textId="6BAB4A1A" w:rsidR="009D0CCE" w:rsidRDefault="009D0CCE">
            <w:pPr>
              <w:pStyle w:val="Paragrafoelenco"/>
              <w:numPr>
                <w:ilvl w:val="0"/>
                <w:numId w:val="53"/>
              </w:numPr>
              <w:ind w:left="357"/>
              <w:jc w:val="both"/>
              <w:rPr>
                <w:rFonts w:asciiTheme="majorHAnsi" w:hAnsiTheme="majorHAnsi"/>
                <w:sz w:val="18"/>
                <w:szCs w:val="18"/>
              </w:rPr>
            </w:pPr>
            <w:r>
              <w:rPr>
                <w:rFonts w:asciiTheme="majorHAnsi" w:hAnsiTheme="majorHAnsi"/>
                <w:sz w:val="18"/>
                <w:szCs w:val="18"/>
              </w:rPr>
              <w:t>Verifica completezza documentazione;</w:t>
            </w:r>
          </w:p>
          <w:p w14:paraId="2546B66B" w14:textId="6FFBE8A1" w:rsidR="009D0CCE" w:rsidRDefault="009D0CCE">
            <w:pPr>
              <w:pStyle w:val="Paragrafoelenco"/>
              <w:numPr>
                <w:ilvl w:val="0"/>
                <w:numId w:val="53"/>
              </w:numPr>
              <w:ind w:left="357"/>
              <w:jc w:val="both"/>
              <w:rPr>
                <w:rFonts w:asciiTheme="majorHAnsi" w:hAnsiTheme="majorHAnsi"/>
                <w:sz w:val="18"/>
                <w:szCs w:val="18"/>
              </w:rPr>
            </w:pPr>
            <w:r>
              <w:rPr>
                <w:rFonts w:asciiTheme="majorHAnsi" w:hAnsiTheme="majorHAnsi"/>
                <w:sz w:val="18"/>
                <w:szCs w:val="18"/>
              </w:rPr>
              <w:t>Verifica possesso dei requisiti per il riconoscimento dell’esonero;</w:t>
            </w:r>
          </w:p>
          <w:p w14:paraId="5EC2343C" w14:textId="77777777" w:rsidR="009D0CCE" w:rsidRDefault="009D0CCE">
            <w:pPr>
              <w:pStyle w:val="Paragrafoelenco"/>
              <w:numPr>
                <w:ilvl w:val="0"/>
                <w:numId w:val="53"/>
              </w:numPr>
              <w:ind w:left="357"/>
              <w:jc w:val="both"/>
              <w:rPr>
                <w:rFonts w:asciiTheme="majorHAnsi" w:hAnsiTheme="majorHAnsi"/>
                <w:sz w:val="18"/>
                <w:szCs w:val="18"/>
              </w:rPr>
            </w:pPr>
            <w:r>
              <w:rPr>
                <w:rFonts w:asciiTheme="majorHAnsi" w:hAnsiTheme="majorHAnsi"/>
                <w:sz w:val="18"/>
                <w:szCs w:val="18"/>
              </w:rPr>
              <w:t>Delibera.</w:t>
            </w:r>
          </w:p>
          <w:p w14:paraId="62B98A01" w14:textId="5B5AD7A8" w:rsidR="009D0CCE" w:rsidRPr="009D0CCE" w:rsidRDefault="009D0CCE" w:rsidP="009D0CCE">
            <w:pPr>
              <w:ind w:left="-3"/>
              <w:jc w:val="both"/>
              <w:rPr>
                <w:rFonts w:asciiTheme="majorHAnsi" w:hAnsiTheme="majorHAnsi"/>
                <w:sz w:val="18"/>
                <w:szCs w:val="18"/>
              </w:rPr>
            </w:pPr>
            <w:r w:rsidRPr="009D0CCE">
              <w:rPr>
                <w:rFonts w:asciiTheme="majorHAnsi" w:hAnsiTheme="majorHAnsi"/>
                <w:sz w:val="18"/>
                <w:szCs w:val="18"/>
              </w:rPr>
              <w:t xml:space="preserve"> </w:t>
            </w:r>
          </w:p>
        </w:tc>
      </w:tr>
      <w:tr w:rsidR="009D0CCE" w:rsidRPr="00DF5AD1" w14:paraId="088DF788" w14:textId="77777777" w:rsidTr="009D0CCE">
        <w:tc>
          <w:tcPr>
            <w:tcW w:w="2151" w:type="pct"/>
          </w:tcPr>
          <w:p w14:paraId="07C04CC8" w14:textId="77777777" w:rsidR="009D0CCE" w:rsidRDefault="009D0CCE" w:rsidP="00BF282B">
            <w:pPr>
              <w:ind w:left="142"/>
              <w:rPr>
                <w:rFonts w:asciiTheme="majorHAnsi" w:hAnsiTheme="majorHAnsi"/>
                <w:sz w:val="20"/>
                <w:szCs w:val="20"/>
              </w:rPr>
            </w:pPr>
          </w:p>
          <w:p w14:paraId="4F16604A" w14:textId="4ECA0EF5" w:rsidR="009D0CCE" w:rsidRPr="00DF5AD1" w:rsidRDefault="009D0CCE" w:rsidP="00BF282B">
            <w:pPr>
              <w:ind w:left="142"/>
              <w:rPr>
                <w:rFonts w:asciiTheme="majorHAnsi" w:hAnsiTheme="majorHAnsi"/>
                <w:sz w:val="22"/>
                <w:szCs w:val="22"/>
              </w:rPr>
            </w:pPr>
            <w:r>
              <w:rPr>
                <w:rFonts w:asciiTheme="majorHAnsi" w:hAnsiTheme="majorHAnsi"/>
                <w:sz w:val="20"/>
                <w:szCs w:val="20"/>
              </w:rPr>
              <w:t>Incasso pagamenti quote iscrizione/corsi di formazione da parte degli iscritti</w:t>
            </w:r>
          </w:p>
        </w:tc>
        <w:tc>
          <w:tcPr>
            <w:tcW w:w="2849" w:type="pct"/>
          </w:tcPr>
          <w:p w14:paraId="0EB95601" w14:textId="77777777" w:rsidR="009D0CCE" w:rsidRPr="009D0CCE" w:rsidRDefault="009D0CCE" w:rsidP="009D0CCE">
            <w:pPr>
              <w:ind w:left="-3"/>
              <w:jc w:val="both"/>
              <w:rPr>
                <w:rFonts w:asciiTheme="majorHAnsi" w:hAnsiTheme="majorHAnsi"/>
                <w:sz w:val="18"/>
                <w:szCs w:val="18"/>
              </w:rPr>
            </w:pPr>
          </w:p>
          <w:p w14:paraId="71DB4A34" w14:textId="774E4475" w:rsidR="009D0CCE" w:rsidRDefault="009D0CCE">
            <w:pPr>
              <w:pStyle w:val="Paragrafoelenco"/>
              <w:numPr>
                <w:ilvl w:val="0"/>
                <w:numId w:val="54"/>
              </w:numPr>
              <w:ind w:left="351" w:hanging="357"/>
              <w:jc w:val="both"/>
              <w:rPr>
                <w:rFonts w:asciiTheme="majorHAnsi" w:hAnsiTheme="majorHAnsi"/>
                <w:sz w:val="18"/>
                <w:szCs w:val="18"/>
              </w:rPr>
            </w:pPr>
            <w:r>
              <w:rPr>
                <w:rFonts w:asciiTheme="majorHAnsi" w:hAnsiTheme="majorHAnsi"/>
                <w:sz w:val="18"/>
                <w:szCs w:val="18"/>
              </w:rPr>
              <w:t>Verifica pagamenti da parte degli Iscritti;</w:t>
            </w:r>
          </w:p>
          <w:p w14:paraId="10A5385D" w14:textId="1EA33645" w:rsidR="009D0CCE" w:rsidRDefault="009D0CCE">
            <w:pPr>
              <w:pStyle w:val="Paragrafoelenco"/>
              <w:numPr>
                <w:ilvl w:val="0"/>
                <w:numId w:val="54"/>
              </w:numPr>
              <w:ind w:left="351" w:hanging="357"/>
              <w:jc w:val="both"/>
              <w:rPr>
                <w:rFonts w:asciiTheme="majorHAnsi" w:hAnsiTheme="majorHAnsi"/>
                <w:sz w:val="18"/>
                <w:szCs w:val="18"/>
              </w:rPr>
            </w:pPr>
            <w:r>
              <w:rPr>
                <w:rFonts w:asciiTheme="majorHAnsi" w:hAnsiTheme="majorHAnsi"/>
                <w:sz w:val="18"/>
                <w:szCs w:val="18"/>
              </w:rPr>
              <w:t>Eventuale sollecito;</w:t>
            </w:r>
          </w:p>
          <w:p w14:paraId="7665C383" w14:textId="77777777" w:rsidR="009D0CCE" w:rsidRDefault="009D0CCE">
            <w:pPr>
              <w:pStyle w:val="Paragrafoelenco"/>
              <w:numPr>
                <w:ilvl w:val="0"/>
                <w:numId w:val="54"/>
              </w:numPr>
              <w:ind w:left="351" w:hanging="357"/>
              <w:jc w:val="both"/>
              <w:rPr>
                <w:rFonts w:asciiTheme="majorHAnsi" w:hAnsiTheme="majorHAnsi"/>
                <w:sz w:val="18"/>
                <w:szCs w:val="18"/>
              </w:rPr>
            </w:pPr>
            <w:r>
              <w:rPr>
                <w:rFonts w:asciiTheme="majorHAnsi" w:hAnsiTheme="majorHAnsi"/>
                <w:sz w:val="18"/>
                <w:szCs w:val="18"/>
              </w:rPr>
              <w:t>Valutazione riguardo segnalazione per avvio procedimento disciplinare;</w:t>
            </w:r>
          </w:p>
          <w:p w14:paraId="04286446" w14:textId="1FE0C2B8" w:rsidR="009D0CCE" w:rsidRDefault="009D0CCE">
            <w:pPr>
              <w:pStyle w:val="Paragrafoelenco"/>
              <w:numPr>
                <w:ilvl w:val="0"/>
                <w:numId w:val="54"/>
              </w:numPr>
              <w:ind w:left="351" w:hanging="357"/>
              <w:jc w:val="both"/>
              <w:rPr>
                <w:rFonts w:asciiTheme="majorHAnsi" w:hAnsiTheme="majorHAnsi"/>
                <w:sz w:val="18"/>
                <w:szCs w:val="18"/>
              </w:rPr>
            </w:pPr>
            <w:r>
              <w:rPr>
                <w:rFonts w:asciiTheme="majorHAnsi" w:hAnsiTheme="majorHAnsi"/>
                <w:sz w:val="18"/>
                <w:szCs w:val="18"/>
              </w:rPr>
              <w:t>Valutazione riguardo l’oppor</w:t>
            </w:r>
            <w:r w:rsidR="002347A8">
              <w:rPr>
                <w:rFonts w:asciiTheme="majorHAnsi" w:hAnsiTheme="majorHAnsi"/>
                <w:sz w:val="18"/>
                <w:szCs w:val="18"/>
              </w:rPr>
              <w:t>tunità di procedere con un recu</w:t>
            </w:r>
            <w:r>
              <w:rPr>
                <w:rFonts w:asciiTheme="majorHAnsi" w:hAnsiTheme="majorHAnsi"/>
                <w:sz w:val="18"/>
                <w:szCs w:val="18"/>
              </w:rPr>
              <w:t>pero dei crediti.</w:t>
            </w:r>
          </w:p>
          <w:p w14:paraId="3C3CEE47" w14:textId="55B46235" w:rsidR="009D0CCE" w:rsidRPr="009D0CCE" w:rsidRDefault="009D0CCE" w:rsidP="009D0CCE">
            <w:pPr>
              <w:ind w:left="-6"/>
              <w:jc w:val="both"/>
              <w:rPr>
                <w:rFonts w:asciiTheme="majorHAnsi" w:hAnsiTheme="majorHAnsi"/>
                <w:sz w:val="18"/>
                <w:szCs w:val="18"/>
              </w:rPr>
            </w:pPr>
          </w:p>
        </w:tc>
      </w:tr>
    </w:tbl>
    <w:p w14:paraId="24D34DE1" w14:textId="77777777" w:rsidR="00DF5AD1" w:rsidRPr="00DF5AD1" w:rsidRDefault="00DF5AD1" w:rsidP="00DF5AD1">
      <w:pPr>
        <w:ind w:left="-360"/>
        <w:jc w:val="both"/>
        <w:rPr>
          <w:rFonts w:asciiTheme="majorHAnsi" w:hAnsiTheme="majorHAnsi"/>
          <w:sz w:val="22"/>
          <w:szCs w:val="22"/>
        </w:rPr>
      </w:pPr>
    </w:p>
    <w:p w14:paraId="168D1248" w14:textId="106D40C8" w:rsidR="00DF5AD1" w:rsidRPr="00EA7904" w:rsidRDefault="00DF5AD1" w:rsidP="00DA3C13">
      <w:pPr>
        <w:ind w:left="-360"/>
        <w:jc w:val="both"/>
        <w:rPr>
          <w:rFonts w:asciiTheme="majorHAnsi" w:hAnsiTheme="majorHAnsi"/>
          <w:color w:val="1F497D" w:themeColor="text2"/>
          <w:sz w:val="22"/>
          <w:szCs w:val="22"/>
        </w:rPr>
      </w:pPr>
      <w:r w:rsidRPr="00EA7904">
        <w:rPr>
          <w:rFonts w:asciiTheme="majorHAnsi" w:hAnsiTheme="majorHAnsi"/>
          <w:b/>
          <w:bCs/>
          <w:color w:val="1F497D" w:themeColor="text2"/>
          <w:sz w:val="22"/>
          <w:szCs w:val="22"/>
        </w:rPr>
        <w:t>Identificazione eventi rischiosi</w:t>
      </w:r>
    </w:p>
    <w:p w14:paraId="7A3A0BBE" w14:textId="77777777" w:rsidR="002347A8" w:rsidRDefault="002347A8" w:rsidP="00DF5AD1">
      <w:pPr>
        <w:ind w:left="-360"/>
        <w:jc w:val="both"/>
        <w:rPr>
          <w:rFonts w:asciiTheme="majorHAnsi" w:hAnsiTheme="majorHAnsi"/>
          <w:sz w:val="22"/>
          <w:szCs w:val="22"/>
        </w:rPr>
      </w:pPr>
    </w:p>
    <w:p w14:paraId="3D031E43" w14:textId="4A25A6CE" w:rsidR="00DF5AD1" w:rsidRPr="00DF5AD1" w:rsidRDefault="00742E29" w:rsidP="00DF5AD1">
      <w:pPr>
        <w:ind w:left="-360"/>
        <w:jc w:val="both"/>
        <w:rPr>
          <w:rFonts w:asciiTheme="majorHAnsi" w:hAnsiTheme="majorHAnsi"/>
          <w:sz w:val="22"/>
          <w:szCs w:val="22"/>
        </w:rPr>
      </w:pPr>
      <w:r>
        <w:rPr>
          <w:rFonts w:asciiTheme="majorHAnsi" w:hAnsiTheme="majorHAnsi"/>
          <w:sz w:val="22"/>
          <w:szCs w:val="22"/>
        </w:rPr>
        <w:tab/>
        <w:t>Individuazione de</w:t>
      </w:r>
      <w:r w:rsidR="00DF5AD1" w:rsidRPr="00DF5AD1">
        <w:rPr>
          <w:rFonts w:asciiTheme="majorHAnsi" w:hAnsiTheme="majorHAnsi"/>
          <w:sz w:val="22"/>
          <w:szCs w:val="22"/>
        </w:rPr>
        <w:t xml:space="preserve">i comportamenti o fatti che possono verificarsi in relazione ai processi tramite cui </w:t>
      </w:r>
      <w:r>
        <w:rPr>
          <w:rFonts w:asciiTheme="majorHAnsi" w:hAnsiTheme="majorHAnsi"/>
          <w:sz w:val="22"/>
          <w:szCs w:val="22"/>
        </w:rPr>
        <w:t>s</w:t>
      </w:r>
      <w:r w:rsidR="00DF5AD1" w:rsidRPr="00DF5AD1">
        <w:rPr>
          <w:rFonts w:asciiTheme="majorHAnsi" w:hAnsiTheme="majorHAnsi"/>
          <w:sz w:val="22"/>
          <w:szCs w:val="22"/>
        </w:rPr>
        <w:t xml:space="preserve">i concretizza il fenomeno corruttivo che si può riassumere in comportamenti soggettivi impropri di un soggetto che, al fine di curare un interesse proprio o un interesse particolare di terzi, assuma o concorra ad assumere una decisione per conto </w:t>
      </w:r>
      <w:r>
        <w:rPr>
          <w:rFonts w:asciiTheme="majorHAnsi" w:hAnsiTheme="majorHAnsi"/>
          <w:sz w:val="22"/>
          <w:szCs w:val="22"/>
        </w:rPr>
        <w:t>dell’Ordine</w:t>
      </w:r>
      <w:r w:rsidR="00DF5AD1" w:rsidRPr="00DF5AD1">
        <w:rPr>
          <w:rFonts w:asciiTheme="majorHAnsi" w:hAnsiTheme="majorHAnsi"/>
          <w:sz w:val="22"/>
          <w:szCs w:val="22"/>
        </w:rPr>
        <w:t>, deviando, in cambio di un vantaggio (economico o meno) dai propri doveri di ufficio, cioè dalla cura imparziale delle proprie funzioni</w:t>
      </w:r>
      <w:r>
        <w:rPr>
          <w:rFonts w:asciiTheme="majorHAnsi" w:hAnsiTheme="majorHAnsi"/>
          <w:sz w:val="22"/>
          <w:szCs w:val="22"/>
        </w:rPr>
        <w:t xml:space="preserve"> secondo l’ampia definizione di corruzione di cui </w:t>
      </w:r>
      <w:r w:rsidR="00343881">
        <w:rPr>
          <w:rFonts w:asciiTheme="majorHAnsi" w:hAnsiTheme="majorHAnsi"/>
          <w:sz w:val="22"/>
          <w:szCs w:val="22"/>
        </w:rPr>
        <w:t>alla Legge 6 novembre 2012 n. 190</w:t>
      </w:r>
      <w:r w:rsidR="00DF5AD1" w:rsidRPr="00DF5AD1">
        <w:rPr>
          <w:rFonts w:asciiTheme="majorHAnsi" w:hAnsiTheme="majorHAnsi"/>
          <w:sz w:val="22"/>
          <w:szCs w:val="22"/>
        </w:rPr>
        <w:t xml:space="preserve">. </w:t>
      </w:r>
    </w:p>
    <w:p w14:paraId="217D0747" w14:textId="77777777" w:rsidR="00343881" w:rsidRDefault="00343881" w:rsidP="00DF5AD1">
      <w:pPr>
        <w:ind w:left="-360"/>
        <w:jc w:val="both"/>
        <w:rPr>
          <w:rFonts w:asciiTheme="majorHAnsi" w:hAnsiTheme="majorHAnsi"/>
          <w:b/>
          <w:bCs/>
          <w:sz w:val="22"/>
          <w:szCs w:val="22"/>
        </w:rPr>
      </w:pPr>
    </w:p>
    <w:p w14:paraId="6CC7100C" w14:textId="556A126C" w:rsidR="00DF5AD1" w:rsidRPr="00343881" w:rsidRDefault="00DF5AD1" w:rsidP="00DF5AD1">
      <w:pPr>
        <w:ind w:left="-360"/>
        <w:jc w:val="both"/>
        <w:rPr>
          <w:rFonts w:asciiTheme="majorHAnsi" w:hAnsiTheme="majorHAnsi"/>
          <w:b/>
          <w:bCs/>
          <w:color w:val="4F81BD" w:themeColor="accent1"/>
          <w:sz w:val="22"/>
          <w:szCs w:val="22"/>
        </w:rPr>
      </w:pPr>
      <w:r w:rsidRPr="00343881">
        <w:rPr>
          <w:rFonts w:asciiTheme="majorHAnsi" w:hAnsiTheme="majorHAnsi"/>
          <w:b/>
          <w:bCs/>
          <w:color w:val="4F81BD" w:themeColor="accent1"/>
          <w:sz w:val="22"/>
          <w:szCs w:val="22"/>
        </w:rPr>
        <w:t>Registro eventi rischiosi.</w:t>
      </w:r>
    </w:p>
    <w:p w14:paraId="548CEB7C" w14:textId="77777777" w:rsidR="00343881" w:rsidRPr="00343881" w:rsidRDefault="00343881" w:rsidP="00DF5AD1">
      <w:pPr>
        <w:ind w:left="-360"/>
        <w:jc w:val="both"/>
        <w:rPr>
          <w:rFonts w:asciiTheme="majorHAnsi" w:hAnsiTheme="majorHAnsi"/>
          <w:b/>
          <w:bCs/>
          <w:color w:val="4F81BD" w:themeColor="accent1"/>
          <w:sz w:val="22"/>
          <w:szCs w:val="22"/>
        </w:rPr>
      </w:pPr>
    </w:p>
    <w:tbl>
      <w:tblPr>
        <w:tblStyle w:val="Grigliatabella"/>
        <w:tblW w:w="5000" w:type="pct"/>
        <w:tblLook w:val="04A0" w:firstRow="1" w:lastRow="0" w:firstColumn="1" w:lastColumn="0" w:noHBand="0" w:noVBand="1"/>
      </w:tblPr>
      <w:tblGrid>
        <w:gridCol w:w="4319"/>
        <w:gridCol w:w="5169"/>
      </w:tblGrid>
      <w:tr w:rsidR="00343881" w:rsidRPr="00DF5AD1" w14:paraId="3583E9A5" w14:textId="77777777" w:rsidTr="00F55E44">
        <w:tc>
          <w:tcPr>
            <w:tcW w:w="2276" w:type="pct"/>
            <w:shd w:val="clear" w:color="auto" w:fill="4F81BD" w:themeFill="accent1"/>
          </w:tcPr>
          <w:p w14:paraId="123E83FC" w14:textId="77777777" w:rsidR="00343881" w:rsidRPr="00343881" w:rsidRDefault="00343881" w:rsidP="00343881">
            <w:pPr>
              <w:ind w:left="142"/>
              <w:jc w:val="both"/>
              <w:rPr>
                <w:rFonts w:asciiTheme="majorHAnsi" w:hAnsiTheme="majorHAnsi"/>
                <w:b/>
                <w:bCs/>
                <w:color w:val="FFFFFF" w:themeColor="background1"/>
                <w:sz w:val="22"/>
                <w:szCs w:val="22"/>
              </w:rPr>
            </w:pPr>
          </w:p>
          <w:p w14:paraId="035A1D9D" w14:textId="77777777" w:rsidR="00343881" w:rsidRPr="00343881" w:rsidRDefault="00343881" w:rsidP="00343881">
            <w:pPr>
              <w:ind w:left="142"/>
              <w:jc w:val="both"/>
              <w:rPr>
                <w:rFonts w:asciiTheme="majorHAnsi" w:hAnsiTheme="majorHAnsi"/>
                <w:b/>
                <w:bCs/>
                <w:color w:val="FFFFFF" w:themeColor="background1"/>
                <w:sz w:val="22"/>
                <w:szCs w:val="22"/>
              </w:rPr>
            </w:pPr>
            <w:r w:rsidRPr="00343881">
              <w:rPr>
                <w:rFonts w:asciiTheme="majorHAnsi" w:hAnsiTheme="majorHAnsi"/>
                <w:b/>
                <w:bCs/>
                <w:color w:val="FFFFFF" w:themeColor="background1"/>
                <w:sz w:val="22"/>
                <w:szCs w:val="22"/>
              </w:rPr>
              <w:t>Processo</w:t>
            </w:r>
          </w:p>
          <w:p w14:paraId="6EDDC98A" w14:textId="77777777" w:rsidR="00343881" w:rsidRPr="00343881" w:rsidRDefault="00343881" w:rsidP="00343881">
            <w:pPr>
              <w:ind w:left="142"/>
              <w:jc w:val="both"/>
              <w:rPr>
                <w:rFonts w:asciiTheme="majorHAnsi" w:hAnsiTheme="majorHAnsi"/>
                <w:b/>
                <w:bCs/>
                <w:color w:val="FFFFFF" w:themeColor="background1"/>
                <w:sz w:val="22"/>
                <w:szCs w:val="22"/>
              </w:rPr>
            </w:pPr>
          </w:p>
        </w:tc>
        <w:tc>
          <w:tcPr>
            <w:tcW w:w="2724" w:type="pct"/>
            <w:shd w:val="clear" w:color="auto" w:fill="4F81BD" w:themeFill="accent1"/>
          </w:tcPr>
          <w:p w14:paraId="332EB2F4" w14:textId="77777777" w:rsidR="00343881" w:rsidRPr="00343881" w:rsidRDefault="00343881" w:rsidP="00343881">
            <w:pPr>
              <w:ind w:left="114"/>
              <w:jc w:val="both"/>
              <w:rPr>
                <w:rFonts w:asciiTheme="majorHAnsi" w:hAnsiTheme="majorHAnsi"/>
                <w:b/>
                <w:bCs/>
                <w:color w:val="FFFFFF" w:themeColor="background1"/>
                <w:sz w:val="22"/>
                <w:szCs w:val="22"/>
              </w:rPr>
            </w:pPr>
          </w:p>
          <w:p w14:paraId="4D89AB78" w14:textId="77777777" w:rsidR="00343881" w:rsidRPr="00343881" w:rsidRDefault="00343881" w:rsidP="00343881">
            <w:pPr>
              <w:ind w:left="114"/>
              <w:jc w:val="both"/>
              <w:rPr>
                <w:rFonts w:asciiTheme="majorHAnsi" w:hAnsiTheme="majorHAnsi"/>
                <w:b/>
                <w:bCs/>
                <w:color w:val="FFFFFF" w:themeColor="background1"/>
                <w:sz w:val="22"/>
                <w:szCs w:val="22"/>
              </w:rPr>
            </w:pPr>
            <w:r w:rsidRPr="00343881">
              <w:rPr>
                <w:rFonts w:asciiTheme="majorHAnsi" w:hAnsiTheme="majorHAnsi"/>
                <w:b/>
                <w:bCs/>
                <w:color w:val="FFFFFF" w:themeColor="background1"/>
                <w:sz w:val="22"/>
                <w:szCs w:val="22"/>
              </w:rPr>
              <w:t>Eventi rischiosi</w:t>
            </w:r>
          </w:p>
        </w:tc>
      </w:tr>
      <w:tr w:rsidR="00343881" w:rsidRPr="00DF5AD1" w14:paraId="5B4E612F" w14:textId="77777777" w:rsidTr="00343881">
        <w:tc>
          <w:tcPr>
            <w:tcW w:w="2276" w:type="pct"/>
          </w:tcPr>
          <w:p w14:paraId="47F03EAA" w14:textId="77777777" w:rsidR="00EC7B30" w:rsidRDefault="00EC7B30" w:rsidP="00DA3C13">
            <w:pPr>
              <w:ind w:left="142"/>
              <w:jc w:val="both"/>
              <w:rPr>
                <w:rFonts w:ascii="Calibri" w:hAnsi="Calibri"/>
                <w:sz w:val="20"/>
                <w:szCs w:val="20"/>
              </w:rPr>
            </w:pPr>
          </w:p>
          <w:p w14:paraId="32775EDB" w14:textId="77777777" w:rsidR="00EC7B30" w:rsidRDefault="00EC7B30" w:rsidP="00DA3C13">
            <w:pPr>
              <w:ind w:left="142"/>
              <w:jc w:val="both"/>
              <w:rPr>
                <w:rFonts w:ascii="Calibri" w:hAnsi="Calibri"/>
                <w:sz w:val="20"/>
                <w:szCs w:val="20"/>
              </w:rPr>
            </w:pPr>
            <w:r>
              <w:rPr>
                <w:rFonts w:ascii="Calibri" w:hAnsi="Calibri"/>
                <w:sz w:val="20"/>
                <w:szCs w:val="20"/>
              </w:rPr>
              <w:t xml:space="preserve">Contratti pubblici – procedure contrattuali ad evidenza pubblica </w:t>
            </w:r>
          </w:p>
          <w:p w14:paraId="481ADAC5" w14:textId="4F094A62" w:rsidR="00343881" w:rsidRPr="00DF5AD1" w:rsidRDefault="00343881" w:rsidP="00DA3C13">
            <w:pPr>
              <w:ind w:left="142"/>
              <w:jc w:val="both"/>
              <w:rPr>
                <w:rFonts w:asciiTheme="majorHAnsi" w:hAnsiTheme="majorHAnsi"/>
                <w:sz w:val="22"/>
                <w:szCs w:val="22"/>
              </w:rPr>
            </w:pPr>
          </w:p>
        </w:tc>
        <w:tc>
          <w:tcPr>
            <w:tcW w:w="2724" w:type="pct"/>
          </w:tcPr>
          <w:p w14:paraId="41668458" w14:textId="77777777" w:rsidR="00DA3C13" w:rsidRPr="001F3ACF" w:rsidRDefault="00DA3C13" w:rsidP="00DA3C13">
            <w:pPr>
              <w:ind w:left="-43"/>
              <w:contextualSpacing/>
              <w:jc w:val="both"/>
              <w:rPr>
                <w:rFonts w:asciiTheme="majorHAnsi" w:hAnsiTheme="majorHAnsi"/>
                <w:sz w:val="18"/>
                <w:szCs w:val="18"/>
              </w:rPr>
            </w:pPr>
          </w:p>
          <w:p w14:paraId="72B4E5D4" w14:textId="77777777" w:rsidR="00453136" w:rsidRPr="001F3ACF" w:rsidRDefault="00453136" w:rsidP="00453136">
            <w:pPr>
              <w:pStyle w:val="Paragrafoelenco"/>
              <w:numPr>
                <w:ilvl w:val="0"/>
                <w:numId w:val="55"/>
              </w:numPr>
              <w:ind w:left="317"/>
              <w:jc w:val="both"/>
              <w:rPr>
                <w:rFonts w:asciiTheme="majorHAnsi" w:hAnsiTheme="majorHAnsi"/>
                <w:sz w:val="18"/>
                <w:szCs w:val="18"/>
              </w:rPr>
            </w:pPr>
            <w:r w:rsidRPr="001F3ACF">
              <w:rPr>
                <w:rFonts w:asciiTheme="majorHAnsi" w:hAnsiTheme="majorHAnsi"/>
                <w:sz w:val="18"/>
                <w:szCs w:val="18"/>
              </w:rPr>
              <w:t xml:space="preserve">Definizione dei requisiti di accesso alla gara e, in particolare, dei requisiti tecnici economici dei concorrenti al fine di favorire un partecipante a scapito degli altri. </w:t>
            </w:r>
          </w:p>
          <w:p w14:paraId="20E1ED3B" w14:textId="77777777" w:rsidR="00453136" w:rsidRPr="001F3ACF" w:rsidRDefault="00453136" w:rsidP="00453136">
            <w:pPr>
              <w:pStyle w:val="Paragrafoelenco"/>
              <w:numPr>
                <w:ilvl w:val="0"/>
                <w:numId w:val="55"/>
              </w:numPr>
              <w:ind w:left="317"/>
              <w:jc w:val="both"/>
              <w:rPr>
                <w:rFonts w:asciiTheme="majorHAnsi" w:hAnsiTheme="majorHAnsi" w:cstheme="majorHAnsi"/>
                <w:sz w:val="18"/>
                <w:szCs w:val="18"/>
              </w:rPr>
            </w:pPr>
            <w:r w:rsidRPr="001F3ACF">
              <w:rPr>
                <w:rFonts w:asciiTheme="majorHAnsi" w:hAnsiTheme="majorHAnsi" w:cstheme="majorHAnsi"/>
                <w:sz w:val="18"/>
                <w:szCs w:val="18"/>
              </w:rPr>
              <w:t xml:space="preserve">Condizionamento della procedura di affidamento ed esecuzione dell’appalto attraverso la nomina di un Responsabile Unico di Progetto (RUP) non in possesso di adeguati requisiti di professionalità di cui all’art. 15 </w:t>
            </w:r>
            <w:proofErr w:type="spellStart"/>
            <w:r w:rsidRPr="001F3ACF">
              <w:rPr>
                <w:rFonts w:asciiTheme="majorHAnsi" w:hAnsiTheme="majorHAnsi" w:cstheme="majorHAnsi"/>
                <w:sz w:val="18"/>
                <w:szCs w:val="18"/>
              </w:rPr>
              <w:t>D.Lgs.</w:t>
            </w:r>
            <w:proofErr w:type="spellEnd"/>
            <w:r w:rsidRPr="001F3ACF">
              <w:rPr>
                <w:rFonts w:asciiTheme="majorHAnsi" w:hAnsiTheme="majorHAnsi" w:cstheme="majorHAnsi"/>
                <w:sz w:val="18"/>
                <w:szCs w:val="18"/>
              </w:rPr>
              <w:t xml:space="preserve"> 31 marzo 2023 n. 24 ed all’Allegato I.2 al medesimo Decreto;</w:t>
            </w:r>
          </w:p>
          <w:p w14:paraId="1656A39D" w14:textId="77777777" w:rsidR="00453136" w:rsidRPr="001F3ACF" w:rsidRDefault="00453136" w:rsidP="00453136">
            <w:pPr>
              <w:pStyle w:val="Paragrafoelenco"/>
              <w:numPr>
                <w:ilvl w:val="0"/>
                <w:numId w:val="55"/>
              </w:numPr>
              <w:ind w:left="317"/>
              <w:jc w:val="both"/>
              <w:rPr>
                <w:rFonts w:asciiTheme="majorHAnsi" w:hAnsiTheme="majorHAnsi"/>
                <w:sz w:val="18"/>
                <w:szCs w:val="18"/>
              </w:rPr>
            </w:pPr>
            <w:r w:rsidRPr="001F3ACF">
              <w:rPr>
                <w:rFonts w:asciiTheme="majorHAnsi" w:hAnsiTheme="majorHAnsi"/>
                <w:sz w:val="18"/>
                <w:szCs w:val="18"/>
              </w:rPr>
              <w:t xml:space="preserve">Uso distorto del criterio dell’offerta economicamente più vantaggiosa al fine di favorire un partecipante. </w:t>
            </w:r>
          </w:p>
          <w:p w14:paraId="14CF73D6" w14:textId="77777777" w:rsidR="00453136" w:rsidRPr="001F3ACF" w:rsidRDefault="00453136" w:rsidP="00453136">
            <w:pPr>
              <w:pStyle w:val="Paragrafoelenco"/>
              <w:numPr>
                <w:ilvl w:val="0"/>
                <w:numId w:val="55"/>
              </w:numPr>
              <w:ind w:left="317"/>
              <w:jc w:val="both"/>
              <w:rPr>
                <w:rFonts w:asciiTheme="majorHAnsi" w:hAnsiTheme="majorHAnsi"/>
                <w:sz w:val="18"/>
                <w:szCs w:val="18"/>
              </w:rPr>
            </w:pPr>
            <w:r w:rsidRPr="001F3ACF">
              <w:rPr>
                <w:rFonts w:asciiTheme="majorHAnsi" w:hAnsiTheme="majorHAnsi"/>
                <w:sz w:val="18"/>
                <w:szCs w:val="18"/>
              </w:rPr>
              <w:t>Utilizzo della procedura negoziata e abuso dell’affidamento diretto al di fuori dei casi previsti dalla normativa di riferimento.</w:t>
            </w:r>
          </w:p>
          <w:p w14:paraId="759B9C40" w14:textId="77777777" w:rsidR="00453136" w:rsidRPr="001F3ACF" w:rsidRDefault="00453136" w:rsidP="00453136">
            <w:pPr>
              <w:pStyle w:val="Paragrafoelenco"/>
              <w:numPr>
                <w:ilvl w:val="0"/>
                <w:numId w:val="55"/>
              </w:numPr>
              <w:ind w:left="317"/>
              <w:jc w:val="both"/>
              <w:rPr>
                <w:rFonts w:asciiTheme="majorHAnsi" w:hAnsiTheme="majorHAnsi"/>
                <w:sz w:val="18"/>
                <w:szCs w:val="18"/>
              </w:rPr>
            </w:pPr>
            <w:r w:rsidRPr="001F3ACF">
              <w:rPr>
                <w:rFonts w:asciiTheme="majorHAnsi" w:hAnsiTheme="majorHAnsi"/>
                <w:sz w:val="18"/>
                <w:szCs w:val="18"/>
              </w:rPr>
              <w:t>Ammissione di varianti in corso di esecuzione del contratto per consentire all’appaltatore di recuperare lo sconto effettuato in sede di gara o di consentire guadagni ulteriori rispetto all’offerta presentata.</w:t>
            </w:r>
          </w:p>
          <w:p w14:paraId="6DC63656" w14:textId="77777777" w:rsidR="00453136" w:rsidRPr="001F3ACF" w:rsidRDefault="00453136" w:rsidP="00453136">
            <w:pPr>
              <w:pStyle w:val="Paragrafoelenco"/>
              <w:numPr>
                <w:ilvl w:val="0"/>
                <w:numId w:val="55"/>
              </w:numPr>
              <w:ind w:left="317"/>
              <w:jc w:val="both"/>
              <w:rPr>
                <w:rFonts w:asciiTheme="majorHAnsi" w:hAnsiTheme="majorHAnsi" w:cstheme="majorHAnsi"/>
                <w:sz w:val="18"/>
                <w:szCs w:val="18"/>
              </w:rPr>
            </w:pPr>
            <w:r w:rsidRPr="001F3ACF">
              <w:rPr>
                <w:rFonts w:asciiTheme="majorHAnsi" w:hAnsiTheme="majorHAnsi" w:cstheme="majorHAnsi"/>
                <w:sz w:val="18"/>
                <w:szCs w:val="18"/>
              </w:rPr>
              <w:t xml:space="preserve">Abuso del provvedimento di revoca del bando al fine di bloccare una gara il cui risultato si sia rivelato diverso da quello atteso o di concedere un indennizzo all’aggiudicatario. </w:t>
            </w:r>
          </w:p>
          <w:p w14:paraId="681F8171" w14:textId="77777777" w:rsidR="00453136" w:rsidRPr="001F3ACF" w:rsidRDefault="00453136" w:rsidP="00453136">
            <w:pPr>
              <w:pStyle w:val="Paragrafoelenco"/>
              <w:numPr>
                <w:ilvl w:val="0"/>
                <w:numId w:val="55"/>
              </w:numPr>
              <w:ind w:left="317"/>
              <w:jc w:val="both"/>
              <w:rPr>
                <w:rFonts w:asciiTheme="majorHAnsi" w:hAnsiTheme="majorHAnsi" w:cstheme="majorHAnsi"/>
                <w:sz w:val="18"/>
                <w:szCs w:val="18"/>
              </w:rPr>
            </w:pPr>
            <w:r w:rsidRPr="001F3ACF">
              <w:rPr>
                <w:rFonts w:asciiTheme="majorHAnsi" w:hAnsiTheme="majorHAnsi" w:cstheme="majorHAnsi"/>
                <w:sz w:val="18"/>
                <w:szCs w:val="18"/>
              </w:rPr>
              <w:t xml:space="preserve">Alterazione o omissione di attività di controllo al fine di perseguire interessi privati, attraverso l’effettuazione di </w:t>
            </w:r>
            <w:r w:rsidRPr="001F3ACF">
              <w:rPr>
                <w:rFonts w:asciiTheme="majorHAnsi" w:hAnsiTheme="majorHAnsi" w:cstheme="majorHAnsi"/>
                <w:sz w:val="18"/>
                <w:szCs w:val="18"/>
              </w:rPr>
              <w:lastRenderedPageBreak/>
              <w:t>pagamenti ingiustificati o sottratti alla tracciabilità dei flussi finanziari;</w:t>
            </w:r>
          </w:p>
          <w:p w14:paraId="1BB5C42A" w14:textId="77777777" w:rsidR="00453136" w:rsidRPr="001F3ACF" w:rsidRDefault="00453136" w:rsidP="00453136">
            <w:pPr>
              <w:pStyle w:val="Paragrafoelenco"/>
              <w:numPr>
                <w:ilvl w:val="0"/>
                <w:numId w:val="55"/>
              </w:numPr>
              <w:ind w:left="317"/>
              <w:jc w:val="both"/>
              <w:rPr>
                <w:rFonts w:asciiTheme="majorHAnsi" w:hAnsiTheme="majorHAnsi" w:cstheme="majorHAnsi"/>
                <w:sz w:val="18"/>
                <w:szCs w:val="18"/>
              </w:rPr>
            </w:pPr>
            <w:r w:rsidRPr="001F3ACF">
              <w:rPr>
                <w:rFonts w:asciiTheme="majorHAnsi" w:hAnsiTheme="majorHAnsi" w:cstheme="majorHAnsi"/>
                <w:sz w:val="18"/>
                <w:szCs w:val="18"/>
              </w:rPr>
              <w:t>Alterazione o omissione attività di controllo.</w:t>
            </w:r>
          </w:p>
          <w:p w14:paraId="49479C92" w14:textId="7599032C" w:rsidR="00DA3C13" w:rsidRPr="001F3ACF" w:rsidRDefault="00DA3C13" w:rsidP="00DA3C13">
            <w:pPr>
              <w:ind w:left="-43"/>
              <w:jc w:val="both"/>
              <w:rPr>
                <w:rFonts w:asciiTheme="majorHAnsi" w:hAnsiTheme="majorHAnsi"/>
                <w:sz w:val="18"/>
                <w:szCs w:val="18"/>
              </w:rPr>
            </w:pPr>
          </w:p>
        </w:tc>
      </w:tr>
      <w:tr w:rsidR="00343881" w:rsidRPr="00DF5AD1" w14:paraId="239AE359" w14:textId="77777777" w:rsidTr="00343881">
        <w:tc>
          <w:tcPr>
            <w:tcW w:w="2276" w:type="pct"/>
          </w:tcPr>
          <w:p w14:paraId="2386EBA6" w14:textId="77777777" w:rsidR="00EC7B30" w:rsidRDefault="00EC7B30" w:rsidP="00DA3C13">
            <w:pPr>
              <w:ind w:left="142"/>
              <w:jc w:val="both"/>
              <w:rPr>
                <w:rFonts w:ascii="Calibri" w:hAnsi="Calibri"/>
                <w:sz w:val="20"/>
                <w:szCs w:val="20"/>
              </w:rPr>
            </w:pPr>
          </w:p>
          <w:p w14:paraId="2E9BA147" w14:textId="77777777" w:rsidR="00EC7B30" w:rsidRDefault="00EC7B30" w:rsidP="00DA3C13">
            <w:pPr>
              <w:ind w:left="142"/>
              <w:jc w:val="both"/>
              <w:rPr>
                <w:rFonts w:ascii="Calibri" w:hAnsi="Calibri"/>
                <w:sz w:val="20"/>
                <w:szCs w:val="20"/>
              </w:rPr>
            </w:pPr>
            <w:r>
              <w:rPr>
                <w:rFonts w:ascii="Calibri" w:hAnsi="Calibri"/>
                <w:sz w:val="20"/>
                <w:szCs w:val="20"/>
              </w:rPr>
              <w:t>Contratti pubblici – affidamento diretto incarichi di consulenza</w:t>
            </w:r>
          </w:p>
          <w:p w14:paraId="524F00D8" w14:textId="702DF84D" w:rsidR="00343881" w:rsidRPr="00DF5AD1" w:rsidRDefault="00343881" w:rsidP="00DA3C13">
            <w:pPr>
              <w:ind w:left="142"/>
              <w:jc w:val="both"/>
              <w:rPr>
                <w:rFonts w:asciiTheme="majorHAnsi" w:hAnsiTheme="majorHAnsi"/>
                <w:sz w:val="22"/>
                <w:szCs w:val="22"/>
              </w:rPr>
            </w:pPr>
          </w:p>
        </w:tc>
        <w:tc>
          <w:tcPr>
            <w:tcW w:w="2724" w:type="pct"/>
          </w:tcPr>
          <w:p w14:paraId="3E9C39AE" w14:textId="77777777" w:rsidR="00DA3C13" w:rsidRPr="00DA3C13" w:rsidRDefault="00DA3C13" w:rsidP="00DA3C13">
            <w:pPr>
              <w:ind w:left="-43"/>
              <w:contextualSpacing/>
              <w:jc w:val="both"/>
              <w:rPr>
                <w:rFonts w:asciiTheme="majorHAnsi" w:hAnsiTheme="majorHAnsi"/>
                <w:sz w:val="18"/>
                <w:szCs w:val="18"/>
              </w:rPr>
            </w:pPr>
          </w:p>
          <w:p w14:paraId="4CC39D9A" w14:textId="43E9BA8A" w:rsidR="00DA3C13" w:rsidRPr="00DA3C13" w:rsidRDefault="00EC7B30">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Affid</w:t>
            </w:r>
            <w:r w:rsidR="00DA3C13">
              <w:rPr>
                <w:rFonts w:asciiTheme="majorHAnsi" w:hAnsiTheme="majorHAnsi"/>
                <w:sz w:val="18"/>
                <w:szCs w:val="18"/>
              </w:rPr>
              <w:t>amento diretto in carenza di motivazioni;</w:t>
            </w:r>
          </w:p>
          <w:p w14:paraId="2798A041" w14:textId="7A7583DC" w:rsidR="00DA3C13" w:rsidRPr="00DA3C13" w:rsidRDefault="00DA3C13">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Affidamento diretto in assenza di reali necessità da parte dell’Ordine;</w:t>
            </w:r>
          </w:p>
          <w:p w14:paraId="230A2A7B" w14:textId="1AC9386F" w:rsidR="00DA3C13" w:rsidRPr="00DA3C13" w:rsidRDefault="00DA3C13">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Affidamenti diretti in assenza di analisi costi;</w:t>
            </w:r>
          </w:p>
          <w:p w14:paraId="5FFE82A2" w14:textId="743C48DD" w:rsidR="00DA3C13" w:rsidRPr="00DA3C13" w:rsidRDefault="00EC7B30">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Nomina su segnalazione di soggetti terzi quale corrispettivo per l’ottenimento di vantaggi personali da pa</w:t>
            </w:r>
            <w:r w:rsidR="00DA3C13">
              <w:rPr>
                <w:rFonts w:asciiTheme="majorHAnsi" w:hAnsiTheme="majorHAnsi"/>
                <w:sz w:val="18"/>
                <w:szCs w:val="18"/>
              </w:rPr>
              <w:t>rte dei Componenti il Consiglio</w:t>
            </w:r>
            <w:r w:rsidR="00F55E44">
              <w:rPr>
                <w:rFonts w:asciiTheme="majorHAnsi" w:hAnsiTheme="majorHAnsi"/>
                <w:sz w:val="18"/>
                <w:szCs w:val="18"/>
              </w:rPr>
              <w:t xml:space="preserve"> dell’Ordine</w:t>
            </w:r>
            <w:r w:rsidR="00D45242">
              <w:rPr>
                <w:rFonts w:asciiTheme="majorHAnsi" w:hAnsiTheme="majorHAnsi"/>
                <w:sz w:val="18"/>
                <w:szCs w:val="18"/>
              </w:rPr>
              <w:t>.</w:t>
            </w:r>
          </w:p>
          <w:p w14:paraId="3BE03696" w14:textId="09509040" w:rsidR="00343881" w:rsidRPr="00DA3C13" w:rsidRDefault="00343881" w:rsidP="00DA3C13">
            <w:pPr>
              <w:ind w:left="-43"/>
              <w:jc w:val="both"/>
              <w:rPr>
                <w:rFonts w:asciiTheme="majorHAnsi" w:hAnsiTheme="majorHAnsi"/>
                <w:sz w:val="18"/>
                <w:szCs w:val="18"/>
              </w:rPr>
            </w:pPr>
          </w:p>
        </w:tc>
      </w:tr>
      <w:tr w:rsidR="00343881" w:rsidRPr="00DF5AD1" w14:paraId="48CC174B" w14:textId="77777777" w:rsidTr="00343881">
        <w:tc>
          <w:tcPr>
            <w:tcW w:w="2276" w:type="pct"/>
          </w:tcPr>
          <w:p w14:paraId="6361BA29" w14:textId="77777777" w:rsidR="00DA3C13" w:rsidRDefault="00DA3C13" w:rsidP="00DA3C13">
            <w:pPr>
              <w:ind w:left="142"/>
              <w:jc w:val="both"/>
              <w:rPr>
                <w:rFonts w:asciiTheme="majorHAnsi" w:hAnsiTheme="majorHAnsi"/>
                <w:sz w:val="20"/>
                <w:szCs w:val="20"/>
              </w:rPr>
            </w:pPr>
          </w:p>
          <w:p w14:paraId="7C0B950B" w14:textId="77777777" w:rsidR="00DA3C13" w:rsidRDefault="00DA3C13" w:rsidP="00DA3C13">
            <w:pPr>
              <w:ind w:left="142"/>
              <w:jc w:val="both"/>
              <w:rPr>
                <w:rFonts w:asciiTheme="majorHAnsi" w:hAnsiTheme="majorHAnsi"/>
                <w:sz w:val="20"/>
                <w:szCs w:val="20"/>
              </w:rPr>
            </w:pPr>
            <w:r w:rsidRPr="00D25578">
              <w:rPr>
                <w:rFonts w:asciiTheme="majorHAnsi" w:hAnsiTheme="majorHAnsi"/>
                <w:sz w:val="20"/>
                <w:szCs w:val="20"/>
              </w:rPr>
              <w:t>Procedimenti disciplinari a carico degli iscritti</w:t>
            </w:r>
            <w:r w:rsidRPr="00BF282B">
              <w:rPr>
                <w:rFonts w:asciiTheme="majorHAnsi" w:hAnsiTheme="majorHAnsi"/>
                <w:sz w:val="20"/>
                <w:szCs w:val="20"/>
              </w:rPr>
              <w:t xml:space="preserve"> </w:t>
            </w:r>
          </w:p>
          <w:p w14:paraId="7ECDD87A" w14:textId="0654BE0C" w:rsidR="00343881" w:rsidRPr="00DF5AD1" w:rsidRDefault="00343881" w:rsidP="00DA3C13">
            <w:pPr>
              <w:ind w:left="142"/>
              <w:jc w:val="both"/>
              <w:rPr>
                <w:rFonts w:asciiTheme="majorHAnsi" w:hAnsiTheme="majorHAnsi"/>
                <w:sz w:val="22"/>
                <w:szCs w:val="22"/>
              </w:rPr>
            </w:pPr>
          </w:p>
        </w:tc>
        <w:tc>
          <w:tcPr>
            <w:tcW w:w="2724" w:type="pct"/>
          </w:tcPr>
          <w:p w14:paraId="1EDB3002" w14:textId="77777777" w:rsidR="00DA3C13" w:rsidRPr="00E73F28" w:rsidRDefault="00DA3C13" w:rsidP="00DA3C13">
            <w:pPr>
              <w:ind w:left="-42"/>
              <w:jc w:val="both"/>
              <w:rPr>
                <w:rFonts w:asciiTheme="majorHAnsi" w:hAnsiTheme="majorHAnsi"/>
                <w:sz w:val="18"/>
                <w:szCs w:val="18"/>
              </w:rPr>
            </w:pPr>
          </w:p>
          <w:p w14:paraId="542C4AD5" w14:textId="4C9E906C" w:rsidR="00DA3C13" w:rsidRDefault="00DA3C13">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abuso nell’adozione di provvedimenti;</w:t>
            </w:r>
          </w:p>
          <w:p w14:paraId="27A0574C" w14:textId="77777777" w:rsidR="00DA3C13" w:rsidRDefault="00DA3C13">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abusi nell’esercizio dell’azione disciplinare;</w:t>
            </w:r>
          </w:p>
          <w:p w14:paraId="2DAE3B3B" w14:textId="77777777" w:rsidR="00343881" w:rsidRDefault="00DA3C13">
            <w:pPr>
              <w:pStyle w:val="Paragrafoelenco"/>
              <w:numPr>
                <w:ilvl w:val="0"/>
                <w:numId w:val="49"/>
              </w:numPr>
              <w:ind w:left="318"/>
              <w:jc w:val="both"/>
              <w:rPr>
                <w:rFonts w:asciiTheme="majorHAnsi" w:hAnsiTheme="majorHAnsi"/>
                <w:sz w:val="18"/>
                <w:szCs w:val="18"/>
              </w:rPr>
            </w:pPr>
            <w:r w:rsidRPr="00DA3C13">
              <w:rPr>
                <w:rFonts w:asciiTheme="majorHAnsi" w:hAnsiTheme="majorHAnsi"/>
                <w:sz w:val="18"/>
                <w:szCs w:val="18"/>
              </w:rPr>
              <w:t>accordi corruttivi nell’ambito dell’esercizio dell’azione disciplinare</w:t>
            </w:r>
            <w:r>
              <w:rPr>
                <w:rFonts w:asciiTheme="majorHAnsi" w:hAnsiTheme="majorHAnsi"/>
                <w:sz w:val="18"/>
                <w:szCs w:val="18"/>
              </w:rPr>
              <w:t xml:space="preserve"> al fine di favorire un Iscritto soggetto al procedimento;</w:t>
            </w:r>
          </w:p>
          <w:p w14:paraId="29A92802" w14:textId="77777777" w:rsidR="00DA3C13" w:rsidRDefault="00DA3C13">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assunzione di delibere in assenza dei presupposti.</w:t>
            </w:r>
          </w:p>
          <w:p w14:paraId="39F6B6B5" w14:textId="6CDB21D8" w:rsidR="00DA3C13" w:rsidRPr="00DA3C13" w:rsidRDefault="00DA3C13" w:rsidP="00DA3C13">
            <w:pPr>
              <w:ind w:left="-42"/>
              <w:jc w:val="both"/>
              <w:rPr>
                <w:rFonts w:asciiTheme="majorHAnsi" w:hAnsiTheme="majorHAnsi"/>
                <w:sz w:val="18"/>
                <w:szCs w:val="18"/>
              </w:rPr>
            </w:pPr>
          </w:p>
        </w:tc>
      </w:tr>
      <w:tr w:rsidR="00343881" w:rsidRPr="00DF5AD1" w14:paraId="10EE5C52" w14:textId="77777777" w:rsidTr="00343881">
        <w:tc>
          <w:tcPr>
            <w:tcW w:w="2276" w:type="pct"/>
          </w:tcPr>
          <w:p w14:paraId="500A96D5" w14:textId="77777777" w:rsidR="00DA3C13" w:rsidRDefault="00DA3C13" w:rsidP="00DA3C13">
            <w:pPr>
              <w:ind w:left="142"/>
              <w:jc w:val="both"/>
              <w:rPr>
                <w:rFonts w:ascii="Calibri" w:hAnsi="Calibri"/>
                <w:sz w:val="20"/>
                <w:szCs w:val="20"/>
              </w:rPr>
            </w:pPr>
          </w:p>
          <w:p w14:paraId="60E11820" w14:textId="77777777" w:rsidR="00F55E44" w:rsidRPr="00F55E44" w:rsidRDefault="00F55E44" w:rsidP="00F55E44">
            <w:pPr>
              <w:ind w:left="142"/>
              <w:jc w:val="both"/>
              <w:rPr>
                <w:rFonts w:ascii="Calibri" w:hAnsi="Calibri"/>
                <w:sz w:val="20"/>
                <w:szCs w:val="20"/>
              </w:rPr>
            </w:pPr>
            <w:r w:rsidRPr="00F55E44">
              <w:rPr>
                <w:rFonts w:ascii="Calibri" w:hAnsi="Calibri"/>
                <w:sz w:val="20"/>
                <w:szCs w:val="20"/>
              </w:rPr>
              <w:t xml:space="preserve">Iscrizione, trasferimento e cancellazione dall’Albo (Elenco Professionisti, Elenco Pubblicisti, Elenco Speciale, Elenco Speciale stranieri) ovvero dal Registro dei Praticanti (Registro praticanti contratto AER Anti Corallo, </w:t>
            </w:r>
            <w:r w:rsidRPr="00F55E44">
              <w:rPr>
                <w:rFonts w:ascii="Calibri" w:hAnsi="Calibri"/>
                <w:i/>
                <w:iCs/>
                <w:sz w:val="20"/>
                <w:szCs w:val="20"/>
              </w:rPr>
              <w:t>freelance</w:t>
            </w:r>
            <w:r w:rsidRPr="00F55E44">
              <w:rPr>
                <w:rFonts w:ascii="Calibri" w:hAnsi="Calibri"/>
                <w:sz w:val="20"/>
                <w:szCs w:val="20"/>
              </w:rPr>
              <w:t>)</w:t>
            </w:r>
          </w:p>
          <w:p w14:paraId="04CCA3A9" w14:textId="25FCFED9" w:rsidR="00343881" w:rsidRPr="00DF5AD1" w:rsidRDefault="00343881" w:rsidP="00343881">
            <w:pPr>
              <w:ind w:left="142"/>
              <w:rPr>
                <w:rFonts w:asciiTheme="majorHAnsi" w:hAnsiTheme="majorHAnsi"/>
                <w:sz w:val="22"/>
                <w:szCs w:val="22"/>
              </w:rPr>
            </w:pPr>
          </w:p>
        </w:tc>
        <w:tc>
          <w:tcPr>
            <w:tcW w:w="2724" w:type="pct"/>
          </w:tcPr>
          <w:p w14:paraId="430D791D" w14:textId="77777777" w:rsidR="00DA3C13" w:rsidRPr="00DA3C13" w:rsidRDefault="00DA3C13" w:rsidP="00DA3C13">
            <w:pPr>
              <w:ind w:left="360"/>
              <w:jc w:val="both"/>
              <w:rPr>
                <w:rFonts w:ascii="Calibri" w:hAnsi="Calibri"/>
                <w:sz w:val="18"/>
                <w:szCs w:val="18"/>
              </w:rPr>
            </w:pPr>
          </w:p>
          <w:p w14:paraId="4DD5F71B" w14:textId="24759543" w:rsidR="00DA3C13" w:rsidRPr="00DA3C13" w:rsidRDefault="00DA3C13">
            <w:pPr>
              <w:pStyle w:val="Paragrafoelenco"/>
              <w:numPr>
                <w:ilvl w:val="0"/>
                <w:numId w:val="56"/>
              </w:numPr>
              <w:ind w:left="256" w:hanging="283"/>
              <w:jc w:val="both"/>
              <w:rPr>
                <w:rFonts w:asciiTheme="majorHAnsi" w:hAnsiTheme="majorHAnsi"/>
                <w:sz w:val="18"/>
                <w:szCs w:val="18"/>
              </w:rPr>
            </w:pPr>
            <w:r w:rsidRPr="00DA3C13">
              <w:rPr>
                <w:rFonts w:asciiTheme="majorHAnsi" w:hAnsiTheme="majorHAnsi"/>
                <w:sz w:val="18"/>
                <w:szCs w:val="18"/>
              </w:rPr>
              <w:t>assunzione di delibere in assenza di requisiti al fine di favorire un soggetto in cambio di utilità;</w:t>
            </w:r>
          </w:p>
          <w:p w14:paraId="39AF30C2" w14:textId="2D7D7006" w:rsidR="00343881" w:rsidRPr="00DA3C13" w:rsidRDefault="00DA3C13">
            <w:pPr>
              <w:pStyle w:val="Paragrafoelenco"/>
              <w:numPr>
                <w:ilvl w:val="0"/>
                <w:numId w:val="56"/>
              </w:numPr>
              <w:ind w:left="256" w:hanging="283"/>
              <w:jc w:val="both"/>
              <w:rPr>
                <w:rFonts w:asciiTheme="majorHAnsi" w:hAnsiTheme="majorHAnsi"/>
                <w:sz w:val="22"/>
                <w:szCs w:val="22"/>
              </w:rPr>
            </w:pPr>
            <w:r w:rsidRPr="00DA3C13">
              <w:rPr>
                <w:rFonts w:asciiTheme="majorHAnsi" w:hAnsiTheme="majorHAnsi"/>
                <w:sz w:val="18"/>
                <w:szCs w:val="18"/>
              </w:rPr>
              <w:t>abusi od omissioni nell’adozione di provvedimenti (richiesta, induzione, costrizione a dare o promettere denaro o altra utilità)</w:t>
            </w:r>
            <w:r>
              <w:rPr>
                <w:rFonts w:asciiTheme="majorHAnsi" w:hAnsiTheme="majorHAnsi"/>
                <w:sz w:val="18"/>
                <w:szCs w:val="18"/>
              </w:rPr>
              <w:t>.</w:t>
            </w:r>
          </w:p>
        </w:tc>
      </w:tr>
      <w:tr w:rsidR="00343881" w:rsidRPr="00DF5AD1" w14:paraId="24B243D4" w14:textId="77777777" w:rsidTr="00343881">
        <w:tc>
          <w:tcPr>
            <w:tcW w:w="2276" w:type="pct"/>
          </w:tcPr>
          <w:p w14:paraId="181E6B8E" w14:textId="77777777" w:rsidR="00DA3C13" w:rsidRDefault="00DA3C13" w:rsidP="00DA3C13">
            <w:pPr>
              <w:ind w:left="142"/>
              <w:jc w:val="both"/>
              <w:rPr>
                <w:rFonts w:asciiTheme="majorHAnsi" w:hAnsiTheme="majorHAnsi"/>
                <w:sz w:val="20"/>
                <w:szCs w:val="20"/>
              </w:rPr>
            </w:pPr>
          </w:p>
          <w:p w14:paraId="610DE944" w14:textId="77777777" w:rsidR="00F55E44" w:rsidRDefault="00F55E44" w:rsidP="00F55E44">
            <w:pPr>
              <w:ind w:left="142"/>
              <w:jc w:val="both"/>
              <w:rPr>
                <w:rFonts w:ascii="Calibri" w:hAnsi="Calibri"/>
                <w:sz w:val="20"/>
                <w:szCs w:val="20"/>
              </w:rPr>
            </w:pPr>
            <w:r w:rsidRPr="00C875D7">
              <w:rPr>
                <w:rFonts w:asciiTheme="majorHAnsi" w:hAnsiTheme="majorHAnsi"/>
                <w:sz w:val="20"/>
                <w:szCs w:val="20"/>
              </w:rPr>
              <w:t xml:space="preserve">Rilascio certificati ed attestazioni inerenti </w:t>
            </w:r>
            <w:proofErr w:type="gramStart"/>
            <w:r w:rsidRPr="00C875D7">
              <w:rPr>
                <w:rFonts w:asciiTheme="majorHAnsi" w:hAnsiTheme="majorHAnsi"/>
                <w:sz w:val="20"/>
                <w:szCs w:val="20"/>
              </w:rPr>
              <w:t>gli</w:t>
            </w:r>
            <w:proofErr w:type="gramEnd"/>
            <w:r w:rsidRPr="00C875D7">
              <w:rPr>
                <w:rFonts w:asciiTheme="majorHAnsi" w:hAnsiTheme="majorHAnsi"/>
                <w:sz w:val="20"/>
                <w:szCs w:val="20"/>
              </w:rPr>
              <w:t xml:space="preserve"> iscritti all’Albo </w:t>
            </w:r>
            <w:r w:rsidRPr="00EA7904">
              <w:rPr>
                <w:rFonts w:ascii="Calibri" w:hAnsi="Calibri"/>
                <w:sz w:val="20"/>
                <w:szCs w:val="20"/>
              </w:rPr>
              <w:t xml:space="preserve">(Elenco Professionisti, Elenco Pubblicisti, Elenco Speciale, Elenco Speciale stranieri) </w:t>
            </w:r>
            <w:r>
              <w:rPr>
                <w:rFonts w:ascii="Calibri" w:hAnsi="Calibri"/>
                <w:sz w:val="20"/>
                <w:szCs w:val="20"/>
              </w:rPr>
              <w:t xml:space="preserve">ed al Registro dei Praticanti </w:t>
            </w:r>
            <w:r w:rsidRPr="00EA7904">
              <w:rPr>
                <w:rFonts w:ascii="Calibri" w:hAnsi="Calibri"/>
                <w:sz w:val="20"/>
                <w:szCs w:val="20"/>
              </w:rPr>
              <w:t xml:space="preserve">(Registro praticanti contratto AER Anti Corallo, </w:t>
            </w:r>
            <w:r w:rsidRPr="00F55E44">
              <w:rPr>
                <w:rFonts w:ascii="Calibri" w:hAnsi="Calibri"/>
                <w:i/>
                <w:iCs/>
                <w:sz w:val="20"/>
                <w:szCs w:val="20"/>
              </w:rPr>
              <w:t>freelance</w:t>
            </w:r>
            <w:r w:rsidRPr="00EA7904">
              <w:rPr>
                <w:rFonts w:ascii="Calibri" w:hAnsi="Calibri"/>
                <w:sz w:val="20"/>
                <w:szCs w:val="20"/>
              </w:rPr>
              <w:t>)</w:t>
            </w:r>
          </w:p>
          <w:p w14:paraId="1091D57A" w14:textId="77C280FA" w:rsidR="00343881" w:rsidRPr="00DF5AD1" w:rsidRDefault="00343881" w:rsidP="00343881">
            <w:pPr>
              <w:ind w:left="142"/>
              <w:rPr>
                <w:rFonts w:asciiTheme="majorHAnsi" w:hAnsiTheme="majorHAnsi"/>
                <w:sz w:val="22"/>
                <w:szCs w:val="22"/>
              </w:rPr>
            </w:pPr>
          </w:p>
        </w:tc>
        <w:tc>
          <w:tcPr>
            <w:tcW w:w="2724" w:type="pct"/>
          </w:tcPr>
          <w:p w14:paraId="3F8F72A2" w14:textId="77777777" w:rsidR="00DA3C13" w:rsidRPr="00C54275" w:rsidRDefault="00DA3C13" w:rsidP="00DA3C13">
            <w:pPr>
              <w:ind w:left="141"/>
              <w:rPr>
                <w:rFonts w:ascii="Calibri" w:hAnsi="Calibri"/>
                <w:sz w:val="18"/>
              </w:rPr>
            </w:pPr>
          </w:p>
          <w:p w14:paraId="64DFA6E9" w14:textId="5DE71D2C" w:rsidR="00DA3C13" w:rsidRPr="00DA3C13" w:rsidRDefault="00DA3C13">
            <w:pPr>
              <w:pStyle w:val="Paragrafoelenco"/>
              <w:numPr>
                <w:ilvl w:val="0"/>
                <w:numId w:val="57"/>
              </w:numPr>
              <w:ind w:left="256" w:hanging="256"/>
              <w:jc w:val="both"/>
              <w:rPr>
                <w:rFonts w:asciiTheme="majorHAnsi" w:hAnsiTheme="majorHAnsi"/>
                <w:sz w:val="18"/>
                <w:szCs w:val="18"/>
              </w:rPr>
            </w:pPr>
            <w:r w:rsidRPr="00DA3C13">
              <w:rPr>
                <w:rFonts w:asciiTheme="majorHAnsi" w:hAnsiTheme="majorHAnsi"/>
                <w:sz w:val="18"/>
                <w:szCs w:val="18"/>
              </w:rPr>
              <w:t xml:space="preserve">rilascio di certificati/attestazioni false o in assenza dei requisiti al fine di favorire, in cambio di utilità, un </w:t>
            </w:r>
            <w:r w:rsidR="00F55E44">
              <w:rPr>
                <w:rFonts w:asciiTheme="majorHAnsi" w:hAnsiTheme="majorHAnsi"/>
                <w:sz w:val="18"/>
                <w:szCs w:val="18"/>
              </w:rPr>
              <w:t xml:space="preserve">determinato </w:t>
            </w:r>
            <w:r w:rsidRPr="00DA3C13">
              <w:rPr>
                <w:rFonts w:asciiTheme="majorHAnsi" w:hAnsiTheme="majorHAnsi"/>
                <w:sz w:val="18"/>
                <w:szCs w:val="18"/>
              </w:rPr>
              <w:t>soggetto</w:t>
            </w:r>
          </w:p>
          <w:p w14:paraId="45B7512F" w14:textId="0FB9D6A9" w:rsidR="00343881" w:rsidRPr="00DA3C13" w:rsidRDefault="00DA3C13">
            <w:pPr>
              <w:pStyle w:val="Paragrafoelenco"/>
              <w:numPr>
                <w:ilvl w:val="0"/>
                <w:numId w:val="57"/>
              </w:numPr>
              <w:ind w:left="256" w:hanging="256"/>
              <w:jc w:val="both"/>
              <w:rPr>
                <w:rFonts w:asciiTheme="majorHAnsi" w:hAnsiTheme="majorHAnsi"/>
                <w:sz w:val="22"/>
                <w:szCs w:val="22"/>
              </w:rPr>
            </w:pPr>
            <w:r>
              <w:rPr>
                <w:rFonts w:ascii="Calibri" w:hAnsi="Calibri"/>
                <w:sz w:val="18"/>
                <w:szCs w:val="18"/>
              </w:rPr>
              <w:t>a</w:t>
            </w:r>
            <w:r w:rsidRPr="00DA3C13">
              <w:rPr>
                <w:rFonts w:ascii="Calibri" w:hAnsi="Calibri"/>
                <w:sz w:val="18"/>
                <w:szCs w:val="18"/>
              </w:rPr>
              <w:t>busi od omissioni nel rilascio delle certificazioni e delle attestazioni.</w:t>
            </w:r>
          </w:p>
        </w:tc>
      </w:tr>
      <w:tr w:rsidR="00343881" w:rsidRPr="00DF5AD1" w14:paraId="19002B5F" w14:textId="77777777" w:rsidTr="00343881">
        <w:tc>
          <w:tcPr>
            <w:tcW w:w="2276" w:type="pct"/>
          </w:tcPr>
          <w:p w14:paraId="097F64AE" w14:textId="77777777" w:rsidR="00DA3C13" w:rsidRDefault="00DA3C13" w:rsidP="00DA3C13">
            <w:pPr>
              <w:ind w:left="142"/>
              <w:rPr>
                <w:rFonts w:asciiTheme="majorHAnsi" w:hAnsiTheme="majorHAnsi"/>
                <w:sz w:val="20"/>
                <w:szCs w:val="20"/>
              </w:rPr>
            </w:pPr>
          </w:p>
          <w:p w14:paraId="19AD2390" w14:textId="77777777" w:rsidR="00DA3C13" w:rsidRDefault="00DA3C13" w:rsidP="00DA3C13">
            <w:pPr>
              <w:ind w:left="142"/>
              <w:rPr>
                <w:rFonts w:asciiTheme="majorHAnsi" w:hAnsiTheme="majorHAnsi"/>
                <w:sz w:val="20"/>
                <w:szCs w:val="20"/>
              </w:rPr>
            </w:pPr>
            <w:r>
              <w:rPr>
                <w:rFonts w:asciiTheme="majorHAnsi" w:hAnsiTheme="majorHAnsi"/>
                <w:sz w:val="20"/>
                <w:szCs w:val="20"/>
              </w:rPr>
              <w:t>Accredito eventi formativi</w:t>
            </w:r>
          </w:p>
          <w:p w14:paraId="0030DC29" w14:textId="55BB9E1A" w:rsidR="00343881" w:rsidRPr="00DF5AD1" w:rsidRDefault="00343881" w:rsidP="00343881">
            <w:pPr>
              <w:ind w:left="142"/>
              <w:rPr>
                <w:rFonts w:asciiTheme="majorHAnsi" w:hAnsiTheme="majorHAnsi"/>
                <w:sz w:val="22"/>
                <w:szCs w:val="22"/>
              </w:rPr>
            </w:pPr>
          </w:p>
        </w:tc>
        <w:tc>
          <w:tcPr>
            <w:tcW w:w="2724" w:type="pct"/>
          </w:tcPr>
          <w:p w14:paraId="4DDCC4CF" w14:textId="77777777" w:rsidR="00DA3C13" w:rsidRDefault="00DA3C13" w:rsidP="00DA3C13">
            <w:pPr>
              <w:rPr>
                <w:rFonts w:ascii="Calibri" w:hAnsi="Calibri"/>
                <w:sz w:val="18"/>
              </w:rPr>
            </w:pPr>
          </w:p>
          <w:p w14:paraId="77461DE8" w14:textId="17E7C199" w:rsidR="00343881" w:rsidRPr="00DA3C13" w:rsidRDefault="00DA3C13">
            <w:pPr>
              <w:pStyle w:val="Paragrafoelenco"/>
              <w:numPr>
                <w:ilvl w:val="0"/>
                <w:numId w:val="58"/>
              </w:numPr>
              <w:ind w:left="256" w:hanging="256"/>
              <w:jc w:val="both"/>
              <w:rPr>
                <w:rFonts w:asciiTheme="majorHAnsi" w:hAnsiTheme="majorHAnsi"/>
                <w:sz w:val="22"/>
                <w:szCs w:val="22"/>
              </w:rPr>
            </w:pPr>
            <w:r w:rsidRPr="00DA3C13">
              <w:rPr>
                <w:rFonts w:ascii="Calibri" w:hAnsi="Calibri"/>
                <w:sz w:val="18"/>
              </w:rPr>
              <w:t xml:space="preserve">accreditamento ovvero mancato accreditamento per favorire/contrastare interessi di Consiglieri dell’Ordine/di terzi </w:t>
            </w:r>
            <w:r>
              <w:rPr>
                <w:rFonts w:ascii="Calibri" w:hAnsi="Calibri"/>
                <w:sz w:val="18"/>
              </w:rPr>
              <w:t xml:space="preserve">in cambio di </w:t>
            </w:r>
            <w:r w:rsidRPr="00DA3C13">
              <w:rPr>
                <w:rFonts w:ascii="Calibri" w:hAnsi="Calibri"/>
                <w:sz w:val="18"/>
              </w:rPr>
              <w:t>utilità</w:t>
            </w:r>
            <w:r>
              <w:rPr>
                <w:rFonts w:ascii="Calibri" w:hAnsi="Calibri"/>
                <w:sz w:val="18"/>
              </w:rPr>
              <w:t>.</w:t>
            </w:r>
          </w:p>
          <w:p w14:paraId="6D7ABF0C" w14:textId="5E76AAB2" w:rsidR="00DA3C13" w:rsidRPr="00DA3C13" w:rsidRDefault="00DA3C13" w:rsidP="00DA3C13">
            <w:pPr>
              <w:jc w:val="both"/>
              <w:rPr>
                <w:rFonts w:asciiTheme="majorHAnsi" w:hAnsiTheme="majorHAnsi"/>
                <w:sz w:val="22"/>
                <w:szCs w:val="22"/>
              </w:rPr>
            </w:pPr>
          </w:p>
        </w:tc>
      </w:tr>
      <w:tr w:rsidR="00343881" w:rsidRPr="00DF5AD1" w14:paraId="5FF76DBB" w14:textId="77777777" w:rsidTr="00DA3C13">
        <w:trPr>
          <w:trHeight w:val="1197"/>
        </w:trPr>
        <w:tc>
          <w:tcPr>
            <w:tcW w:w="2276" w:type="pct"/>
          </w:tcPr>
          <w:p w14:paraId="6BFD8102" w14:textId="77777777" w:rsidR="00DA3C13" w:rsidRDefault="00DA3C13" w:rsidP="00343881">
            <w:pPr>
              <w:ind w:left="142"/>
              <w:rPr>
                <w:rFonts w:asciiTheme="majorHAnsi" w:hAnsiTheme="majorHAnsi"/>
                <w:sz w:val="20"/>
                <w:szCs w:val="20"/>
              </w:rPr>
            </w:pPr>
          </w:p>
          <w:p w14:paraId="494AD219" w14:textId="3777D4D3" w:rsidR="00343881" w:rsidRPr="00DF5AD1" w:rsidRDefault="00DA3C13" w:rsidP="00343881">
            <w:pPr>
              <w:ind w:left="142"/>
              <w:rPr>
                <w:rFonts w:asciiTheme="majorHAnsi" w:hAnsiTheme="majorHAnsi"/>
                <w:sz w:val="22"/>
                <w:szCs w:val="22"/>
              </w:rPr>
            </w:pPr>
            <w:r>
              <w:rPr>
                <w:rFonts w:asciiTheme="majorHAnsi" w:hAnsiTheme="majorHAnsi"/>
                <w:sz w:val="20"/>
                <w:szCs w:val="20"/>
              </w:rPr>
              <w:t>Riconoscimento crediti formativi</w:t>
            </w:r>
          </w:p>
        </w:tc>
        <w:tc>
          <w:tcPr>
            <w:tcW w:w="2724" w:type="pct"/>
          </w:tcPr>
          <w:p w14:paraId="06D1E426" w14:textId="77777777" w:rsidR="00DA3C13" w:rsidRPr="00DA3C13" w:rsidRDefault="00DA3C13" w:rsidP="00DA3C13">
            <w:pPr>
              <w:ind w:left="-27"/>
              <w:jc w:val="both"/>
              <w:rPr>
                <w:rFonts w:ascii="Calibri" w:hAnsi="Calibri"/>
                <w:sz w:val="18"/>
              </w:rPr>
            </w:pPr>
          </w:p>
          <w:p w14:paraId="1F246422" w14:textId="77777777" w:rsidR="00343881" w:rsidRDefault="00DA3C13">
            <w:pPr>
              <w:pStyle w:val="Paragrafoelenco"/>
              <w:numPr>
                <w:ilvl w:val="0"/>
                <w:numId w:val="58"/>
              </w:numPr>
              <w:ind w:left="256" w:hanging="283"/>
              <w:jc w:val="both"/>
              <w:rPr>
                <w:rFonts w:ascii="Calibri" w:hAnsi="Calibri"/>
                <w:sz w:val="18"/>
              </w:rPr>
            </w:pPr>
            <w:r>
              <w:rPr>
                <w:rFonts w:ascii="Calibri" w:hAnsi="Calibri"/>
                <w:sz w:val="18"/>
              </w:rPr>
              <w:t>Riconoscimento/mancato riconoscimento crediti per favorire/contrastare interessi di uno o più iscritti in cambio di utilità.</w:t>
            </w:r>
          </w:p>
          <w:p w14:paraId="566AF2F4" w14:textId="7978821C" w:rsidR="00DA3C13" w:rsidRPr="00DA3C13" w:rsidRDefault="00DA3C13" w:rsidP="00DA3C13">
            <w:pPr>
              <w:ind w:left="-27"/>
              <w:jc w:val="both"/>
              <w:rPr>
                <w:rFonts w:ascii="Calibri" w:hAnsi="Calibri"/>
                <w:sz w:val="18"/>
              </w:rPr>
            </w:pPr>
          </w:p>
        </w:tc>
      </w:tr>
      <w:tr w:rsidR="00343881" w:rsidRPr="00DF5AD1" w14:paraId="0AD94779" w14:textId="77777777" w:rsidTr="00343881">
        <w:tc>
          <w:tcPr>
            <w:tcW w:w="2276" w:type="pct"/>
          </w:tcPr>
          <w:p w14:paraId="1DE02D53" w14:textId="77777777" w:rsidR="00DA3C13" w:rsidRDefault="00DA3C13" w:rsidP="00DA3C13">
            <w:pPr>
              <w:ind w:left="142"/>
              <w:rPr>
                <w:rFonts w:asciiTheme="majorHAnsi" w:hAnsiTheme="majorHAnsi"/>
                <w:sz w:val="20"/>
                <w:szCs w:val="20"/>
              </w:rPr>
            </w:pPr>
          </w:p>
          <w:p w14:paraId="5AA598B5" w14:textId="77777777" w:rsidR="00DA3C13" w:rsidRDefault="00DA3C13" w:rsidP="00DA3C13">
            <w:pPr>
              <w:ind w:left="142"/>
              <w:rPr>
                <w:rFonts w:asciiTheme="majorHAnsi" w:hAnsiTheme="majorHAnsi"/>
                <w:sz w:val="20"/>
                <w:szCs w:val="20"/>
              </w:rPr>
            </w:pPr>
            <w:r>
              <w:rPr>
                <w:rFonts w:asciiTheme="majorHAnsi" w:hAnsiTheme="majorHAnsi"/>
                <w:sz w:val="20"/>
                <w:szCs w:val="20"/>
              </w:rPr>
              <w:t>Esonero dall’obbligo di formazione professionale continua</w:t>
            </w:r>
          </w:p>
          <w:p w14:paraId="61DB159A" w14:textId="19974102" w:rsidR="00343881" w:rsidRPr="00DF5AD1" w:rsidRDefault="00343881" w:rsidP="00343881">
            <w:pPr>
              <w:ind w:left="142"/>
              <w:rPr>
                <w:rFonts w:asciiTheme="majorHAnsi" w:hAnsiTheme="majorHAnsi"/>
                <w:sz w:val="22"/>
                <w:szCs w:val="22"/>
              </w:rPr>
            </w:pPr>
          </w:p>
        </w:tc>
        <w:tc>
          <w:tcPr>
            <w:tcW w:w="2724" w:type="pct"/>
          </w:tcPr>
          <w:p w14:paraId="2CD88E56" w14:textId="35CA86C5" w:rsidR="00343881" w:rsidRPr="00DA3C13" w:rsidRDefault="00493C09">
            <w:pPr>
              <w:pStyle w:val="Paragrafoelenco"/>
              <w:numPr>
                <w:ilvl w:val="0"/>
                <w:numId w:val="58"/>
              </w:numPr>
              <w:ind w:left="256" w:hanging="283"/>
              <w:jc w:val="both"/>
              <w:rPr>
                <w:rFonts w:asciiTheme="majorHAnsi" w:hAnsiTheme="majorHAnsi"/>
                <w:sz w:val="22"/>
                <w:szCs w:val="22"/>
              </w:rPr>
            </w:pPr>
            <w:r>
              <w:rPr>
                <w:rFonts w:ascii="Calibri" w:hAnsi="Calibri"/>
                <w:sz w:val="18"/>
              </w:rPr>
              <w:t>R</w:t>
            </w:r>
            <w:r w:rsidR="00DA3C13" w:rsidRPr="00DA3C13">
              <w:rPr>
                <w:rFonts w:ascii="Calibri" w:hAnsi="Calibri"/>
                <w:sz w:val="18"/>
              </w:rPr>
              <w:t xml:space="preserve">iconoscimento esenzione dallo svolgimento della formazione professionale continua in assenza dei requisiti per favorire illegittimamente un iscritto </w:t>
            </w:r>
            <w:r w:rsidR="00DA3C13">
              <w:rPr>
                <w:rFonts w:ascii="Calibri" w:hAnsi="Calibri"/>
                <w:sz w:val="18"/>
              </w:rPr>
              <w:t>in cambio di utilità</w:t>
            </w:r>
            <w:r w:rsidR="00135D71">
              <w:rPr>
                <w:rFonts w:ascii="Calibri" w:hAnsi="Calibri"/>
                <w:sz w:val="18"/>
              </w:rPr>
              <w:t>.</w:t>
            </w:r>
          </w:p>
        </w:tc>
      </w:tr>
      <w:tr w:rsidR="00343881" w:rsidRPr="00DF5AD1" w14:paraId="52835135" w14:textId="77777777" w:rsidTr="00343881">
        <w:tc>
          <w:tcPr>
            <w:tcW w:w="2276" w:type="pct"/>
          </w:tcPr>
          <w:p w14:paraId="0FE83C6F" w14:textId="77777777" w:rsidR="00CF65D9" w:rsidRDefault="00CF65D9" w:rsidP="00343881">
            <w:pPr>
              <w:ind w:left="142"/>
              <w:rPr>
                <w:rFonts w:asciiTheme="majorHAnsi" w:hAnsiTheme="majorHAnsi"/>
                <w:sz w:val="20"/>
                <w:szCs w:val="20"/>
              </w:rPr>
            </w:pPr>
          </w:p>
          <w:p w14:paraId="1D2C4740" w14:textId="4714C3A0" w:rsidR="00343881" w:rsidRPr="00DF5AD1" w:rsidRDefault="00CF65D9" w:rsidP="00343881">
            <w:pPr>
              <w:ind w:left="142"/>
              <w:rPr>
                <w:rFonts w:asciiTheme="majorHAnsi" w:hAnsiTheme="majorHAnsi"/>
                <w:sz w:val="22"/>
                <w:szCs w:val="22"/>
              </w:rPr>
            </w:pPr>
            <w:r>
              <w:rPr>
                <w:rFonts w:asciiTheme="majorHAnsi" w:hAnsiTheme="majorHAnsi"/>
                <w:sz w:val="20"/>
                <w:szCs w:val="20"/>
              </w:rPr>
              <w:t>Incasso pagamenti quote iscrizione/corsi di formazione da parte degli iscritti</w:t>
            </w:r>
          </w:p>
        </w:tc>
        <w:tc>
          <w:tcPr>
            <w:tcW w:w="2724" w:type="pct"/>
          </w:tcPr>
          <w:p w14:paraId="5B6328B1" w14:textId="77777777" w:rsidR="00CF65D9" w:rsidRPr="00CF65D9" w:rsidRDefault="00CF65D9" w:rsidP="00CF65D9">
            <w:pPr>
              <w:ind w:left="-43"/>
              <w:contextualSpacing/>
              <w:jc w:val="both"/>
              <w:rPr>
                <w:rFonts w:asciiTheme="majorHAnsi" w:hAnsiTheme="majorHAnsi"/>
                <w:sz w:val="18"/>
                <w:szCs w:val="18"/>
              </w:rPr>
            </w:pPr>
          </w:p>
          <w:p w14:paraId="15F959CB" w14:textId="4A1DDA69" w:rsidR="00CF65D9" w:rsidRDefault="00CF65D9">
            <w:pPr>
              <w:pStyle w:val="Paragrafoelenco"/>
              <w:numPr>
                <w:ilvl w:val="0"/>
                <w:numId w:val="59"/>
              </w:numPr>
              <w:ind w:left="317"/>
              <w:rPr>
                <w:rFonts w:asciiTheme="majorHAnsi" w:hAnsiTheme="majorHAnsi"/>
                <w:sz w:val="18"/>
                <w:szCs w:val="18"/>
              </w:rPr>
            </w:pPr>
            <w:r w:rsidRPr="00CA2C99">
              <w:rPr>
                <w:rFonts w:asciiTheme="majorHAnsi" w:hAnsiTheme="majorHAnsi"/>
                <w:sz w:val="18"/>
                <w:szCs w:val="18"/>
              </w:rPr>
              <w:t>Mancata rileva</w:t>
            </w:r>
            <w:r>
              <w:rPr>
                <w:rFonts w:asciiTheme="majorHAnsi" w:hAnsiTheme="majorHAnsi"/>
                <w:sz w:val="18"/>
                <w:szCs w:val="18"/>
              </w:rPr>
              <w:t xml:space="preserve">zione delle posizioni debitorie </w:t>
            </w:r>
            <w:r>
              <w:rPr>
                <w:rFonts w:ascii="Calibri" w:hAnsi="Calibri"/>
                <w:sz w:val="18"/>
              </w:rPr>
              <w:t>in cambio di utilità</w:t>
            </w:r>
            <w:r>
              <w:rPr>
                <w:rFonts w:asciiTheme="majorHAnsi" w:hAnsiTheme="majorHAnsi"/>
                <w:sz w:val="18"/>
                <w:szCs w:val="18"/>
              </w:rPr>
              <w:t>;</w:t>
            </w:r>
            <w:r w:rsidRPr="00CA2C99">
              <w:rPr>
                <w:rFonts w:asciiTheme="majorHAnsi" w:hAnsiTheme="majorHAnsi"/>
                <w:sz w:val="18"/>
                <w:szCs w:val="18"/>
              </w:rPr>
              <w:t xml:space="preserve"> </w:t>
            </w:r>
          </w:p>
          <w:p w14:paraId="19F676D9" w14:textId="13431520" w:rsidR="00CF65D9" w:rsidRDefault="00CF65D9">
            <w:pPr>
              <w:pStyle w:val="Paragrafoelenco"/>
              <w:numPr>
                <w:ilvl w:val="0"/>
                <w:numId w:val="59"/>
              </w:numPr>
              <w:ind w:left="317"/>
              <w:rPr>
                <w:rFonts w:asciiTheme="majorHAnsi" w:hAnsiTheme="majorHAnsi"/>
                <w:sz w:val="18"/>
                <w:szCs w:val="18"/>
              </w:rPr>
            </w:pPr>
            <w:r>
              <w:rPr>
                <w:rFonts w:asciiTheme="majorHAnsi" w:hAnsiTheme="majorHAnsi"/>
                <w:sz w:val="18"/>
                <w:szCs w:val="18"/>
              </w:rPr>
              <w:t>R</w:t>
            </w:r>
            <w:r w:rsidRPr="00CA2C99">
              <w:rPr>
                <w:rFonts w:asciiTheme="majorHAnsi" w:hAnsiTheme="majorHAnsi"/>
                <w:sz w:val="18"/>
                <w:szCs w:val="18"/>
              </w:rPr>
              <w:t xml:space="preserve">itardo nella adozione di </w:t>
            </w:r>
            <w:r>
              <w:rPr>
                <w:rFonts w:asciiTheme="majorHAnsi" w:hAnsiTheme="majorHAnsi"/>
                <w:sz w:val="18"/>
                <w:szCs w:val="18"/>
              </w:rPr>
              <w:t xml:space="preserve">provvedimenti di messa in mora </w:t>
            </w:r>
            <w:r>
              <w:rPr>
                <w:rFonts w:ascii="Calibri" w:hAnsi="Calibri"/>
                <w:sz w:val="18"/>
              </w:rPr>
              <w:t>in cambio di utilità</w:t>
            </w:r>
            <w:r>
              <w:rPr>
                <w:rFonts w:asciiTheme="majorHAnsi" w:hAnsiTheme="majorHAnsi"/>
                <w:sz w:val="18"/>
                <w:szCs w:val="18"/>
              </w:rPr>
              <w:t>;</w:t>
            </w:r>
          </w:p>
          <w:p w14:paraId="1F3A1BDB" w14:textId="5E0A2DBB" w:rsidR="00CF65D9" w:rsidRDefault="00CF65D9">
            <w:pPr>
              <w:pStyle w:val="Paragrafoelenco"/>
              <w:numPr>
                <w:ilvl w:val="0"/>
                <w:numId w:val="59"/>
              </w:numPr>
              <w:ind w:left="317"/>
              <w:rPr>
                <w:rFonts w:asciiTheme="majorHAnsi" w:hAnsiTheme="majorHAnsi"/>
                <w:sz w:val="18"/>
                <w:szCs w:val="18"/>
              </w:rPr>
            </w:pPr>
            <w:r>
              <w:rPr>
                <w:rFonts w:asciiTheme="majorHAnsi" w:hAnsiTheme="majorHAnsi"/>
                <w:sz w:val="18"/>
                <w:szCs w:val="18"/>
              </w:rPr>
              <w:t>Ritardo nell’</w:t>
            </w:r>
            <w:r w:rsidRPr="00CA2C99">
              <w:rPr>
                <w:rFonts w:asciiTheme="majorHAnsi" w:hAnsiTheme="majorHAnsi"/>
                <w:sz w:val="18"/>
                <w:szCs w:val="18"/>
              </w:rPr>
              <w:t>adozione di provvedimenti propedeutici e funz</w:t>
            </w:r>
            <w:r>
              <w:rPr>
                <w:rFonts w:asciiTheme="majorHAnsi" w:hAnsiTheme="majorHAnsi"/>
                <w:sz w:val="18"/>
                <w:szCs w:val="18"/>
              </w:rPr>
              <w:t xml:space="preserve">ionali alla riscossione coatta </w:t>
            </w:r>
            <w:r>
              <w:rPr>
                <w:rFonts w:ascii="Calibri" w:hAnsi="Calibri"/>
                <w:sz w:val="18"/>
              </w:rPr>
              <w:t>in cambio di utilità</w:t>
            </w:r>
            <w:r>
              <w:rPr>
                <w:rFonts w:asciiTheme="majorHAnsi" w:hAnsiTheme="majorHAnsi"/>
                <w:sz w:val="18"/>
                <w:szCs w:val="18"/>
              </w:rPr>
              <w:t>.</w:t>
            </w:r>
          </w:p>
          <w:p w14:paraId="46B61653" w14:textId="53F5C0FC" w:rsidR="00343881" w:rsidRPr="00DF5AD1" w:rsidRDefault="00343881" w:rsidP="00CF65D9">
            <w:pPr>
              <w:ind w:left="114"/>
              <w:contextualSpacing/>
              <w:rPr>
                <w:rFonts w:asciiTheme="majorHAnsi" w:hAnsiTheme="majorHAnsi"/>
                <w:sz w:val="22"/>
                <w:szCs w:val="22"/>
              </w:rPr>
            </w:pPr>
          </w:p>
        </w:tc>
      </w:tr>
    </w:tbl>
    <w:p w14:paraId="36A4089B" w14:textId="77777777" w:rsidR="00CF65D9" w:rsidRDefault="00CF65D9" w:rsidP="00CF65D9">
      <w:pPr>
        <w:ind w:left="720"/>
        <w:jc w:val="both"/>
        <w:rPr>
          <w:rFonts w:asciiTheme="majorHAnsi" w:hAnsiTheme="majorHAnsi"/>
          <w:b/>
          <w:bCs/>
          <w:sz w:val="22"/>
          <w:szCs w:val="22"/>
        </w:rPr>
      </w:pPr>
    </w:p>
    <w:p w14:paraId="792518F3" w14:textId="77777777" w:rsidR="00DF5AD1" w:rsidRPr="00F55E44" w:rsidRDefault="00DF5AD1" w:rsidP="00CF65D9">
      <w:pPr>
        <w:ind w:left="-142"/>
        <w:jc w:val="both"/>
        <w:rPr>
          <w:rFonts w:asciiTheme="majorHAnsi" w:hAnsiTheme="majorHAnsi"/>
          <w:b/>
          <w:bCs/>
          <w:color w:val="1F497D" w:themeColor="text2"/>
          <w:sz w:val="22"/>
          <w:szCs w:val="22"/>
        </w:rPr>
      </w:pPr>
      <w:r w:rsidRPr="00F55E44">
        <w:rPr>
          <w:rFonts w:asciiTheme="majorHAnsi" w:hAnsiTheme="majorHAnsi"/>
          <w:b/>
          <w:bCs/>
          <w:color w:val="1F497D" w:themeColor="text2"/>
          <w:sz w:val="22"/>
          <w:szCs w:val="22"/>
        </w:rPr>
        <w:t>Analisi del rischio corruttivo</w:t>
      </w:r>
    </w:p>
    <w:p w14:paraId="4DEAE884" w14:textId="77777777" w:rsidR="00CF65D9" w:rsidRPr="00DF5AD1" w:rsidRDefault="00CF65D9" w:rsidP="00CF65D9">
      <w:pPr>
        <w:ind w:left="-142"/>
        <w:jc w:val="both"/>
        <w:rPr>
          <w:rFonts w:asciiTheme="majorHAnsi" w:hAnsiTheme="majorHAnsi"/>
          <w:b/>
          <w:bCs/>
          <w:sz w:val="22"/>
          <w:szCs w:val="22"/>
        </w:rPr>
      </w:pPr>
    </w:p>
    <w:tbl>
      <w:tblPr>
        <w:tblStyle w:val="Grigliatabella"/>
        <w:tblW w:w="5000" w:type="pct"/>
        <w:tblLook w:val="04A0" w:firstRow="1" w:lastRow="0" w:firstColumn="1" w:lastColumn="0" w:noHBand="0" w:noVBand="1"/>
      </w:tblPr>
      <w:tblGrid>
        <w:gridCol w:w="4082"/>
        <w:gridCol w:w="2780"/>
        <w:gridCol w:w="2626"/>
      </w:tblGrid>
      <w:tr w:rsidR="00CF65D9" w:rsidRPr="00DF5AD1" w14:paraId="70EAD644" w14:textId="77777777" w:rsidTr="00F55E44">
        <w:tc>
          <w:tcPr>
            <w:tcW w:w="2151" w:type="pct"/>
            <w:shd w:val="clear" w:color="auto" w:fill="4F81BD" w:themeFill="accent1"/>
          </w:tcPr>
          <w:p w14:paraId="27FB8608" w14:textId="77777777" w:rsidR="00CF65D9" w:rsidRPr="00CF65D9" w:rsidRDefault="00CF65D9" w:rsidP="00CF65D9">
            <w:pPr>
              <w:ind w:left="142"/>
              <w:rPr>
                <w:rFonts w:asciiTheme="majorHAnsi" w:hAnsiTheme="majorHAnsi"/>
                <w:b/>
                <w:bCs/>
                <w:color w:val="FFFFFF" w:themeColor="background1"/>
                <w:sz w:val="22"/>
                <w:szCs w:val="22"/>
              </w:rPr>
            </w:pPr>
          </w:p>
          <w:p w14:paraId="7751A131" w14:textId="77777777" w:rsidR="00CF65D9" w:rsidRPr="00CF65D9" w:rsidRDefault="00CF65D9" w:rsidP="00CF65D9">
            <w:pPr>
              <w:ind w:left="142"/>
              <w:rPr>
                <w:rFonts w:asciiTheme="majorHAnsi" w:hAnsiTheme="majorHAnsi"/>
                <w:b/>
                <w:bCs/>
                <w:color w:val="FFFFFF" w:themeColor="background1"/>
                <w:sz w:val="22"/>
                <w:szCs w:val="22"/>
              </w:rPr>
            </w:pPr>
            <w:r w:rsidRPr="00CF65D9">
              <w:rPr>
                <w:rFonts w:asciiTheme="majorHAnsi" w:hAnsiTheme="majorHAnsi"/>
                <w:b/>
                <w:bCs/>
                <w:color w:val="FFFFFF" w:themeColor="background1"/>
                <w:sz w:val="22"/>
                <w:szCs w:val="22"/>
              </w:rPr>
              <w:t>Processo</w:t>
            </w:r>
          </w:p>
          <w:p w14:paraId="3C24E928" w14:textId="77777777" w:rsidR="00CF65D9" w:rsidRPr="00CF65D9" w:rsidRDefault="00CF65D9" w:rsidP="00CF65D9">
            <w:pPr>
              <w:ind w:left="142"/>
              <w:rPr>
                <w:rFonts w:asciiTheme="majorHAnsi" w:hAnsiTheme="majorHAnsi"/>
                <w:b/>
                <w:bCs/>
                <w:color w:val="FFFFFF" w:themeColor="background1"/>
                <w:sz w:val="22"/>
                <w:szCs w:val="22"/>
              </w:rPr>
            </w:pPr>
          </w:p>
        </w:tc>
        <w:tc>
          <w:tcPr>
            <w:tcW w:w="1465" w:type="pct"/>
            <w:shd w:val="clear" w:color="auto" w:fill="4F81BD" w:themeFill="accent1"/>
          </w:tcPr>
          <w:p w14:paraId="11A1CF29" w14:textId="77777777" w:rsidR="00CF65D9" w:rsidRPr="00CF65D9" w:rsidRDefault="00CF65D9" w:rsidP="00CF65D9">
            <w:pPr>
              <w:ind w:left="-17"/>
              <w:rPr>
                <w:rFonts w:asciiTheme="majorHAnsi" w:hAnsiTheme="majorHAnsi"/>
                <w:b/>
                <w:bCs/>
                <w:color w:val="FFFFFF" w:themeColor="background1"/>
                <w:sz w:val="22"/>
                <w:szCs w:val="22"/>
              </w:rPr>
            </w:pPr>
          </w:p>
          <w:p w14:paraId="6F1171E7" w14:textId="77777777" w:rsidR="00CF65D9" w:rsidRPr="00CF65D9" w:rsidRDefault="00CF65D9" w:rsidP="00CF65D9">
            <w:pPr>
              <w:ind w:left="-17"/>
              <w:rPr>
                <w:rFonts w:asciiTheme="majorHAnsi" w:hAnsiTheme="majorHAnsi"/>
                <w:b/>
                <w:bCs/>
                <w:color w:val="FFFFFF" w:themeColor="background1"/>
                <w:sz w:val="22"/>
                <w:szCs w:val="22"/>
              </w:rPr>
            </w:pPr>
            <w:r w:rsidRPr="00CF65D9">
              <w:rPr>
                <w:rFonts w:asciiTheme="majorHAnsi" w:hAnsiTheme="majorHAnsi"/>
                <w:b/>
                <w:bCs/>
                <w:color w:val="FFFFFF" w:themeColor="background1"/>
                <w:sz w:val="22"/>
                <w:szCs w:val="22"/>
              </w:rPr>
              <w:t>Fattore abilitante del rischio</w:t>
            </w:r>
          </w:p>
        </w:tc>
        <w:tc>
          <w:tcPr>
            <w:tcW w:w="1384" w:type="pct"/>
            <w:shd w:val="clear" w:color="auto" w:fill="4F81BD" w:themeFill="accent1"/>
          </w:tcPr>
          <w:p w14:paraId="07952334" w14:textId="77777777" w:rsidR="00CF65D9" w:rsidRPr="00CF65D9" w:rsidRDefault="00CF65D9" w:rsidP="00CF65D9">
            <w:pPr>
              <w:ind w:left="205"/>
              <w:rPr>
                <w:rFonts w:asciiTheme="majorHAnsi" w:hAnsiTheme="majorHAnsi"/>
                <w:b/>
                <w:bCs/>
                <w:color w:val="FFFFFF" w:themeColor="background1"/>
                <w:sz w:val="22"/>
                <w:szCs w:val="22"/>
              </w:rPr>
            </w:pPr>
          </w:p>
          <w:p w14:paraId="0B4BAAF9" w14:textId="77777777" w:rsidR="00CF65D9" w:rsidRPr="00CF65D9" w:rsidRDefault="00CF65D9" w:rsidP="00CF65D9">
            <w:pPr>
              <w:ind w:left="205"/>
              <w:rPr>
                <w:rFonts w:asciiTheme="majorHAnsi" w:hAnsiTheme="majorHAnsi"/>
                <w:b/>
                <w:bCs/>
                <w:color w:val="FFFFFF" w:themeColor="background1"/>
                <w:sz w:val="22"/>
                <w:szCs w:val="22"/>
              </w:rPr>
            </w:pPr>
            <w:r w:rsidRPr="00CF65D9">
              <w:rPr>
                <w:rFonts w:asciiTheme="majorHAnsi" w:hAnsiTheme="majorHAnsi"/>
                <w:b/>
                <w:bCs/>
                <w:color w:val="FFFFFF" w:themeColor="background1"/>
                <w:sz w:val="22"/>
                <w:szCs w:val="22"/>
              </w:rPr>
              <w:t>Indicatori di rischio</w:t>
            </w:r>
          </w:p>
        </w:tc>
      </w:tr>
      <w:tr w:rsidR="00CF65D9" w:rsidRPr="00DF5AD1" w14:paraId="01D4C470" w14:textId="77777777" w:rsidTr="00CF65D9">
        <w:tc>
          <w:tcPr>
            <w:tcW w:w="2151" w:type="pct"/>
          </w:tcPr>
          <w:p w14:paraId="471FBF52" w14:textId="77777777" w:rsidR="00CF65D9" w:rsidRPr="00BD7956" w:rsidRDefault="00CF65D9" w:rsidP="00BD7956">
            <w:pPr>
              <w:ind w:left="142"/>
              <w:jc w:val="both"/>
              <w:rPr>
                <w:rFonts w:ascii="Calibri" w:hAnsi="Calibri"/>
                <w:sz w:val="20"/>
                <w:szCs w:val="20"/>
              </w:rPr>
            </w:pPr>
          </w:p>
          <w:p w14:paraId="576C991B" w14:textId="77777777" w:rsidR="00CF65D9" w:rsidRPr="00BD7956" w:rsidRDefault="00CF65D9" w:rsidP="00BD7956">
            <w:pPr>
              <w:ind w:left="142"/>
              <w:jc w:val="both"/>
              <w:rPr>
                <w:rFonts w:ascii="Calibri" w:hAnsi="Calibri"/>
                <w:sz w:val="20"/>
                <w:szCs w:val="20"/>
              </w:rPr>
            </w:pPr>
            <w:r w:rsidRPr="00BD7956">
              <w:rPr>
                <w:rFonts w:ascii="Calibri" w:hAnsi="Calibri"/>
                <w:sz w:val="20"/>
                <w:szCs w:val="20"/>
              </w:rPr>
              <w:t xml:space="preserve">Contratti pubblici – procedure contrattuali ad evidenza pubblica </w:t>
            </w:r>
          </w:p>
          <w:p w14:paraId="5E6AED50" w14:textId="089857CA" w:rsidR="00CF65D9" w:rsidRPr="00BD7956" w:rsidRDefault="00CF65D9" w:rsidP="00BD7956">
            <w:pPr>
              <w:ind w:left="142"/>
              <w:jc w:val="both"/>
              <w:rPr>
                <w:rFonts w:asciiTheme="majorHAnsi" w:hAnsiTheme="majorHAnsi"/>
                <w:sz w:val="20"/>
                <w:szCs w:val="20"/>
              </w:rPr>
            </w:pPr>
          </w:p>
        </w:tc>
        <w:tc>
          <w:tcPr>
            <w:tcW w:w="1465" w:type="pct"/>
          </w:tcPr>
          <w:p w14:paraId="69894800" w14:textId="77777777" w:rsidR="00CF65D9" w:rsidRPr="00BD7956" w:rsidRDefault="00CF65D9" w:rsidP="00BD7956">
            <w:pPr>
              <w:ind w:left="-17"/>
              <w:jc w:val="both"/>
              <w:rPr>
                <w:rFonts w:asciiTheme="majorHAnsi" w:hAnsiTheme="majorHAnsi"/>
                <w:sz w:val="20"/>
                <w:szCs w:val="20"/>
              </w:rPr>
            </w:pPr>
          </w:p>
          <w:p w14:paraId="529C2893"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Eccessiva regolamentazione e scarsa chiarezza normativa di riferimento</w:t>
            </w:r>
          </w:p>
          <w:p w14:paraId="471F0F4C" w14:textId="77777777" w:rsidR="00CF65D9" w:rsidRPr="00BD7956" w:rsidRDefault="00CF65D9" w:rsidP="00BD7956">
            <w:pPr>
              <w:ind w:left="-17"/>
              <w:jc w:val="both"/>
              <w:rPr>
                <w:rFonts w:asciiTheme="majorHAnsi" w:hAnsiTheme="majorHAnsi"/>
                <w:sz w:val="20"/>
                <w:szCs w:val="20"/>
              </w:rPr>
            </w:pPr>
          </w:p>
        </w:tc>
        <w:tc>
          <w:tcPr>
            <w:tcW w:w="1384" w:type="pct"/>
          </w:tcPr>
          <w:p w14:paraId="4BCD83EA" w14:textId="77777777" w:rsidR="00CF65D9" w:rsidRPr="00BD7956" w:rsidRDefault="00CF65D9" w:rsidP="00BD7956">
            <w:pPr>
              <w:ind w:left="205"/>
              <w:jc w:val="both"/>
              <w:rPr>
                <w:rFonts w:asciiTheme="majorHAnsi" w:hAnsiTheme="majorHAnsi"/>
                <w:sz w:val="20"/>
                <w:szCs w:val="20"/>
              </w:rPr>
            </w:pPr>
          </w:p>
          <w:p w14:paraId="0D9AAC68" w14:textId="0D8C960A" w:rsidR="00CF65D9" w:rsidRPr="00BD7956"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resenza di interessi esterni</w:t>
            </w:r>
          </w:p>
        </w:tc>
      </w:tr>
      <w:tr w:rsidR="00CF65D9" w:rsidRPr="00DF5AD1" w14:paraId="471B2792" w14:textId="77777777" w:rsidTr="00CF65D9">
        <w:tc>
          <w:tcPr>
            <w:tcW w:w="2151" w:type="pct"/>
          </w:tcPr>
          <w:p w14:paraId="6FD7DBFF" w14:textId="77777777" w:rsidR="00CF65D9" w:rsidRPr="00BD7956" w:rsidRDefault="00CF65D9" w:rsidP="00BD7956">
            <w:pPr>
              <w:ind w:left="142"/>
              <w:jc w:val="both"/>
              <w:rPr>
                <w:rFonts w:ascii="Calibri" w:hAnsi="Calibri"/>
                <w:sz w:val="20"/>
                <w:szCs w:val="20"/>
              </w:rPr>
            </w:pPr>
          </w:p>
          <w:p w14:paraId="1B0776FD" w14:textId="77777777" w:rsidR="00CF65D9" w:rsidRPr="00BD7956" w:rsidRDefault="00CF65D9" w:rsidP="00BD7956">
            <w:pPr>
              <w:ind w:left="142"/>
              <w:jc w:val="both"/>
              <w:rPr>
                <w:rFonts w:ascii="Calibri" w:hAnsi="Calibri"/>
                <w:sz w:val="20"/>
                <w:szCs w:val="20"/>
              </w:rPr>
            </w:pPr>
            <w:r w:rsidRPr="00BD7956">
              <w:rPr>
                <w:rFonts w:ascii="Calibri" w:hAnsi="Calibri"/>
                <w:sz w:val="20"/>
                <w:szCs w:val="20"/>
              </w:rPr>
              <w:t>Contratti pubblici – affidamento diretto incarichi di consulenza</w:t>
            </w:r>
          </w:p>
          <w:p w14:paraId="346E66F4" w14:textId="77777777" w:rsidR="00CF65D9" w:rsidRDefault="00CF65D9" w:rsidP="00BD7956">
            <w:pPr>
              <w:ind w:left="142"/>
              <w:jc w:val="both"/>
              <w:rPr>
                <w:rFonts w:asciiTheme="majorHAnsi" w:hAnsiTheme="majorHAnsi"/>
                <w:sz w:val="20"/>
                <w:szCs w:val="20"/>
              </w:rPr>
            </w:pPr>
          </w:p>
          <w:p w14:paraId="199B6038" w14:textId="77777777" w:rsidR="00F55E44" w:rsidRDefault="00F55E44" w:rsidP="00BD7956">
            <w:pPr>
              <w:ind w:left="142"/>
              <w:jc w:val="both"/>
              <w:rPr>
                <w:rFonts w:asciiTheme="majorHAnsi" w:hAnsiTheme="majorHAnsi"/>
                <w:sz w:val="20"/>
                <w:szCs w:val="20"/>
              </w:rPr>
            </w:pPr>
          </w:p>
          <w:p w14:paraId="14BC9AE7" w14:textId="1126D3E3" w:rsidR="00F55E44" w:rsidRPr="00BD7956" w:rsidRDefault="00F55E44" w:rsidP="00BD7956">
            <w:pPr>
              <w:ind w:left="142"/>
              <w:jc w:val="both"/>
              <w:rPr>
                <w:rFonts w:asciiTheme="majorHAnsi" w:hAnsiTheme="majorHAnsi"/>
                <w:sz w:val="20"/>
                <w:szCs w:val="20"/>
              </w:rPr>
            </w:pPr>
          </w:p>
        </w:tc>
        <w:tc>
          <w:tcPr>
            <w:tcW w:w="1465" w:type="pct"/>
          </w:tcPr>
          <w:p w14:paraId="1DCA2AC7" w14:textId="77777777" w:rsidR="00CF65D9" w:rsidRPr="00BD7956" w:rsidRDefault="00CF65D9" w:rsidP="00BD7956">
            <w:pPr>
              <w:ind w:left="-17"/>
              <w:jc w:val="both"/>
              <w:rPr>
                <w:rFonts w:asciiTheme="majorHAnsi" w:hAnsiTheme="majorHAnsi"/>
                <w:sz w:val="20"/>
                <w:szCs w:val="20"/>
              </w:rPr>
            </w:pPr>
          </w:p>
          <w:p w14:paraId="228F4AAA" w14:textId="45CBEADE"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264A9328" w14:textId="77777777" w:rsidR="00CF65D9" w:rsidRPr="00BD7956" w:rsidRDefault="00CF65D9" w:rsidP="00BD7956">
            <w:pPr>
              <w:ind w:left="205"/>
              <w:jc w:val="both"/>
              <w:rPr>
                <w:rFonts w:asciiTheme="majorHAnsi" w:hAnsiTheme="majorHAnsi"/>
                <w:sz w:val="20"/>
                <w:szCs w:val="20"/>
              </w:rPr>
            </w:pPr>
          </w:p>
          <w:p w14:paraId="15FC35A2" w14:textId="6564B71A" w:rsidR="00CF65D9" w:rsidRPr="00BD7956" w:rsidRDefault="00CF65D9" w:rsidP="00BD7956">
            <w:pPr>
              <w:jc w:val="both"/>
              <w:rPr>
                <w:rFonts w:asciiTheme="majorHAnsi" w:hAnsiTheme="majorHAnsi"/>
                <w:sz w:val="20"/>
                <w:szCs w:val="20"/>
              </w:rPr>
            </w:pPr>
            <w:r w:rsidRPr="00BD7956">
              <w:rPr>
                <w:rFonts w:asciiTheme="majorHAnsi" w:hAnsiTheme="majorHAnsi"/>
                <w:sz w:val="20"/>
                <w:szCs w:val="20"/>
              </w:rPr>
              <w:t xml:space="preserve">Processo decisionale discrezionale – </w:t>
            </w:r>
            <w:r w:rsidR="00BD7956">
              <w:rPr>
                <w:rFonts w:asciiTheme="majorHAnsi" w:hAnsiTheme="majorHAnsi"/>
                <w:sz w:val="20"/>
                <w:szCs w:val="20"/>
              </w:rPr>
              <w:t xml:space="preserve">possibile </w:t>
            </w:r>
            <w:r w:rsidRPr="00BD7956">
              <w:rPr>
                <w:rFonts w:asciiTheme="majorHAnsi" w:hAnsiTheme="majorHAnsi"/>
                <w:sz w:val="20"/>
                <w:szCs w:val="20"/>
              </w:rPr>
              <w:t>presenza di interessi esterni</w:t>
            </w:r>
          </w:p>
          <w:p w14:paraId="6E301ED1" w14:textId="3C337988" w:rsidR="00CF65D9" w:rsidRPr="00BD7956" w:rsidRDefault="00CF65D9" w:rsidP="00BD7956">
            <w:pPr>
              <w:ind w:left="205"/>
              <w:jc w:val="both"/>
              <w:rPr>
                <w:rFonts w:asciiTheme="majorHAnsi" w:hAnsiTheme="majorHAnsi"/>
                <w:sz w:val="20"/>
                <w:szCs w:val="20"/>
              </w:rPr>
            </w:pPr>
          </w:p>
        </w:tc>
      </w:tr>
      <w:tr w:rsidR="00CF65D9" w:rsidRPr="00DF5AD1" w14:paraId="1FBBE7C1" w14:textId="77777777" w:rsidTr="00CF65D9">
        <w:tc>
          <w:tcPr>
            <w:tcW w:w="2151" w:type="pct"/>
          </w:tcPr>
          <w:p w14:paraId="07A24200" w14:textId="77777777" w:rsidR="00CF65D9" w:rsidRPr="00BD7956" w:rsidRDefault="00CF65D9" w:rsidP="00BD7956">
            <w:pPr>
              <w:ind w:left="142"/>
              <w:jc w:val="both"/>
              <w:rPr>
                <w:rFonts w:asciiTheme="majorHAnsi" w:hAnsiTheme="majorHAnsi"/>
                <w:sz w:val="20"/>
                <w:szCs w:val="20"/>
              </w:rPr>
            </w:pPr>
          </w:p>
          <w:p w14:paraId="76CAABAD" w14:textId="77777777" w:rsidR="00CF65D9" w:rsidRPr="00BD7956" w:rsidRDefault="00CF65D9" w:rsidP="00BD7956">
            <w:pPr>
              <w:ind w:left="142"/>
              <w:jc w:val="both"/>
              <w:rPr>
                <w:rFonts w:asciiTheme="majorHAnsi" w:hAnsiTheme="majorHAnsi"/>
                <w:sz w:val="20"/>
                <w:szCs w:val="20"/>
              </w:rPr>
            </w:pPr>
            <w:r w:rsidRPr="00BD7956">
              <w:rPr>
                <w:rFonts w:asciiTheme="majorHAnsi" w:hAnsiTheme="majorHAnsi"/>
                <w:sz w:val="20"/>
                <w:szCs w:val="20"/>
              </w:rPr>
              <w:t>Procedimenti disciplinari a carico degli iscritti</w:t>
            </w:r>
          </w:p>
          <w:p w14:paraId="157F51B1" w14:textId="59114D02" w:rsidR="00CF65D9" w:rsidRPr="00BD7956" w:rsidRDefault="00CF65D9" w:rsidP="00BD7956">
            <w:pPr>
              <w:ind w:left="142"/>
              <w:jc w:val="both"/>
              <w:rPr>
                <w:rFonts w:asciiTheme="majorHAnsi" w:hAnsiTheme="majorHAnsi"/>
                <w:sz w:val="20"/>
                <w:szCs w:val="20"/>
              </w:rPr>
            </w:pPr>
          </w:p>
        </w:tc>
        <w:tc>
          <w:tcPr>
            <w:tcW w:w="1465" w:type="pct"/>
          </w:tcPr>
          <w:p w14:paraId="5828F618" w14:textId="77777777" w:rsidR="00CF65D9" w:rsidRPr="00BD7956" w:rsidRDefault="00CF65D9" w:rsidP="00BD7956">
            <w:pPr>
              <w:ind w:left="-17"/>
              <w:jc w:val="both"/>
              <w:rPr>
                <w:rFonts w:asciiTheme="majorHAnsi" w:hAnsiTheme="majorHAnsi"/>
                <w:sz w:val="20"/>
                <w:szCs w:val="20"/>
              </w:rPr>
            </w:pPr>
          </w:p>
          <w:p w14:paraId="506DB35D"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3675E670" w14:textId="77777777" w:rsidR="00CF65D9" w:rsidRPr="00BD7956" w:rsidRDefault="00CF65D9" w:rsidP="00BD7956">
            <w:pPr>
              <w:ind w:left="205"/>
              <w:jc w:val="both"/>
              <w:rPr>
                <w:rFonts w:asciiTheme="majorHAnsi" w:hAnsiTheme="majorHAnsi"/>
                <w:sz w:val="20"/>
                <w:szCs w:val="20"/>
              </w:rPr>
            </w:pPr>
          </w:p>
          <w:p w14:paraId="641629DB" w14:textId="6E8A5F1C" w:rsidR="00CF65D9" w:rsidRPr="00BD7956"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resenza di interessi esterni</w:t>
            </w:r>
          </w:p>
          <w:p w14:paraId="1B86DC3E" w14:textId="77777777" w:rsidR="00CF65D9" w:rsidRPr="00BD7956" w:rsidRDefault="00CF65D9" w:rsidP="00BD7956">
            <w:pPr>
              <w:ind w:left="205"/>
              <w:jc w:val="both"/>
              <w:rPr>
                <w:rFonts w:asciiTheme="majorHAnsi" w:hAnsiTheme="majorHAnsi"/>
                <w:sz w:val="20"/>
                <w:szCs w:val="20"/>
              </w:rPr>
            </w:pPr>
          </w:p>
        </w:tc>
      </w:tr>
      <w:tr w:rsidR="00CF65D9" w:rsidRPr="00DF5AD1" w14:paraId="4E2FBFD0" w14:textId="77777777" w:rsidTr="00CF65D9">
        <w:tc>
          <w:tcPr>
            <w:tcW w:w="2151" w:type="pct"/>
          </w:tcPr>
          <w:p w14:paraId="4150A83A" w14:textId="77777777" w:rsidR="00CF65D9" w:rsidRPr="00BD7956" w:rsidRDefault="00CF65D9" w:rsidP="00BD7956">
            <w:pPr>
              <w:ind w:left="142"/>
              <w:jc w:val="both"/>
              <w:rPr>
                <w:rFonts w:ascii="Calibri" w:hAnsi="Calibri"/>
                <w:sz w:val="20"/>
                <w:szCs w:val="20"/>
              </w:rPr>
            </w:pPr>
          </w:p>
          <w:p w14:paraId="6AB3D577" w14:textId="77777777" w:rsidR="00F55E44" w:rsidRPr="00F55E44" w:rsidRDefault="00F55E44" w:rsidP="00F55E44">
            <w:pPr>
              <w:ind w:left="142"/>
              <w:jc w:val="both"/>
              <w:rPr>
                <w:rFonts w:ascii="Calibri" w:hAnsi="Calibri"/>
                <w:sz w:val="20"/>
                <w:szCs w:val="20"/>
              </w:rPr>
            </w:pPr>
            <w:r w:rsidRPr="00F55E44">
              <w:rPr>
                <w:rFonts w:ascii="Calibri" w:hAnsi="Calibri"/>
                <w:sz w:val="20"/>
                <w:szCs w:val="20"/>
              </w:rPr>
              <w:t xml:space="preserve">Iscrizione, trasferimento e cancellazione dall’Albo (Elenco Professionisti, Elenco Pubblicisti, Elenco Speciale, Elenco Speciale stranieri) ovvero dal Registro dei Praticanti (Registro praticanti contratto AER Anti Corallo, </w:t>
            </w:r>
            <w:r w:rsidRPr="00F55E44">
              <w:rPr>
                <w:rFonts w:ascii="Calibri" w:hAnsi="Calibri"/>
                <w:i/>
                <w:iCs/>
                <w:sz w:val="20"/>
                <w:szCs w:val="20"/>
              </w:rPr>
              <w:t>freelance</w:t>
            </w:r>
            <w:r w:rsidRPr="00F55E44">
              <w:rPr>
                <w:rFonts w:ascii="Calibri" w:hAnsi="Calibri"/>
                <w:sz w:val="20"/>
                <w:szCs w:val="20"/>
              </w:rPr>
              <w:t>)</w:t>
            </w:r>
          </w:p>
          <w:p w14:paraId="25E0DE28" w14:textId="060C55D9" w:rsidR="00CF65D9" w:rsidRPr="00BD7956" w:rsidRDefault="00CF65D9" w:rsidP="00BD7956">
            <w:pPr>
              <w:ind w:left="142"/>
              <w:jc w:val="both"/>
              <w:rPr>
                <w:rFonts w:asciiTheme="majorHAnsi" w:hAnsiTheme="majorHAnsi"/>
                <w:sz w:val="20"/>
                <w:szCs w:val="20"/>
              </w:rPr>
            </w:pPr>
          </w:p>
        </w:tc>
        <w:tc>
          <w:tcPr>
            <w:tcW w:w="1465" w:type="pct"/>
          </w:tcPr>
          <w:p w14:paraId="4E42C431" w14:textId="77777777" w:rsidR="00CF65D9" w:rsidRPr="00BD7956" w:rsidRDefault="00CF65D9" w:rsidP="00BD7956">
            <w:pPr>
              <w:ind w:left="-17"/>
              <w:jc w:val="both"/>
              <w:rPr>
                <w:rFonts w:asciiTheme="majorHAnsi" w:hAnsiTheme="majorHAnsi"/>
                <w:sz w:val="20"/>
                <w:szCs w:val="20"/>
              </w:rPr>
            </w:pPr>
          </w:p>
          <w:p w14:paraId="3EB76784"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4E52819A" w14:textId="77777777" w:rsidR="00CF65D9" w:rsidRPr="00BD7956" w:rsidRDefault="00CF65D9" w:rsidP="00BD7956">
            <w:pPr>
              <w:jc w:val="both"/>
              <w:rPr>
                <w:rFonts w:asciiTheme="majorHAnsi" w:hAnsiTheme="majorHAnsi"/>
                <w:sz w:val="20"/>
                <w:szCs w:val="20"/>
              </w:rPr>
            </w:pPr>
          </w:p>
          <w:p w14:paraId="1D0B1BA1" w14:textId="4AA16471" w:rsidR="00CF65D9" w:rsidRPr="00BD7956"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resenza di interessi esterni</w:t>
            </w:r>
          </w:p>
        </w:tc>
      </w:tr>
      <w:tr w:rsidR="00CF65D9" w:rsidRPr="00DF5AD1" w14:paraId="17CFD6A8" w14:textId="77777777" w:rsidTr="00CF65D9">
        <w:tc>
          <w:tcPr>
            <w:tcW w:w="2151" w:type="pct"/>
          </w:tcPr>
          <w:p w14:paraId="7225C3EB" w14:textId="77777777" w:rsidR="00F55E44" w:rsidRDefault="00F55E44" w:rsidP="00F55E44">
            <w:pPr>
              <w:jc w:val="both"/>
              <w:rPr>
                <w:rFonts w:asciiTheme="majorHAnsi" w:hAnsiTheme="majorHAnsi"/>
                <w:sz w:val="20"/>
                <w:szCs w:val="20"/>
              </w:rPr>
            </w:pPr>
          </w:p>
          <w:p w14:paraId="2DDA05E2" w14:textId="77777777" w:rsidR="00F55E44" w:rsidRDefault="00F55E44" w:rsidP="00F55E44">
            <w:pPr>
              <w:ind w:left="142"/>
              <w:jc w:val="both"/>
              <w:rPr>
                <w:rFonts w:ascii="Calibri" w:hAnsi="Calibri"/>
                <w:sz w:val="20"/>
                <w:szCs w:val="20"/>
              </w:rPr>
            </w:pPr>
            <w:r w:rsidRPr="00C875D7">
              <w:rPr>
                <w:rFonts w:asciiTheme="majorHAnsi" w:hAnsiTheme="majorHAnsi"/>
                <w:sz w:val="20"/>
                <w:szCs w:val="20"/>
              </w:rPr>
              <w:t xml:space="preserve">Rilascio certificati ed attestazioni inerenti </w:t>
            </w:r>
            <w:proofErr w:type="gramStart"/>
            <w:r w:rsidRPr="00C875D7">
              <w:rPr>
                <w:rFonts w:asciiTheme="majorHAnsi" w:hAnsiTheme="majorHAnsi"/>
                <w:sz w:val="20"/>
                <w:szCs w:val="20"/>
              </w:rPr>
              <w:t>gli</w:t>
            </w:r>
            <w:proofErr w:type="gramEnd"/>
            <w:r w:rsidRPr="00C875D7">
              <w:rPr>
                <w:rFonts w:asciiTheme="majorHAnsi" w:hAnsiTheme="majorHAnsi"/>
                <w:sz w:val="20"/>
                <w:szCs w:val="20"/>
              </w:rPr>
              <w:t xml:space="preserve"> iscritti all’Albo </w:t>
            </w:r>
            <w:r w:rsidRPr="00EA7904">
              <w:rPr>
                <w:rFonts w:ascii="Calibri" w:hAnsi="Calibri"/>
                <w:sz w:val="20"/>
                <w:szCs w:val="20"/>
              </w:rPr>
              <w:t xml:space="preserve">(Elenco Professionisti, Elenco Pubblicisti, Elenco Speciale, Elenco Speciale stranieri) </w:t>
            </w:r>
            <w:r>
              <w:rPr>
                <w:rFonts w:ascii="Calibri" w:hAnsi="Calibri"/>
                <w:sz w:val="20"/>
                <w:szCs w:val="20"/>
              </w:rPr>
              <w:t xml:space="preserve">ed al Registro dei Praticanti </w:t>
            </w:r>
            <w:r w:rsidRPr="00EA7904">
              <w:rPr>
                <w:rFonts w:ascii="Calibri" w:hAnsi="Calibri"/>
                <w:sz w:val="20"/>
                <w:szCs w:val="20"/>
              </w:rPr>
              <w:t xml:space="preserve">(Registro praticanti contratto AER Anti Corallo, </w:t>
            </w:r>
            <w:r w:rsidRPr="00F55E44">
              <w:rPr>
                <w:rFonts w:ascii="Calibri" w:hAnsi="Calibri"/>
                <w:i/>
                <w:iCs/>
                <w:sz w:val="20"/>
                <w:szCs w:val="20"/>
              </w:rPr>
              <w:t>freelance</w:t>
            </w:r>
            <w:r w:rsidRPr="00EA7904">
              <w:rPr>
                <w:rFonts w:ascii="Calibri" w:hAnsi="Calibri"/>
                <w:sz w:val="20"/>
                <w:szCs w:val="20"/>
              </w:rPr>
              <w:t>)</w:t>
            </w:r>
          </w:p>
          <w:p w14:paraId="25BA1BB7" w14:textId="18D05EC1" w:rsidR="00CF65D9" w:rsidRPr="00BD7956" w:rsidRDefault="00CF65D9" w:rsidP="00BD7956">
            <w:pPr>
              <w:ind w:left="142"/>
              <w:jc w:val="both"/>
              <w:rPr>
                <w:rFonts w:asciiTheme="majorHAnsi" w:hAnsiTheme="majorHAnsi"/>
                <w:sz w:val="20"/>
                <w:szCs w:val="20"/>
              </w:rPr>
            </w:pPr>
          </w:p>
        </w:tc>
        <w:tc>
          <w:tcPr>
            <w:tcW w:w="1465" w:type="pct"/>
          </w:tcPr>
          <w:p w14:paraId="726D5E12" w14:textId="77777777" w:rsidR="00CF65D9" w:rsidRPr="00BD7956" w:rsidRDefault="00CF65D9" w:rsidP="00BD7956">
            <w:pPr>
              <w:ind w:left="-17"/>
              <w:jc w:val="both"/>
              <w:rPr>
                <w:rFonts w:asciiTheme="majorHAnsi" w:hAnsiTheme="majorHAnsi"/>
                <w:sz w:val="20"/>
                <w:szCs w:val="20"/>
              </w:rPr>
            </w:pPr>
          </w:p>
          <w:p w14:paraId="6FC6007D"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32CB9332" w14:textId="77777777" w:rsidR="00BD7956" w:rsidRDefault="00BD7956" w:rsidP="00BD7956">
            <w:pPr>
              <w:jc w:val="both"/>
              <w:rPr>
                <w:rFonts w:asciiTheme="majorHAnsi" w:hAnsiTheme="majorHAnsi"/>
                <w:sz w:val="20"/>
                <w:szCs w:val="20"/>
              </w:rPr>
            </w:pPr>
          </w:p>
          <w:p w14:paraId="1A0DA06B" w14:textId="3B9196DC" w:rsidR="00CF65D9" w:rsidRPr="00BD7956"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resenza di interessi esterni</w:t>
            </w:r>
          </w:p>
        </w:tc>
      </w:tr>
      <w:tr w:rsidR="00CF65D9" w:rsidRPr="00DF5AD1" w14:paraId="6DBE7282" w14:textId="77777777" w:rsidTr="00CF65D9">
        <w:tc>
          <w:tcPr>
            <w:tcW w:w="2151" w:type="pct"/>
          </w:tcPr>
          <w:p w14:paraId="48046880" w14:textId="77777777" w:rsidR="00BD7956" w:rsidRDefault="00BD7956" w:rsidP="00BD7956">
            <w:pPr>
              <w:ind w:left="142"/>
              <w:jc w:val="both"/>
              <w:rPr>
                <w:rFonts w:asciiTheme="majorHAnsi" w:hAnsiTheme="majorHAnsi"/>
                <w:sz w:val="20"/>
                <w:szCs w:val="20"/>
              </w:rPr>
            </w:pPr>
          </w:p>
          <w:p w14:paraId="24826D80" w14:textId="77777777" w:rsidR="00CF65D9" w:rsidRPr="00BD7956" w:rsidRDefault="00CF65D9" w:rsidP="00BD7956">
            <w:pPr>
              <w:ind w:left="142"/>
              <w:jc w:val="both"/>
              <w:rPr>
                <w:rFonts w:asciiTheme="majorHAnsi" w:hAnsiTheme="majorHAnsi"/>
                <w:sz w:val="20"/>
                <w:szCs w:val="20"/>
              </w:rPr>
            </w:pPr>
            <w:r w:rsidRPr="00BD7956">
              <w:rPr>
                <w:rFonts w:asciiTheme="majorHAnsi" w:hAnsiTheme="majorHAnsi"/>
                <w:sz w:val="20"/>
                <w:szCs w:val="20"/>
              </w:rPr>
              <w:t>Accredito eventi formativi</w:t>
            </w:r>
          </w:p>
          <w:p w14:paraId="6435D40F" w14:textId="7ABFA0A2" w:rsidR="00CF65D9" w:rsidRPr="00BD7956" w:rsidRDefault="00CF65D9" w:rsidP="00BD7956">
            <w:pPr>
              <w:ind w:left="142"/>
              <w:jc w:val="both"/>
              <w:rPr>
                <w:rFonts w:asciiTheme="majorHAnsi" w:hAnsiTheme="majorHAnsi"/>
                <w:sz w:val="20"/>
                <w:szCs w:val="20"/>
              </w:rPr>
            </w:pPr>
          </w:p>
        </w:tc>
        <w:tc>
          <w:tcPr>
            <w:tcW w:w="1465" w:type="pct"/>
          </w:tcPr>
          <w:p w14:paraId="6C29C971" w14:textId="77777777" w:rsidR="00BD7956" w:rsidRDefault="00BD7956" w:rsidP="00BD7956">
            <w:pPr>
              <w:ind w:left="-17"/>
              <w:jc w:val="both"/>
              <w:rPr>
                <w:rFonts w:asciiTheme="majorHAnsi" w:hAnsiTheme="majorHAnsi"/>
                <w:sz w:val="20"/>
                <w:szCs w:val="20"/>
              </w:rPr>
            </w:pPr>
          </w:p>
          <w:p w14:paraId="001541EF" w14:textId="46DAB736"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 xml:space="preserve">Carenza di misure di controllo </w:t>
            </w:r>
          </w:p>
        </w:tc>
        <w:tc>
          <w:tcPr>
            <w:tcW w:w="1384" w:type="pct"/>
          </w:tcPr>
          <w:p w14:paraId="1A69D490" w14:textId="77777777" w:rsidR="00BD7956" w:rsidRDefault="00BD7956" w:rsidP="00BD7956">
            <w:pPr>
              <w:jc w:val="both"/>
              <w:rPr>
                <w:rFonts w:asciiTheme="majorHAnsi" w:hAnsiTheme="majorHAnsi"/>
                <w:sz w:val="20"/>
                <w:szCs w:val="20"/>
              </w:rPr>
            </w:pPr>
          </w:p>
          <w:p w14:paraId="68261E0C" w14:textId="01699A85" w:rsidR="00BD7956"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resenza di interessi esterni</w:t>
            </w:r>
            <w:r>
              <w:rPr>
                <w:rFonts w:asciiTheme="majorHAnsi" w:hAnsiTheme="majorHAnsi"/>
                <w:sz w:val="20"/>
                <w:szCs w:val="20"/>
              </w:rPr>
              <w:t>/p</w:t>
            </w:r>
            <w:r w:rsidRPr="00BD7956">
              <w:rPr>
                <w:rFonts w:asciiTheme="majorHAnsi" w:hAnsiTheme="majorHAnsi"/>
                <w:sz w:val="20"/>
                <w:szCs w:val="20"/>
              </w:rPr>
              <w:t>rocesso decisionale discrezionale</w:t>
            </w:r>
          </w:p>
          <w:p w14:paraId="4A8F1250" w14:textId="3A103263" w:rsidR="00BD7956" w:rsidRPr="00BD7956" w:rsidRDefault="00BD7956" w:rsidP="00BD7956">
            <w:pPr>
              <w:jc w:val="both"/>
              <w:rPr>
                <w:rFonts w:asciiTheme="majorHAnsi" w:hAnsiTheme="majorHAnsi"/>
                <w:sz w:val="20"/>
                <w:szCs w:val="20"/>
              </w:rPr>
            </w:pPr>
          </w:p>
        </w:tc>
      </w:tr>
      <w:tr w:rsidR="00CF65D9" w:rsidRPr="00DF5AD1" w14:paraId="794C273B" w14:textId="77777777" w:rsidTr="00CF65D9">
        <w:tc>
          <w:tcPr>
            <w:tcW w:w="2151" w:type="pct"/>
          </w:tcPr>
          <w:p w14:paraId="6B736DCA" w14:textId="77777777" w:rsidR="00A20EAB" w:rsidRDefault="00A20EAB" w:rsidP="00BD7956">
            <w:pPr>
              <w:ind w:left="142"/>
              <w:jc w:val="both"/>
              <w:rPr>
                <w:rFonts w:asciiTheme="majorHAnsi" w:hAnsiTheme="majorHAnsi"/>
                <w:sz w:val="20"/>
                <w:szCs w:val="20"/>
              </w:rPr>
            </w:pPr>
          </w:p>
          <w:p w14:paraId="4AA69B1B" w14:textId="77777777" w:rsidR="00CF65D9" w:rsidRDefault="00CF65D9" w:rsidP="00BD7956">
            <w:pPr>
              <w:ind w:left="142"/>
              <w:jc w:val="both"/>
              <w:rPr>
                <w:rFonts w:asciiTheme="majorHAnsi" w:hAnsiTheme="majorHAnsi"/>
                <w:sz w:val="20"/>
                <w:szCs w:val="20"/>
              </w:rPr>
            </w:pPr>
            <w:r w:rsidRPr="00BD7956">
              <w:rPr>
                <w:rFonts w:asciiTheme="majorHAnsi" w:hAnsiTheme="majorHAnsi"/>
                <w:sz w:val="20"/>
                <w:szCs w:val="20"/>
              </w:rPr>
              <w:t>Riconoscimento crediti formativi</w:t>
            </w:r>
          </w:p>
          <w:p w14:paraId="19E08A17" w14:textId="0FAF8A35" w:rsidR="00A20EAB" w:rsidRPr="00BD7956" w:rsidRDefault="00A20EAB" w:rsidP="00BD7956">
            <w:pPr>
              <w:ind w:left="142"/>
              <w:jc w:val="both"/>
              <w:rPr>
                <w:rFonts w:asciiTheme="majorHAnsi" w:hAnsiTheme="majorHAnsi"/>
                <w:sz w:val="20"/>
                <w:szCs w:val="20"/>
              </w:rPr>
            </w:pPr>
          </w:p>
        </w:tc>
        <w:tc>
          <w:tcPr>
            <w:tcW w:w="1465" w:type="pct"/>
          </w:tcPr>
          <w:p w14:paraId="4647C6E8" w14:textId="77777777" w:rsidR="00A20EAB" w:rsidRDefault="00A20EAB" w:rsidP="00BD7956">
            <w:pPr>
              <w:ind w:left="-17"/>
              <w:jc w:val="both"/>
              <w:rPr>
                <w:rFonts w:asciiTheme="majorHAnsi" w:hAnsiTheme="majorHAnsi"/>
                <w:sz w:val="20"/>
                <w:szCs w:val="20"/>
              </w:rPr>
            </w:pPr>
          </w:p>
          <w:p w14:paraId="561E5FBB"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 xml:space="preserve">Carenza di misure di controllo </w:t>
            </w:r>
          </w:p>
        </w:tc>
        <w:tc>
          <w:tcPr>
            <w:tcW w:w="1384" w:type="pct"/>
          </w:tcPr>
          <w:p w14:paraId="6E11D8D5" w14:textId="77777777" w:rsidR="00A20EAB" w:rsidRDefault="00A20EAB" w:rsidP="00BD7956">
            <w:pPr>
              <w:jc w:val="both"/>
              <w:rPr>
                <w:rFonts w:asciiTheme="majorHAnsi" w:hAnsiTheme="majorHAnsi"/>
                <w:sz w:val="20"/>
                <w:szCs w:val="20"/>
              </w:rPr>
            </w:pPr>
          </w:p>
          <w:p w14:paraId="3DB84EAD" w14:textId="77777777" w:rsidR="00CF65D9" w:rsidRDefault="00BD7956" w:rsidP="00BD7956">
            <w:pPr>
              <w:jc w:val="both"/>
              <w:rPr>
                <w:rFonts w:asciiTheme="majorHAnsi" w:hAnsiTheme="majorHAnsi"/>
                <w:sz w:val="20"/>
                <w:szCs w:val="20"/>
              </w:rPr>
            </w:pPr>
            <w:r>
              <w:rPr>
                <w:rFonts w:asciiTheme="majorHAnsi" w:hAnsiTheme="majorHAnsi"/>
                <w:sz w:val="20"/>
                <w:szCs w:val="20"/>
              </w:rPr>
              <w:t>Possibile p</w:t>
            </w:r>
            <w:r w:rsidR="00CF65D9" w:rsidRPr="00BD7956">
              <w:rPr>
                <w:rFonts w:asciiTheme="majorHAnsi" w:hAnsiTheme="majorHAnsi"/>
                <w:sz w:val="20"/>
                <w:szCs w:val="20"/>
              </w:rPr>
              <w:t xml:space="preserve">resenza di interessi esterni </w:t>
            </w:r>
          </w:p>
          <w:p w14:paraId="664B7ECB" w14:textId="5500D45C" w:rsidR="00A20EAB" w:rsidRPr="00BD7956" w:rsidRDefault="00A20EAB" w:rsidP="00BD7956">
            <w:pPr>
              <w:jc w:val="both"/>
              <w:rPr>
                <w:rFonts w:asciiTheme="majorHAnsi" w:hAnsiTheme="majorHAnsi"/>
                <w:sz w:val="20"/>
                <w:szCs w:val="20"/>
              </w:rPr>
            </w:pPr>
          </w:p>
        </w:tc>
      </w:tr>
      <w:tr w:rsidR="00CF65D9" w:rsidRPr="00DF5AD1" w14:paraId="44320198" w14:textId="77777777" w:rsidTr="00CF65D9">
        <w:tc>
          <w:tcPr>
            <w:tcW w:w="2151" w:type="pct"/>
          </w:tcPr>
          <w:p w14:paraId="74993911" w14:textId="77777777" w:rsidR="00A20EAB" w:rsidRDefault="00A20EAB" w:rsidP="00BD7956">
            <w:pPr>
              <w:ind w:left="142"/>
              <w:jc w:val="both"/>
              <w:rPr>
                <w:rFonts w:asciiTheme="majorHAnsi" w:hAnsiTheme="majorHAnsi"/>
                <w:sz w:val="20"/>
                <w:szCs w:val="20"/>
              </w:rPr>
            </w:pPr>
          </w:p>
          <w:p w14:paraId="47127C7D" w14:textId="77777777" w:rsidR="00CF65D9" w:rsidRPr="00BD7956" w:rsidRDefault="00CF65D9" w:rsidP="00BD7956">
            <w:pPr>
              <w:ind w:left="142"/>
              <w:jc w:val="both"/>
              <w:rPr>
                <w:rFonts w:asciiTheme="majorHAnsi" w:hAnsiTheme="majorHAnsi"/>
                <w:sz w:val="20"/>
                <w:szCs w:val="20"/>
              </w:rPr>
            </w:pPr>
            <w:r w:rsidRPr="00BD7956">
              <w:rPr>
                <w:rFonts w:asciiTheme="majorHAnsi" w:hAnsiTheme="majorHAnsi"/>
                <w:sz w:val="20"/>
                <w:szCs w:val="20"/>
              </w:rPr>
              <w:t>Esonero dall’obbligo di formazione professionale continua</w:t>
            </w:r>
          </w:p>
          <w:p w14:paraId="3D800561" w14:textId="03FAC98B" w:rsidR="00CF65D9" w:rsidRPr="00BD7956" w:rsidRDefault="00CF65D9" w:rsidP="00BD7956">
            <w:pPr>
              <w:ind w:left="142"/>
              <w:jc w:val="both"/>
              <w:rPr>
                <w:rFonts w:asciiTheme="majorHAnsi" w:hAnsiTheme="majorHAnsi"/>
                <w:sz w:val="20"/>
                <w:szCs w:val="20"/>
              </w:rPr>
            </w:pPr>
          </w:p>
        </w:tc>
        <w:tc>
          <w:tcPr>
            <w:tcW w:w="1465" w:type="pct"/>
          </w:tcPr>
          <w:p w14:paraId="352F2E59" w14:textId="77777777" w:rsidR="00A20EAB" w:rsidRDefault="00A20EAB" w:rsidP="00BD7956">
            <w:pPr>
              <w:ind w:left="-17"/>
              <w:jc w:val="both"/>
              <w:rPr>
                <w:rFonts w:asciiTheme="majorHAnsi" w:hAnsiTheme="majorHAnsi"/>
                <w:sz w:val="20"/>
                <w:szCs w:val="20"/>
              </w:rPr>
            </w:pPr>
          </w:p>
          <w:p w14:paraId="735B204B"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62AF20E2" w14:textId="77777777" w:rsidR="00A20EAB" w:rsidRDefault="00A20EAB" w:rsidP="00BD7956">
            <w:pPr>
              <w:jc w:val="both"/>
              <w:rPr>
                <w:rFonts w:asciiTheme="majorHAnsi" w:hAnsiTheme="majorHAnsi"/>
                <w:sz w:val="20"/>
                <w:szCs w:val="20"/>
              </w:rPr>
            </w:pPr>
          </w:p>
          <w:p w14:paraId="09F2D715" w14:textId="1BDFC2C3" w:rsidR="00CF65D9" w:rsidRPr="00BD7956" w:rsidRDefault="00CF65D9" w:rsidP="00BD7956">
            <w:pPr>
              <w:jc w:val="both"/>
              <w:rPr>
                <w:rFonts w:asciiTheme="majorHAnsi" w:hAnsiTheme="majorHAnsi"/>
                <w:sz w:val="20"/>
                <w:szCs w:val="20"/>
              </w:rPr>
            </w:pPr>
            <w:r w:rsidRPr="00BD7956">
              <w:rPr>
                <w:rFonts w:asciiTheme="majorHAnsi" w:hAnsiTheme="majorHAnsi"/>
                <w:sz w:val="20"/>
                <w:szCs w:val="20"/>
              </w:rPr>
              <w:t>P</w:t>
            </w:r>
            <w:r w:rsidR="00BD7956">
              <w:rPr>
                <w:rFonts w:asciiTheme="majorHAnsi" w:hAnsiTheme="majorHAnsi"/>
                <w:sz w:val="20"/>
                <w:szCs w:val="20"/>
              </w:rPr>
              <w:t>ossibile p</w:t>
            </w:r>
            <w:r w:rsidRPr="00BD7956">
              <w:rPr>
                <w:rFonts w:asciiTheme="majorHAnsi" w:hAnsiTheme="majorHAnsi"/>
                <w:sz w:val="20"/>
                <w:szCs w:val="20"/>
              </w:rPr>
              <w:t>resenza di interessi esterni</w:t>
            </w:r>
          </w:p>
        </w:tc>
      </w:tr>
      <w:tr w:rsidR="00CF65D9" w:rsidRPr="00DF5AD1" w14:paraId="555EE2EC" w14:textId="77777777" w:rsidTr="00CF65D9">
        <w:tc>
          <w:tcPr>
            <w:tcW w:w="2151" w:type="pct"/>
          </w:tcPr>
          <w:p w14:paraId="070786EC" w14:textId="77777777" w:rsidR="00A20EAB" w:rsidRDefault="00A20EAB" w:rsidP="00BD7956">
            <w:pPr>
              <w:ind w:left="142"/>
              <w:jc w:val="both"/>
              <w:rPr>
                <w:rFonts w:asciiTheme="majorHAnsi" w:hAnsiTheme="majorHAnsi"/>
                <w:sz w:val="20"/>
                <w:szCs w:val="20"/>
              </w:rPr>
            </w:pPr>
          </w:p>
          <w:p w14:paraId="46CFD098" w14:textId="77777777" w:rsidR="00CF65D9" w:rsidRDefault="00CF65D9" w:rsidP="00BD7956">
            <w:pPr>
              <w:ind w:left="142"/>
              <w:jc w:val="both"/>
              <w:rPr>
                <w:rFonts w:asciiTheme="majorHAnsi" w:hAnsiTheme="majorHAnsi"/>
                <w:sz w:val="20"/>
                <w:szCs w:val="20"/>
              </w:rPr>
            </w:pPr>
            <w:r w:rsidRPr="00BD7956">
              <w:rPr>
                <w:rFonts w:asciiTheme="majorHAnsi" w:hAnsiTheme="majorHAnsi"/>
                <w:sz w:val="20"/>
                <w:szCs w:val="20"/>
              </w:rPr>
              <w:t>Incasso pagamenti quote iscrizione/corsi di formazione da parte degli iscritti</w:t>
            </w:r>
          </w:p>
          <w:p w14:paraId="722988AB" w14:textId="12B4FA96" w:rsidR="00A20EAB" w:rsidRPr="00BD7956" w:rsidRDefault="00A20EAB" w:rsidP="00BD7956">
            <w:pPr>
              <w:ind w:left="142"/>
              <w:jc w:val="both"/>
              <w:rPr>
                <w:rFonts w:asciiTheme="majorHAnsi" w:hAnsiTheme="majorHAnsi"/>
                <w:sz w:val="20"/>
                <w:szCs w:val="20"/>
              </w:rPr>
            </w:pPr>
          </w:p>
        </w:tc>
        <w:tc>
          <w:tcPr>
            <w:tcW w:w="1465" w:type="pct"/>
          </w:tcPr>
          <w:p w14:paraId="4B54B85A" w14:textId="77777777" w:rsidR="00A20EAB" w:rsidRDefault="00A20EAB" w:rsidP="00BD7956">
            <w:pPr>
              <w:ind w:left="-17"/>
              <w:jc w:val="both"/>
              <w:rPr>
                <w:rFonts w:asciiTheme="majorHAnsi" w:hAnsiTheme="majorHAnsi"/>
                <w:sz w:val="20"/>
                <w:szCs w:val="20"/>
              </w:rPr>
            </w:pPr>
          </w:p>
          <w:p w14:paraId="3E6CF538" w14:textId="77777777" w:rsidR="00CF65D9" w:rsidRPr="00BD7956" w:rsidRDefault="00CF65D9" w:rsidP="00BD7956">
            <w:pPr>
              <w:ind w:left="-17"/>
              <w:jc w:val="both"/>
              <w:rPr>
                <w:rFonts w:asciiTheme="majorHAnsi" w:hAnsiTheme="majorHAnsi"/>
                <w:sz w:val="20"/>
                <w:szCs w:val="20"/>
              </w:rPr>
            </w:pPr>
            <w:r w:rsidRPr="00BD7956">
              <w:rPr>
                <w:rFonts w:asciiTheme="majorHAnsi" w:hAnsiTheme="majorHAnsi"/>
                <w:sz w:val="20"/>
                <w:szCs w:val="20"/>
              </w:rPr>
              <w:t>Carenza di misure di controllo</w:t>
            </w:r>
          </w:p>
        </w:tc>
        <w:tc>
          <w:tcPr>
            <w:tcW w:w="1384" w:type="pct"/>
          </w:tcPr>
          <w:p w14:paraId="0C313D00" w14:textId="77777777" w:rsidR="00A20EAB" w:rsidRDefault="00A20EAB" w:rsidP="00BD7956">
            <w:pPr>
              <w:jc w:val="both"/>
              <w:rPr>
                <w:rFonts w:asciiTheme="majorHAnsi" w:hAnsiTheme="majorHAnsi"/>
                <w:sz w:val="20"/>
                <w:szCs w:val="20"/>
              </w:rPr>
            </w:pPr>
          </w:p>
          <w:p w14:paraId="75082ACD" w14:textId="07DA255B" w:rsidR="00CF65D9" w:rsidRPr="00BD7956" w:rsidRDefault="00CF65D9" w:rsidP="00BD7956">
            <w:pPr>
              <w:jc w:val="both"/>
              <w:rPr>
                <w:rFonts w:asciiTheme="majorHAnsi" w:hAnsiTheme="majorHAnsi"/>
                <w:sz w:val="20"/>
                <w:szCs w:val="20"/>
              </w:rPr>
            </w:pPr>
            <w:r w:rsidRPr="00BD7956">
              <w:rPr>
                <w:rFonts w:asciiTheme="majorHAnsi" w:hAnsiTheme="majorHAnsi"/>
                <w:sz w:val="20"/>
                <w:szCs w:val="20"/>
              </w:rPr>
              <w:t>P</w:t>
            </w:r>
            <w:r w:rsidR="00BD7956">
              <w:rPr>
                <w:rFonts w:asciiTheme="majorHAnsi" w:hAnsiTheme="majorHAnsi"/>
                <w:sz w:val="20"/>
                <w:szCs w:val="20"/>
              </w:rPr>
              <w:t>ossibile p</w:t>
            </w:r>
            <w:r w:rsidRPr="00BD7956">
              <w:rPr>
                <w:rFonts w:asciiTheme="majorHAnsi" w:hAnsiTheme="majorHAnsi"/>
                <w:sz w:val="20"/>
                <w:szCs w:val="20"/>
              </w:rPr>
              <w:t>resenza di interessi esterni</w:t>
            </w:r>
          </w:p>
        </w:tc>
      </w:tr>
    </w:tbl>
    <w:p w14:paraId="00C52600" w14:textId="77777777" w:rsidR="00DF5AD1" w:rsidRPr="00DF5AD1" w:rsidRDefault="00DF5AD1" w:rsidP="00DF5AD1">
      <w:pPr>
        <w:ind w:left="-360"/>
        <w:jc w:val="both"/>
        <w:rPr>
          <w:rFonts w:asciiTheme="majorHAnsi" w:hAnsiTheme="majorHAnsi"/>
          <w:b/>
          <w:bCs/>
          <w:sz w:val="22"/>
          <w:szCs w:val="22"/>
        </w:rPr>
      </w:pPr>
    </w:p>
    <w:p w14:paraId="525DC00C" w14:textId="7641C16F" w:rsidR="00DF5AD1" w:rsidRPr="00F55E44" w:rsidRDefault="00DF5AD1" w:rsidP="004B0ADD">
      <w:pPr>
        <w:ind w:left="-360"/>
        <w:jc w:val="both"/>
        <w:rPr>
          <w:rFonts w:asciiTheme="majorHAnsi" w:hAnsiTheme="majorHAnsi"/>
          <w:b/>
          <w:bCs/>
          <w:color w:val="1F497D" w:themeColor="text2"/>
          <w:sz w:val="22"/>
          <w:szCs w:val="22"/>
        </w:rPr>
      </w:pPr>
      <w:r w:rsidRPr="00F55E44">
        <w:rPr>
          <w:rFonts w:asciiTheme="majorHAnsi" w:hAnsiTheme="majorHAnsi"/>
          <w:b/>
          <w:bCs/>
          <w:color w:val="1F497D" w:themeColor="text2"/>
          <w:sz w:val="22"/>
          <w:szCs w:val="22"/>
        </w:rPr>
        <w:t>Livello di es</w:t>
      </w:r>
      <w:r w:rsidR="00A20EAB" w:rsidRPr="00F55E44">
        <w:rPr>
          <w:rFonts w:asciiTheme="majorHAnsi" w:hAnsiTheme="majorHAnsi"/>
          <w:b/>
          <w:bCs/>
          <w:color w:val="1F497D" w:themeColor="text2"/>
          <w:sz w:val="22"/>
          <w:szCs w:val="22"/>
        </w:rPr>
        <w:t>posizione al rischio corruttivo</w:t>
      </w:r>
    </w:p>
    <w:p w14:paraId="122B6CBB" w14:textId="77777777" w:rsidR="004B0ADD" w:rsidRPr="00DF5AD1" w:rsidRDefault="004B0ADD" w:rsidP="004B0ADD">
      <w:pPr>
        <w:ind w:left="-360"/>
        <w:jc w:val="both"/>
        <w:rPr>
          <w:rFonts w:asciiTheme="majorHAnsi" w:hAnsiTheme="majorHAnsi"/>
          <w:b/>
          <w:bCs/>
          <w:sz w:val="22"/>
          <w:szCs w:val="22"/>
        </w:rPr>
      </w:pPr>
    </w:p>
    <w:tbl>
      <w:tblPr>
        <w:tblStyle w:val="Grigliatabella"/>
        <w:tblW w:w="5000" w:type="pct"/>
        <w:tblLook w:val="04A0" w:firstRow="1" w:lastRow="0" w:firstColumn="1" w:lastColumn="0" w:noHBand="0" w:noVBand="1"/>
      </w:tblPr>
      <w:tblGrid>
        <w:gridCol w:w="2865"/>
        <w:gridCol w:w="1344"/>
        <w:gridCol w:w="5279"/>
      </w:tblGrid>
      <w:tr w:rsidR="00A20EAB" w:rsidRPr="00DF5AD1" w14:paraId="3B5B5407" w14:textId="77777777" w:rsidTr="00F55E44">
        <w:tc>
          <w:tcPr>
            <w:tcW w:w="1510" w:type="pct"/>
            <w:shd w:val="clear" w:color="auto" w:fill="4F81BD" w:themeFill="accent1"/>
          </w:tcPr>
          <w:p w14:paraId="53A6A3CD" w14:textId="77777777" w:rsidR="00A20EAB" w:rsidRDefault="00A20EAB" w:rsidP="00A20EAB">
            <w:pPr>
              <w:ind w:left="142"/>
              <w:jc w:val="center"/>
              <w:rPr>
                <w:rFonts w:asciiTheme="majorHAnsi" w:hAnsiTheme="majorHAnsi"/>
                <w:b/>
                <w:bCs/>
                <w:color w:val="FFFFFF" w:themeColor="background1"/>
                <w:sz w:val="22"/>
                <w:szCs w:val="22"/>
              </w:rPr>
            </w:pPr>
          </w:p>
          <w:p w14:paraId="3AE6DFA4" w14:textId="77777777" w:rsidR="00A20EAB" w:rsidRDefault="00A20EAB" w:rsidP="00A20EAB">
            <w:pPr>
              <w:ind w:left="142"/>
              <w:jc w:val="center"/>
              <w:rPr>
                <w:rFonts w:asciiTheme="majorHAnsi" w:hAnsiTheme="majorHAnsi"/>
                <w:b/>
                <w:bCs/>
                <w:color w:val="FFFFFF" w:themeColor="background1"/>
                <w:sz w:val="22"/>
                <w:szCs w:val="22"/>
              </w:rPr>
            </w:pPr>
            <w:r w:rsidRPr="00A20EAB">
              <w:rPr>
                <w:rFonts w:asciiTheme="majorHAnsi" w:hAnsiTheme="majorHAnsi"/>
                <w:b/>
                <w:bCs/>
                <w:color w:val="FFFFFF" w:themeColor="background1"/>
                <w:sz w:val="22"/>
                <w:szCs w:val="22"/>
              </w:rPr>
              <w:t>Processo</w:t>
            </w:r>
          </w:p>
          <w:p w14:paraId="3D4B60FA" w14:textId="77777777" w:rsidR="00A20EAB" w:rsidRPr="00A20EAB" w:rsidRDefault="00A20EAB" w:rsidP="00A20EAB">
            <w:pPr>
              <w:ind w:left="142"/>
              <w:jc w:val="center"/>
              <w:rPr>
                <w:rFonts w:asciiTheme="majorHAnsi" w:hAnsiTheme="majorHAnsi"/>
                <w:b/>
                <w:bCs/>
                <w:color w:val="FFFFFF" w:themeColor="background1"/>
                <w:sz w:val="22"/>
                <w:szCs w:val="22"/>
              </w:rPr>
            </w:pPr>
          </w:p>
        </w:tc>
        <w:tc>
          <w:tcPr>
            <w:tcW w:w="708" w:type="pct"/>
            <w:shd w:val="clear" w:color="auto" w:fill="4F81BD" w:themeFill="accent1"/>
          </w:tcPr>
          <w:p w14:paraId="461E6D32" w14:textId="77777777" w:rsidR="00A20EAB" w:rsidRDefault="00A20EAB" w:rsidP="00A20EAB">
            <w:pPr>
              <w:jc w:val="center"/>
              <w:rPr>
                <w:rFonts w:asciiTheme="majorHAnsi" w:hAnsiTheme="majorHAnsi"/>
                <w:b/>
                <w:bCs/>
                <w:color w:val="FFFFFF" w:themeColor="background1"/>
                <w:sz w:val="22"/>
                <w:szCs w:val="22"/>
              </w:rPr>
            </w:pPr>
          </w:p>
          <w:p w14:paraId="4DBB0696" w14:textId="77777777" w:rsidR="00A20EAB" w:rsidRDefault="00A20EAB" w:rsidP="00A20EAB">
            <w:pPr>
              <w:jc w:val="center"/>
              <w:rPr>
                <w:rFonts w:asciiTheme="majorHAnsi" w:hAnsiTheme="majorHAnsi"/>
                <w:b/>
                <w:bCs/>
                <w:color w:val="FFFFFF" w:themeColor="background1"/>
                <w:sz w:val="22"/>
                <w:szCs w:val="22"/>
              </w:rPr>
            </w:pPr>
            <w:r w:rsidRPr="00A20EAB">
              <w:rPr>
                <w:rFonts w:asciiTheme="majorHAnsi" w:hAnsiTheme="majorHAnsi"/>
                <w:b/>
                <w:bCs/>
                <w:color w:val="FFFFFF" w:themeColor="background1"/>
                <w:sz w:val="22"/>
                <w:szCs w:val="22"/>
              </w:rPr>
              <w:t>Misurazione del rischio</w:t>
            </w:r>
          </w:p>
          <w:p w14:paraId="586D2B4F" w14:textId="77777777" w:rsidR="00A20EAB" w:rsidRPr="00A20EAB" w:rsidRDefault="00A20EAB" w:rsidP="00A20EAB">
            <w:pPr>
              <w:jc w:val="center"/>
              <w:rPr>
                <w:rFonts w:asciiTheme="majorHAnsi" w:hAnsiTheme="majorHAnsi"/>
                <w:b/>
                <w:bCs/>
                <w:color w:val="FFFFFF" w:themeColor="background1"/>
                <w:sz w:val="22"/>
                <w:szCs w:val="22"/>
              </w:rPr>
            </w:pPr>
          </w:p>
        </w:tc>
        <w:tc>
          <w:tcPr>
            <w:tcW w:w="2782" w:type="pct"/>
            <w:shd w:val="clear" w:color="auto" w:fill="4F81BD" w:themeFill="accent1"/>
          </w:tcPr>
          <w:p w14:paraId="184FF01B" w14:textId="77777777" w:rsidR="00A20EAB" w:rsidRDefault="00A20EAB" w:rsidP="00A20EAB">
            <w:pPr>
              <w:ind w:left="63"/>
              <w:jc w:val="center"/>
              <w:rPr>
                <w:rFonts w:asciiTheme="majorHAnsi" w:hAnsiTheme="majorHAnsi"/>
                <w:b/>
                <w:bCs/>
                <w:color w:val="FFFFFF" w:themeColor="background1"/>
                <w:sz w:val="22"/>
                <w:szCs w:val="22"/>
              </w:rPr>
            </w:pPr>
          </w:p>
          <w:p w14:paraId="6F23615E" w14:textId="77777777" w:rsidR="00A20EAB" w:rsidRPr="00A20EAB" w:rsidRDefault="00A20EAB" w:rsidP="00A20EAB">
            <w:pPr>
              <w:ind w:left="63"/>
              <w:jc w:val="center"/>
              <w:rPr>
                <w:rFonts w:asciiTheme="majorHAnsi" w:hAnsiTheme="majorHAnsi"/>
                <w:b/>
                <w:bCs/>
                <w:color w:val="FFFFFF" w:themeColor="background1"/>
                <w:sz w:val="22"/>
                <w:szCs w:val="22"/>
              </w:rPr>
            </w:pPr>
            <w:r w:rsidRPr="00A20EAB">
              <w:rPr>
                <w:rFonts w:asciiTheme="majorHAnsi" w:hAnsiTheme="majorHAnsi"/>
                <w:b/>
                <w:bCs/>
                <w:color w:val="FFFFFF" w:themeColor="background1"/>
                <w:sz w:val="22"/>
                <w:szCs w:val="22"/>
              </w:rPr>
              <w:t>Motivazione della misurazione</w:t>
            </w:r>
          </w:p>
        </w:tc>
      </w:tr>
      <w:tr w:rsidR="00A20EAB" w:rsidRPr="00DF5AD1" w14:paraId="04F40D6E" w14:textId="77777777" w:rsidTr="00E15D37">
        <w:tc>
          <w:tcPr>
            <w:tcW w:w="1510" w:type="pct"/>
          </w:tcPr>
          <w:p w14:paraId="221841DA" w14:textId="77777777" w:rsidR="00A20EAB" w:rsidRPr="00E15D37" w:rsidRDefault="00A20EAB" w:rsidP="00E15D37">
            <w:pPr>
              <w:ind w:left="142"/>
              <w:jc w:val="both"/>
              <w:rPr>
                <w:rFonts w:ascii="Calibri" w:hAnsi="Calibri"/>
                <w:sz w:val="20"/>
                <w:szCs w:val="20"/>
              </w:rPr>
            </w:pPr>
            <w:r w:rsidRPr="00E15D37">
              <w:rPr>
                <w:rFonts w:ascii="Calibri" w:hAnsi="Calibri"/>
                <w:sz w:val="20"/>
                <w:szCs w:val="20"/>
              </w:rPr>
              <w:lastRenderedPageBreak/>
              <w:t xml:space="preserve">Contratti pubblici – procedure contrattuali ad evidenza pubblica </w:t>
            </w:r>
          </w:p>
          <w:p w14:paraId="2FB2298E" w14:textId="68445FB3"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18542380" w14:textId="1FB9A011"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6EE2917B" w14:textId="7589D5C3"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Le procedure sono molto poche, le decisioni collegiali (molteplici soggetti coinvolti)</w:t>
            </w:r>
          </w:p>
        </w:tc>
      </w:tr>
      <w:tr w:rsidR="00A20EAB" w:rsidRPr="00DF5AD1" w14:paraId="2568D96B" w14:textId="77777777" w:rsidTr="00E15D37">
        <w:tc>
          <w:tcPr>
            <w:tcW w:w="1510" w:type="pct"/>
          </w:tcPr>
          <w:p w14:paraId="7BFA1DBC" w14:textId="77777777" w:rsidR="00A20EAB" w:rsidRPr="00E15D37" w:rsidRDefault="00A20EAB" w:rsidP="00E15D37">
            <w:pPr>
              <w:ind w:left="142"/>
              <w:jc w:val="both"/>
              <w:rPr>
                <w:rFonts w:ascii="Calibri" w:hAnsi="Calibri"/>
                <w:sz w:val="20"/>
                <w:szCs w:val="20"/>
              </w:rPr>
            </w:pPr>
            <w:r w:rsidRPr="00E15D37">
              <w:rPr>
                <w:rFonts w:ascii="Calibri" w:hAnsi="Calibri"/>
                <w:sz w:val="20"/>
                <w:szCs w:val="20"/>
              </w:rPr>
              <w:t>Contratti pubblici – affidamento diretto incarichi di consulenza</w:t>
            </w:r>
          </w:p>
          <w:p w14:paraId="0C61F3F3" w14:textId="1237A679"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200DAA37" w14:textId="63CE5115"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4747B7F4" w14:textId="43DA8DAE"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Le procedure sono molto poche, le decisioni collegiali (molteplici soggetti coinvolti)</w:t>
            </w:r>
          </w:p>
        </w:tc>
      </w:tr>
      <w:tr w:rsidR="00A20EAB" w:rsidRPr="00DF5AD1" w14:paraId="625F8863" w14:textId="77777777" w:rsidTr="00E15D37">
        <w:tc>
          <w:tcPr>
            <w:tcW w:w="1510" w:type="pct"/>
          </w:tcPr>
          <w:p w14:paraId="16446F71" w14:textId="77777777" w:rsidR="00A20EAB" w:rsidRPr="00E15D37" w:rsidRDefault="00A20EAB" w:rsidP="00E15D37">
            <w:pPr>
              <w:ind w:left="142"/>
              <w:jc w:val="both"/>
              <w:rPr>
                <w:rFonts w:asciiTheme="majorHAnsi" w:hAnsiTheme="majorHAnsi"/>
                <w:sz w:val="20"/>
                <w:szCs w:val="20"/>
              </w:rPr>
            </w:pPr>
            <w:r w:rsidRPr="00E15D37">
              <w:rPr>
                <w:rFonts w:asciiTheme="majorHAnsi" w:hAnsiTheme="majorHAnsi"/>
                <w:sz w:val="20"/>
                <w:szCs w:val="20"/>
              </w:rPr>
              <w:t>Procedimenti disciplinari a carico degli iscritti</w:t>
            </w:r>
          </w:p>
          <w:p w14:paraId="6A18F10D" w14:textId="7D2F2FA9"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2904B2B6" w14:textId="2EE6BEF9"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3448A7F1" w14:textId="5C83365A"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Valutazioni collegiali, molteplici soggetti coinvolti, responsabilità collegiale</w:t>
            </w:r>
          </w:p>
        </w:tc>
      </w:tr>
      <w:tr w:rsidR="00A20EAB" w:rsidRPr="00DF5AD1" w14:paraId="33EEAE6A" w14:textId="77777777" w:rsidTr="00E15D37">
        <w:tc>
          <w:tcPr>
            <w:tcW w:w="1510" w:type="pct"/>
          </w:tcPr>
          <w:p w14:paraId="6623ED50" w14:textId="77777777" w:rsidR="00F55E44" w:rsidRPr="00F55E44" w:rsidRDefault="00F55E44" w:rsidP="00F55E44">
            <w:pPr>
              <w:ind w:left="142"/>
              <w:jc w:val="both"/>
              <w:rPr>
                <w:rFonts w:ascii="Calibri" w:hAnsi="Calibri"/>
                <w:sz w:val="20"/>
                <w:szCs w:val="20"/>
              </w:rPr>
            </w:pPr>
            <w:r w:rsidRPr="00F55E44">
              <w:rPr>
                <w:rFonts w:ascii="Calibri" w:hAnsi="Calibri"/>
                <w:sz w:val="20"/>
                <w:szCs w:val="20"/>
              </w:rPr>
              <w:t xml:space="preserve">Iscrizione, trasferimento e cancellazione dall’Albo (Elenco Professionisti, Elenco Pubblicisti, Elenco Speciale, Elenco Speciale stranieri) ovvero dal Registro dei Praticanti (Registro praticanti contratto AER Anti Corallo, </w:t>
            </w:r>
            <w:r w:rsidRPr="00F55E44">
              <w:rPr>
                <w:rFonts w:ascii="Calibri" w:hAnsi="Calibri"/>
                <w:i/>
                <w:iCs/>
                <w:sz w:val="20"/>
                <w:szCs w:val="20"/>
              </w:rPr>
              <w:t>freelance</w:t>
            </w:r>
            <w:r w:rsidRPr="00F55E44">
              <w:rPr>
                <w:rFonts w:ascii="Calibri" w:hAnsi="Calibri"/>
                <w:sz w:val="20"/>
                <w:szCs w:val="20"/>
              </w:rPr>
              <w:t>)</w:t>
            </w:r>
          </w:p>
          <w:p w14:paraId="50F95954" w14:textId="2B04440A"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4D3A314C" w14:textId="77777777"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4C820B0C" w14:textId="3F3DAC0E"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Valutazioni collegiali, molteplici soggetti coinvolti, responsabilità collegiale</w:t>
            </w:r>
          </w:p>
        </w:tc>
      </w:tr>
      <w:tr w:rsidR="00A20EAB" w:rsidRPr="00DF5AD1" w14:paraId="3ED7ACF7" w14:textId="77777777" w:rsidTr="00E15D37">
        <w:tc>
          <w:tcPr>
            <w:tcW w:w="1510" w:type="pct"/>
          </w:tcPr>
          <w:p w14:paraId="3DC3D7F1" w14:textId="77777777" w:rsidR="00F55E44" w:rsidRDefault="00F55E44" w:rsidP="00F55E44">
            <w:pPr>
              <w:ind w:left="142"/>
              <w:jc w:val="both"/>
              <w:rPr>
                <w:rFonts w:ascii="Calibri" w:hAnsi="Calibri"/>
                <w:sz w:val="20"/>
                <w:szCs w:val="20"/>
              </w:rPr>
            </w:pPr>
            <w:r w:rsidRPr="00C875D7">
              <w:rPr>
                <w:rFonts w:asciiTheme="majorHAnsi" w:hAnsiTheme="majorHAnsi"/>
                <w:sz w:val="20"/>
                <w:szCs w:val="20"/>
              </w:rPr>
              <w:t xml:space="preserve">Rilascio certificati ed attestazioni inerenti </w:t>
            </w:r>
            <w:proofErr w:type="gramStart"/>
            <w:r w:rsidRPr="00C875D7">
              <w:rPr>
                <w:rFonts w:asciiTheme="majorHAnsi" w:hAnsiTheme="majorHAnsi"/>
                <w:sz w:val="20"/>
                <w:szCs w:val="20"/>
              </w:rPr>
              <w:t>gli</w:t>
            </w:r>
            <w:proofErr w:type="gramEnd"/>
            <w:r w:rsidRPr="00C875D7">
              <w:rPr>
                <w:rFonts w:asciiTheme="majorHAnsi" w:hAnsiTheme="majorHAnsi"/>
                <w:sz w:val="20"/>
                <w:szCs w:val="20"/>
              </w:rPr>
              <w:t xml:space="preserve"> iscritti all’Albo </w:t>
            </w:r>
            <w:r w:rsidRPr="00EA7904">
              <w:rPr>
                <w:rFonts w:ascii="Calibri" w:hAnsi="Calibri"/>
                <w:sz w:val="20"/>
                <w:szCs w:val="20"/>
              </w:rPr>
              <w:t xml:space="preserve">(Elenco Professionisti, Elenco Pubblicisti, Elenco Speciale, Elenco Speciale stranieri) </w:t>
            </w:r>
            <w:r>
              <w:rPr>
                <w:rFonts w:ascii="Calibri" w:hAnsi="Calibri"/>
                <w:sz w:val="20"/>
                <w:szCs w:val="20"/>
              </w:rPr>
              <w:t xml:space="preserve">ed al Registro dei Praticanti </w:t>
            </w:r>
            <w:r w:rsidRPr="00EA7904">
              <w:rPr>
                <w:rFonts w:ascii="Calibri" w:hAnsi="Calibri"/>
                <w:sz w:val="20"/>
                <w:szCs w:val="20"/>
              </w:rPr>
              <w:t xml:space="preserve">(Registro praticanti contratto AER Anti Corallo, </w:t>
            </w:r>
            <w:r w:rsidRPr="00F55E44">
              <w:rPr>
                <w:rFonts w:ascii="Calibri" w:hAnsi="Calibri"/>
                <w:i/>
                <w:iCs/>
                <w:sz w:val="20"/>
                <w:szCs w:val="20"/>
              </w:rPr>
              <w:t>freelance</w:t>
            </w:r>
            <w:r w:rsidRPr="00EA7904">
              <w:rPr>
                <w:rFonts w:ascii="Calibri" w:hAnsi="Calibri"/>
                <w:sz w:val="20"/>
                <w:szCs w:val="20"/>
              </w:rPr>
              <w:t>)</w:t>
            </w:r>
          </w:p>
          <w:p w14:paraId="080CC979" w14:textId="6FA8687A"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41C82CB9" w14:textId="77777777"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37687EDD" w14:textId="00DD38A5"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Molteplici soggetti coinvolti – segreteria e Componenti il Consiglio dell’Ordine il duplice controllo può costituire efficace deterrente</w:t>
            </w:r>
          </w:p>
        </w:tc>
      </w:tr>
      <w:tr w:rsidR="00A20EAB" w:rsidRPr="00DF5AD1" w14:paraId="2048F6A4" w14:textId="77777777" w:rsidTr="00E15D37">
        <w:tc>
          <w:tcPr>
            <w:tcW w:w="1510" w:type="pct"/>
          </w:tcPr>
          <w:p w14:paraId="10C7A15B" w14:textId="77777777" w:rsidR="00A20EAB" w:rsidRPr="00E15D37" w:rsidRDefault="00A20EAB" w:rsidP="00E15D37">
            <w:pPr>
              <w:ind w:left="142"/>
              <w:jc w:val="both"/>
              <w:rPr>
                <w:rFonts w:asciiTheme="majorHAnsi" w:hAnsiTheme="majorHAnsi"/>
                <w:sz w:val="20"/>
                <w:szCs w:val="20"/>
              </w:rPr>
            </w:pPr>
            <w:r w:rsidRPr="00E15D37">
              <w:rPr>
                <w:rFonts w:asciiTheme="majorHAnsi" w:hAnsiTheme="majorHAnsi"/>
                <w:sz w:val="20"/>
                <w:szCs w:val="20"/>
              </w:rPr>
              <w:t>Accredito eventi formativi</w:t>
            </w:r>
          </w:p>
          <w:p w14:paraId="4979BB09" w14:textId="11309B6F"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2214BF53" w14:textId="77777777" w:rsidR="00A20EAB" w:rsidRPr="00E15D37" w:rsidRDefault="00A20EAB" w:rsidP="00E15D37">
            <w:pPr>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p w14:paraId="10FC9F0F" w14:textId="77777777" w:rsidR="00A20EAB" w:rsidRPr="00E15D37" w:rsidRDefault="00A20EAB" w:rsidP="00E15D37">
            <w:pPr>
              <w:jc w:val="both"/>
              <w:rPr>
                <w:rFonts w:asciiTheme="majorHAnsi" w:hAnsiTheme="majorHAnsi"/>
                <w:b/>
                <w:color w:val="FFFFFF" w:themeColor="background1"/>
                <w:sz w:val="20"/>
                <w:szCs w:val="20"/>
              </w:rPr>
            </w:pPr>
          </w:p>
        </w:tc>
        <w:tc>
          <w:tcPr>
            <w:tcW w:w="2782" w:type="pct"/>
          </w:tcPr>
          <w:p w14:paraId="466EB600" w14:textId="7C143246" w:rsidR="00A20EAB" w:rsidRPr="00E15D37" w:rsidRDefault="00A20EAB" w:rsidP="00E15D37">
            <w:pPr>
              <w:ind w:left="63"/>
              <w:jc w:val="both"/>
              <w:rPr>
                <w:rFonts w:asciiTheme="majorHAnsi" w:hAnsiTheme="majorHAnsi"/>
                <w:sz w:val="20"/>
                <w:szCs w:val="20"/>
              </w:rPr>
            </w:pPr>
            <w:r w:rsidRPr="00E15D37">
              <w:rPr>
                <w:rFonts w:asciiTheme="majorHAnsi" w:hAnsiTheme="majorHAnsi"/>
                <w:sz w:val="20"/>
                <w:szCs w:val="20"/>
              </w:rPr>
              <w:t>Valutazioni collegiali, molteplici soggetti coinvolti, responsabilità collegiale</w:t>
            </w:r>
          </w:p>
        </w:tc>
      </w:tr>
      <w:tr w:rsidR="00A20EAB" w:rsidRPr="00DF5AD1" w14:paraId="01B8E9ED" w14:textId="77777777" w:rsidTr="00E15D37">
        <w:tc>
          <w:tcPr>
            <w:tcW w:w="1510" w:type="pct"/>
          </w:tcPr>
          <w:p w14:paraId="3CA026A1" w14:textId="77777777" w:rsidR="00A20EAB" w:rsidRPr="00E15D37" w:rsidRDefault="00A20EAB" w:rsidP="00E15D37">
            <w:pPr>
              <w:ind w:left="142"/>
              <w:jc w:val="both"/>
              <w:rPr>
                <w:rFonts w:asciiTheme="majorHAnsi" w:hAnsiTheme="majorHAnsi"/>
                <w:sz w:val="20"/>
                <w:szCs w:val="20"/>
              </w:rPr>
            </w:pPr>
            <w:r w:rsidRPr="00E15D37">
              <w:rPr>
                <w:rFonts w:asciiTheme="majorHAnsi" w:hAnsiTheme="majorHAnsi"/>
                <w:sz w:val="20"/>
                <w:szCs w:val="20"/>
              </w:rPr>
              <w:t>Esonero dall’obbligo di formazione professionale continua</w:t>
            </w:r>
          </w:p>
          <w:p w14:paraId="461B416F" w14:textId="6E653B48"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7BF0B051" w14:textId="20DDF951" w:rsidR="00A20EAB" w:rsidRPr="00E15D37" w:rsidRDefault="00A20EAB" w:rsidP="00E15D37">
            <w:pPr>
              <w:ind w:left="44"/>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5BA91C8B" w14:textId="531C2016" w:rsidR="00A20EAB" w:rsidRPr="00E15D37" w:rsidRDefault="00A20EAB" w:rsidP="00E15D37">
            <w:pPr>
              <w:ind w:left="86"/>
              <w:jc w:val="both"/>
              <w:rPr>
                <w:rFonts w:asciiTheme="majorHAnsi" w:hAnsiTheme="majorHAnsi"/>
                <w:sz w:val="20"/>
                <w:szCs w:val="20"/>
              </w:rPr>
            </w:pPr>
            <w:r w:rsidRPr="00E15D37">
              <w:rPr>
                <w:rFonts w:asciiTheme="majorHAnsi" w:hAnsiTheme="majorHAnsi"/>
                <w:sz w:val="20"/>
                <w:szCs w:val="20"/>
              </w:rPr>
              <w:t>Valutazioni collegiali, molteplici soggetti coinvolti, responsabilità collegiale</w:t>
            </w:r>
          </w:p>
        </w:tc>
      </w:tr>
      <w:tr w:rsidR="00A20EAB" w:rsidRPr="00DF5AD1" w14:paraId="5E7061A6" w14:textId="77777777" w:rsidTr="00E15D37">
        <w:tc>
          <w:tcPr>
            <w:tcW w:w="1510" w:type="pct"/>
          </w:tcPr>
          <w:p w14:paraId="0CB2CE44" w14:textId="77777777" w:rsidR="00E15D37" w:rsidRPr="00E15D37" w:rsidRDefault="00E15D37" w:rsidP="00E15D37">
            <w:pPr>
              <w:ind w:left="142"/>
              <w:jc w:val="both"/>
              <w:rPr>
                <w:rFonts w:asciiTheme="majorHAnsi" w:hAnsiTheme="majorHAnsi"/>
                <w:sz w:val="20"/>
                <w:szCs w:val="20"/>
              </w:rPr>
            </w:pPr>
            <w:r w:rsidRPr="00E15D37">
              <w:rPr>
                <w:rFonts w:asciiTheme="majorHAnsi" w:hAnsiTheme="majorHAnsi"/>
                <w:sz w:val="20"/>
                <w:szCs w:val="20"/>
              </w:rPr>
              <w:t>Incasso pagamenti quote iscrizione/corsi di formazione da parte degli iscritti</w:t>
            </w:r>
          </w:p>
          <w:p w14:paraId="72203737" w14:textId="3D089116" w:rsidR="00A20EAB" w:rsidRPr="00E15D37" w:rsidRDefault="00A20EAB" w:rsidP="00E15D37">
            <w:pPr>
              <w:ind w:left="142"/>
              <w:jc w:val="both"/>
              <w:rPr>
                <w:rFonts w:asciiTheme="majorHAnsi" w:hAnsiTheme="majorHAnsi"/>
                <w:sz w:val="20"/>
                <w:szCs w:val="20"/>
              </w:rPr>
            </w:pPr>
          </w:p>
        </w:tc>
        <w:tc>
          <w:tcPr>
            <w:tcW w:w="708" w:type="pct"/>
            <w:shd w:val="clear" w:color="auto" w:fill="008000"/>
          </w:tcPr>
          <w:p w14:paraId="025C1A7D" w14:textId="77777777" w:rsidR="00A20EAB" w:rsidRPr="00E15D37" w:rsidRDefault="00A20EAB" w:rsidP="00E15D37">
            <w:pPr>
              <w:ind w:left="44"/>
              <w:jc w:val="both"/>
              <w:rPr>
                <w:rFonts w:asciiTheme="majorHAnsi" w:hAnsiTheme="majorHAnsi"/>
                <w:b/>
                <w:color w:val="FFFFFF" w:themeColor="background1"/>
                <w:sz w:val="20"/>
                <w:szCs w:val="20"/>
              </w:rPr>
            </w:pPr>
            <w:r w:rsidRPr="00E15D37">
              <w:rPr>
                <w:rFonts w:asciiTheme="majorHAnsi" w:hAnsiTheme="majorHAnsi"/>
                <w:b/>
                <w:color w:val="FFFFFF" w:themeColor="background1"/>
                <w:sz w:val="20"/>
                <w:szCs w:val="20"/>
              </w:rPr>
              <w:t>Basso</w:t>
            </w:r>
          </w:p>
        </w:tc>
        <w:tc>
          <w:tcPr>
            <w:tcW w:w="2782" w:type="pct"/>
          </w:tcPr>
          <w:p w14:paraId="2270DA38" w14:textId="443ED505" w:rsidR="00A20EAB" w:rsidRPr="00E15D37" w:rsidRDefault="00E15D37" w:rsidP="00E15D37">
            <w:pPr>
              <w:ind w:left="86"/>
              <w:jc w:val="both"/>
              <w:rPr>
                <w:rFonts w:asciiTheme="majorHAnsi" w:hAnsiTheme="majorHAnsi"/>
                <w:sz w:val="20"/>
                <w:szCs w:val="20"/>
              </w:rPr>
            </w:pPr>
            <w:r w:rsidRPr="00E15D37">
              <w:rPr>
                <w:rFonts w:asciiTheme="majorHAnsi" w:hAnsiTheme="majorHAnsi"/>
                <w:sz w:val="20"/>
                <w:szCs w:val="20"/>
              </w:rPr>
              <w:t xml:space="preserve">Molteplici soggetti coinvolti – segreteria e Componenti il Consiglio dell’Ordine il duplice controllo può costituire efficace deterrente. </w:t>
            </w:r>
            <w:r w:rsidR="00097BAB">
              <w:rPr>
                <w:rFonts w:asciiTheme="majorHAnsi" w:hAnsiTheme="majorHAnsi"/>
                <w:sz w:val="20"/>
                <w:szCs w:val="20"/>
              </w:rPr>
              <w:t>Controlli conta</w:t>
            </w:r>
            <w:r w:rsidRPr="00E15D37">
              <w:rPr>
                <w:rFonts w:asciiTheme="majorHAnsi" w:hAnsiTheme="majorHAnsi"/>
                <w:sz w:val="20"/>
                <w:szCs w:val="20"/>
              </w:rPr>
              <w:t>bili stringenti</w:t>
            </w:r>
          </w:p>
        </w:tc>
      </w:tr>
    </w:tbl>
    <w:p w14:paraId="2DB433FD" w14:textId="77777777" w:rsidR="00DF5AD1" w:rsidRPr="00DF5AD1" w:rsidRDefault="00DF5AD1" w:rsidP="00DF5AD1">
      <w:pPr>
        <w:ind w:left="-360"/>
        <w:jc w:val="both"/>
        <w:rPr>
          <w:rFonts w:asciiTheme="majorHAnsi" w:hAnsiTheme="majorHAnsi"/>
          <w:sz w:val="22"/>
          <w:szCs w:val="22"/>
        </w:rPr>
      </w:pPr>
    </w:p>
    <w:p w14:paraId="7A45CC3E" w14:textId="39CF6C4C" w:rsidR="00DF5AD1" w:rsidRPr="00B257E5" w:rsidRDefault="00DF5AD1" w:rsidP="00B257E5">
      <w:pPr>
        <w:ind w:left="-360"/>
        <w:jc w:val="both"/>
        <w:rPr>
          <w:rFonts w:asciiTheme="majorHAnsi" w:hAnsiTheme="majorHAnsi"/>
          <w:b/>
          <w:bCs/>
          <w:color w:val="4F81BD" w:themeColor="accent1"/>
          <w:sz w:val="22"/>
          <w:szCs w:val="22"/>
        </w:rPr>
      </w:pPr>
      <w:r w:rsidRPr="00F55E44">
        <w:rPr>
          <w:rFonts w:asciiTheme="majorHAnsi" w:hAnsiTheme="majorHAnsi"/>
          <w:b/>
          <w:bCs/>
          <w:color w:val="1F497D" w:themeColor="text2"/>
          <w:sz w:val="22"/>
          <w:szCs w:val="22"/>
        </w:rPr>
        <w:t>Trattamento del rischio corruttivo</w:t>
      </w:r>
      <w:r w:rsidRPr="00B257E5">
        <w:rPr>
          <w:rFonts w:asciiTheme="majorHAnsi" w:hAnsiTheme="majorHAnsi"/>
          <w:b/>
          <w:bCs/>
          <w:color w:val="4F81BD" w:themeColor="accent1"/>
          <w:sz w:val="22"/>
          <w:szCs w:val="22"/>
        </w:rPr>
        <w:t>.</w:t>
      </w:r>
    </w:p>
    <w:p w14:paraId="1D6E087D" w14:textId="77777777" w:rsidR="00B257E5" w:rsidRDefault="00B257E5" w:rsidP="00DF5AD1">
      <w:pPr>
        <w:ind w:left="-360"/>
        <w:jc w:val="both"/>
        <w:rPr>
          <w:rFonts w:asciiTheme="majorHAnsi" w:hAnsiTheme="majorHAnsi"/>
          <w:sz w:val="22"/>
          <w:szCs w:val="22"/>
        </w:rPr>
      </w:pPr>
      <w:r>
        <w:rPr>
          <w:rFonts w:asciiTheme="majorHAnsi" w:hAnsiTheme="majorHAnsi"/>
          <w:sz w:val="22"/>
          <w:szCs w:val="22"/>
        </w:rPr>
        <w:tab/>
      </w:r>
    </w:p>
    <w:p w14:paraId="7ADC936A" w14:textId="77777777" w:rsidR="00B257E5" w:rsidRPr="00B257E5" w:rsidRDefault="00B257E5" w:rsidP="00B257E5">
      <w:pPr>
        <w:ind w:left="-360"/>
        <w:jc w:val="both"/>
        <w:rPr>
          <w:rFonts w:asciiTheme="majorHAnsi" w:hAnsiTheme="majorHAnsi"/>
          <w:sz w:val="22"/>
          <w:szCs w:val="22"/>
        </w:rPr>
      </w:pPr>
      <w:r>
        <w:rPr>
          <w:rFonts w:asciiTheme="majorHAnsi" w:hAnsiTheme="majorHAnsi"/>
          <w:sz w:val="22"/>
          <w:szCs w:val="22"/>
        </w:rPr>
        <w:tab/>
      </w:r>
      <w:r w:rsidRPr="00B257E5">
        <w:rPr>
          <w:rFonts w:asciiTheme="majorHAnsi" w:hAnsiTheme="majorHAnsi"/>
          <w:sz w:val="22"/>
          <w:szCs w:val="22"/>
        </w:rPr>
        <w:t>Il trattamento del rischio è la fase volta ad individuare i correttivi e le modalità più idonee a prevenire i rischi, sulla base di priorità emerse in sede di valutazione degli eventi corruttivi rischiosi. Si tratta di progettare l’attuazione di misure specifiche e concrete, prevedere scadenze ragionevoli in base alle priorità rilevate, alla sostenibilità organizzativa ed alle risorse disponibili.</w:t>
      </w:r>
    </w:p>
    <w:p w14:paraId="7B104FA0" w14:textId="48EFA253" w:rsidR="00B257E5" w:rsidRPr="00B257E5" w:rsidRDefault="00B257E5" w:rsidP="00B257E5">
      <w:pPr>
        <w:ind w:left="-360"/>
        <w:jc w:val="both"/>
        <w:rPr>
          <w:rFonts w:asciiTheme="majorHAnsi" w:hAnsiTheme="majorHAnsi"/>
          <w:sz w:val="22"/>
          <w:szCs w:val="22"/>
        </w:rPr>
      </w:pPr>
      <w:r>
        <w:rPr>
          <w:rFonts w:asciiTheme="majorHAnsi" w:hAnsiTheme="majorHAnsi"/>
          <w:sz w:val="22"/>
          <w:szCs w:val="22"/>
        </w:rPr>
        <w:tab/>
      </w:r>
      <w:r w:rsidRPr="00B257E5">
        <w:rPr>
          <w:rFonts w:asciiTheme="majorHAnsi" w:hAnsiTheme="majorHAnsi"/>
          <w:sz w:val="22"/>
          <w:szCs w:val="22"/>
        </w:rPr>
        <w:t>La progettazione delle misure tiene conto della distinzione tra misure generali e specifiche, le prime intervengono in modo trasversale sull’intera organizzazione, le secondo agiscono in maniera puntuale su alcuni specifici rischi individuati in fase di valutazione.</w:t>
      </w:r>
    </w:p>
    <w:p w14:paraId="3BCBB2B9" w14:textId="77777777" w:rsidR="00B257E5" w:rsidRPr="00B257E5" w:rsidRDefault="00B257E5" w:rsidP="00B257E5">
      <w:pPr>
        <w:ind w:left="-360"/>
        <w:jc w:val="both"/>
        <w:rPr>
          <w:rFonts w:asciiTheme="majorHAnsi" w:hAnsiTheme="majorHAnsi"/>
          <w:sz w:val="22"/>
          <w:szCs w:val="22"/>
        </w:rPr>
      </w:pPr>
    </w:p>
    <w:p w14:paraId="109437F4" w14:textId="54376EE9" w:rsidR="00B257E5" w:rsidRPr="00F55E44" w:rsidRDefault="00B257E5" w:rsidP="00B257E5">
      <w:pPr>
        <w:ind w:left="-360"/>
        <w:jc w:val="both"/>
        <w:rPr>
          <w:rFonts w:asciiTheme="majorHAnsi" w:hAnsiTheme="majorHAnsi"/>
          <w:b/>
          <w:bCs/>
          <w:color w:val="1F497D" w:themeColor="text2"/>
          <w:sz w:val="22"/>
          <w:szCs w:val="22"/>
        </w:rPr>
      </w:pPr>
      <w:r w:rsidRPr="00F55E44">
        <w:rPr>
          <w:rFonts w:asciiTheme="majorHAnsi" w:hAnsiTheme="majorHAnsi"/>
          <w:b/>
          <w:bCs/>
          <w:color w:val="1F497D" w:themeColor="text2"/>
          <w:sz w:val="22"/>
          <w:szCs w:val="22"/>
        </w:rPr>
        <w:t>Misure generali</w:t>
      </w:r>
      <w:r w:rsidR="00574C25" w:rsidRPr="00F55E44">
        <w:rPr>
          <w:rFonts w:asciiTheme="majorHAnsi" w:hAnsiTheme="majorHAnsi"/>
          <w:b/>
          <w:bCs/>
          <w:color w:val="1F497D" w:themeColor="text2"/>
          <w:sz w:val="22"/>
          <w:szCs w:val="22"/>
        </w:rPr>
        <w:t>.</w:t>
      </w:r>
    </w:p>
    <w:p w14:paraId="77996EAA" w14:textId="77777777" w:rsidR="00574C25" w:rsidRDefault="00574C25" w:rsidP="00B257E5">
      <w:pPr>
        <w:ind w:left="-360"/>
        <w:jc w:val="both"/>
        <w:rPr>
          <w:rFonts w:asciiTheme="majorHAnsi" w:hAnsiTheme="majorHAnsi"/>
          <w:b/>
          <w:bCs/>
          <w:color w:val="4F81BD" w:themeColor="accent1"/>
          <w:sz w:val="22"/>
          <w:szCs w:val="22"/>
        </w:rPr>
      </w:pPr>
    </w:p>
    <w:p w14:paraId="6DA6C3EC" w14:textId="6D93CCE8" w:rsidR="00574C25" w:rsidRPr="00574C25" w:rsidRDefault="00574C25" w:rsidP="00B257E5">
      <w:pPr>
        <w:ind w:left="-360"/>
        <w:jc w:val="both"/>
        <w:rPr>
          <w:rFonts w:asciiTheme="majorHAnsi" w:hAnsiTheme="majorHAnsi"/>
          <w:bCs/>
          <w:sz w:val="22"/>
          <w:szCs w:val="22"/>
        </w:rPr>
      </w:pPr>
      <w:r>
        <w:rPr>
          <w:rFonts w:asciiTheme="majorHAnsi" w:hAnsiTheme="majorHAnsi"/>
          <w:b/>
          <w:bCs/>
          <w:color w:val="4F81BD" w:themeColor="accent1"/>
          <w:sz w:val="22"/>
          <w:szCs w:val="22"/>
        </w:rPr>
        <w:tab/>
      </w:r>
      <w:r w:rsidRPr="00574C25">
        <w:rPr>
          <w:rFonts w:asciiTheme="majorHAnsi" w:hAnsiTheme="majorHAnsi"/>
          <w:bCs/>
          <w:sz w:val="22"/>
          <w:szCs w:val="22"/>
        </w:rPr>
        <w:t xml:space="preserve">Le misure sono individuate tra quelle indicate </w:t>
      </w:r>
      <w:r>
        <w:rPr>
          <w:rFonts w:asciiTheme="majorHAnsi" w:hAnsiTheme="majorHAnsi"/>
          <w:bCs/>
          <w:sz w:val="22"/>
          <w:szCs w:val="22"/>
        </w:rPr>
        <w:t>al paragrafo 5 de</w:t>
      </w:r>
      <w:r w:rsidRPr="00574C25">
        <w:rPr>
          <w:rFonts w:asciiTheme="majorHAnsi" w:hAnsiTheme="majorHAnsi"/>
          <w:bCs/>
          <w:sz w:val="22"/>
          <w:szCs w:val="22"/>
        </w:rPr>
        <w:t>ll’Allegato 1 del PNA 2019 recante “</w:t>
      </w:r>
      <w:r w:rsidRPr="00574C25">
        <w:rPr>
          <w:rFonts w:asciiTheme="majorHAnsi" w:hAnsiTheme="majorHAnsi"/>
          <w:bCs/>
          <w:i/>
          <w:sz w:val="22"/>
          <w:szCs w:val="22"/>
        </w:rPr>
        <w:t>Indicazioni metodologiche per la gestione dei rischi corruttivi</w:t>
      </w:r>
      <w:r w:rsidRPr="00574C25">
        <w:rPr>
          <w:rFonts w:asciiTheme="majorHAnsi" w:hAnsiTheme="majorHAnsi"/>
          <w:bCs/>
          <w:sz w:val="22"/>
          <w:szCs w:val="22"/>
        </w:rPr>
        <w:t>”</w:t>
      </w:r>
      <w:r>
        <w:rPr>
          <w:rFonts w:asciiTheme="majorHAnsi" w:hAnsiTheme="majorHAnsi"/>
          <w:bCs/>
          <w:sz w:val="22"/>
          <w:szCs w:val="22"/>
        </w:rPr>
        <w:t xml:space="preserve"> (controllo, trasparenza, definizione e </w:t>
      </w:r>
      <w:r>
        <w:rPr>
          <w:rFonts w:asciiTheme="majorHAnsi" w:hAnsiTheme="majorHAnsi"/>
          <w:bCs/>
          <w:sz w:val="22"/>
          <w:szCs w:val="22"/>
        </w:rPr>
        <w:lastRenderedPageBreak/>
        <w:t xml:space="preserve">promozione dell’etica e di </w:t>
      </w:r>
      <w:r w:rsidRPr="00AD65FF">
        <w:rPr>
          <w:rFonts w:asciiTheme="majorHAnsi" w:hAnsiTheme="majorHAnsi"/>
          <w:bCs/>
          <w:i/>
          <w:sz w:val="22"/>
          <w:szCs w:val="22"/>
        </w:rPr>
        <w:t>standard</w:t>
      </w:r>
      <w:r>
        <w:rPr>
          <w:rFonts w:asciiTheme="majorHAnsi" w:hAnsiTheme="majorHAnsi"/>
          <w:bCs/>
          <w:sz w:val="22"/>
          <w:szCs w:val="22"/>
        </w:rPr>
        <w:t xml:space="preserve"> di comportamento, misure di regolamentazione, misure di semplificazione, misure di formazione, misure di sensibilizzazione e partecipazione, misure di rotazione, misure di segnalazione e protezione, misure di disciplina del conflitto di interessi, misure di regolazione dei “rappresentanti di interessi particolari”)</w:t>
      </w:r>
      <w:r w:rsidR="00453136">
        <w:rPr>
          <w:rFonts w:asciiTheme="majorHAnsi" w:hAnsiTheme="majorHAnsi"/>
          <w:bCs/>
          <w:sz w:val="22"/>
          <w:szCs w:val="22"/>
        </w:rPr>
        <w:t xml:space="preserve"> </w:t>
      </w:r>
      <w:r w:rsidR="00453136" w:rsidRPr="00A231F8">
        <w:rPr>
          <w:rFonts w:asciiTheme="majorHAnsi" w:hAnsiTheme="majorHAnsi"/>
          <w:bCs/>
          <w:sz w:val="22"/>
          <w:szCs w:val="22"/>
        </w:rPr>
        <w:t xml:space="preserve">confermate </w:t>
      </w:r>
      <w:r w:rsidR="00453136" w:rsidRPr="001F3ACF">
        <w:rPr>
          <w:rFonts w:asciiTheme="majorHAnsi" w:hAnsiTheme="majorHAnsi"/>
          <w:bCs/>
          <w:sz w:val="22"/>
          <w:szCs w:val="22"/>
        </w:rPr>
        <w:t>dal PNA 2022(anche nella versione di cui all’aggiornamento 2023).</w:t>
      </w:r>
    </w:p>
    <w:p w14:paraId="0A94F969" w14:textId="77777777" w:rsidR="00B257E5" w:rsidRPr="00B257E5" w:rsidRDefault="00B257E5" w:rsidP="00B257E5">
      <w:pPr>
        <w:ind w:left="-360"/>
        <w:jc w:val="both"/>
        <w:rPr>
          <w:rFonts w:asciiTheme="majorHAnsi" w:hAnsiTheme="majorHAnsi"/>
          <w:b/>
          <w:bCs/>
          <w:sz w:val="22"/>
          <w:szCs w:val="22"/>
        </w:rPr>
      </w:pPr>
    </w:p>
    <w:tbl>
      <w:tblPr>
        <w:tblStyle w:val="Grigliatabella"/>
        <w:tblW w:w="5000" w:type="pct"/>
        <w:tblLook w:val="04A0" w:firstRow="1" w:lastRow="0" w:firstColumn="1" w:lastColumn="0" w:noHBand="0" w:noVBand="1"/>
      </w:tblPr>
      <w:tblGrid>
        <w:gridCol w:w="1906"/>
        <w:gridCol w:w="4512"/>
        <w:gridCol w:w="3070"/>
      </w:tblGrid>
      <w:tr w:rsidR="00097BAB" w:rsidRPr="00B257E5" w14:paraId="626B838D" w14:textId="77777777" w:rsidTr="001F3ACF">
        <w:tc>
          <w:tcPr>
            <w:tcW w:w="1004" w:type="pct"/>
            <w:shd w:val="clear" w:color="auto" w:fill="4F81BD" w:themeFill="accent1"/>
          </w:tcPr>
          <w:p w14:paraId="1C57602A" w14:textId="77777777" w:rsidR="00B257E5" w:rsidRPr="00097BAB" w:rsidRDefault="00B257E5" w:rsidP="00097BAB">
            <w:pPr>
              <w:ind w:left="142"/>
              <w:jc w:val="center"/>
              <w:rPr>
                <w:rFonts w:asciiTheme="majorHAnsi" w:hAnsiTheme="majorHAnsi"/>
                <w:b/>
                <w:bCs/>
                <w:color w:val="FFFFFF" w:themeColor="background1"/>
                <w:sz w:val="22"/>
                <w:szCs w:val="22"/>
              </w:rPr>
            </w:pPr>
          </w:p>
          <w:p w14:paraId="5F10EB3F" w14:textId="77777777" w:rsidR="00B257E5" w:rsidRPr="00097BAB" w:rsidRDefault="00B257E5" w:rsidP="00097BAB">
            <w:pPr>
              <w:ind w:left="142"/>
              <w:jc w:val="center"/>
              <w:rPr>
                <w:rFonts w:asciiTheme="majorHAnsi" w:hAnsiTheme="majorHAnsi"/>
                <w:b/>
                <w:bCs/>
                <w:color w:val="FFFFFF" w:themeColor="background1"/>
                <w:sz w:val="22"/>
                <w:szCs w:val="22"/>
              </w:rPr>
            </w:pPr>
            <w:r w:rsidRPr="00097BAB">
              <w:rPr>
                <w:rFonts w:asciiTheme="majorHAnsi" w:hAnsiTheme="majorHAnsi"/>
                <w:b/>
                <w:bCs/>
                <w:color w:val="FFFFFF" w:themeColor="background1"/>
                <w:sz w:val="22"/>
                <w:szCs w:val="22"/>
              </w:rPr>
              <w:t>Tipologia di misura</w:t>
            </w:r>
          </w:p>
          <w:p w14:paraId="488A36BB" w14:textId="77777777" w:rsidR="00B257E5" w:rsidRPr="00097BAB" w:rsidRDefault="00B257E5" w:rsidP="00097BAB">
            <w:pPr>
              <w:ind w:left="142"/>
              <w:jc w:val="center"/>
              <w:rPr>
                <w:rFonts w:asciiTheme="majorHAnsi" w:hAnsiTheme="majorHAnsi"/>
                <w:b/>
                <w:bCs/>
                <w:color w:val="FFFFFF" w:themeColor="background1"/>
                <w:sz w:val="22"/>
                <w:szCs w:val="22"/>
              </w:rPr>
            </w:pPr>
          </w:p>
        </w:tc>
        <w:tc>
          <w:tcPr>
            <w:tcW w:w="2378" w:type="pct"/>
            <w:shd w:val="clear" w:color="auto" w:fill="4F81BD" w:themeFill="accent1"/>
          </w:tcPr>
          <w:p w14:paraId="271DAE60" w14:textId="77777777" w:rsidR="00B257E5" w:rsidRPr="00097BAB" w:rsidRDefault="00B257E5" w:rsidP="00097BAB">
            <w:pPr>
              <w:ind w:left="201" w:hanging="142"/>
              <w:jc w:val="center"/>
              <w:rPr>
                <w:rFonts w:asciiTheme="majorHAnsi" w:hAnsiTheme="majorHAnsi"/>
                <w:b/>
                <w:bCs/>
                <w:color w:val="FFFFFF" w:themeColor="background1"/>
                <w:sz w:val="22"/>
                <w:szCs w:val="22"/>
              </w:rPr>
            </w:pPr>
          </w:p>
          <w:p w14:paraId="79627F0B" w14:textId="77777777" w:rsidR="00B257E5" w:rsidRPr="00097BAB" w:rsidRDefault="00B257E5" w:rsidP="00097BAB">
            <w:pPr>
              <w:ind w:left="201" w:hanging="142"/>
              <w:jc w:val="center"/>
              <w:rPr>
                <w:rFonts w:asciiTheme="majorHAnsi" w:hAnsiTheme="majorHAnsi"/>
                <w:b/>
                <w:bCs/>
                <w:color w:val="FFFFFF" w:themeColor="background1"/>
                <w:sz w:val="22"/>
                <w:szCs w:val="22"/>
              </w:rPr>
            </w:pPr>
            <w:r w:rsidRPr="00097BAB">
              <w:rPr>
                <w:rFonts w:asciiTheme="majorHAnsi" w:hAnsiTheme="majorHAnsi"/>
                <w:b/>
                <w:bCs/>
                <w:color w:val="FFFFFF" w:themeColor="background1"/>
                <w:sz w:val="22"/>
                <w:szCs w:val="22"/>
              </w:rPr>
              <w:t>Indicatori descrittivi</w:t>
            </w:r>
          </w:p>
        </w:tc>
        <w:tc>
          <w:tcPr>
            <w:tcW w:w="1618" w:type="pct"/>
            <w:shd w:val="clear" w:color="auto" w:fill="4F81BD" w:themeFill="accent1"/>
          </w:tcPr>
          <w:p w14:paraId="38B74E3A" w14:textId="77777777" w:rsidR="00B257E5" w:rsidRPr="00097BAB" w:rsidRDefault="00B257E5" w:rsidP="00097BAB">
            <w:pPr>
              <w:ind w:left="33"/>
              <w:jc w:val="center"/>
              <w:rPr>
                <w:rFonts w:asciiTheme="majorHAnsi" w:hAnsiTheme="majorHAnsi"/>
                <w:b/>
                <w:bCs/>
                <w:color w:val="FFFFFF" w:themeColor="background1"/>
                <w:sz w:val="22"/>
                <w:szCs w:val="22"/>
              </w:rPr>
            </w:pPr>
          </w:p>
          <w:p w14:paraId="52B0C467" w14:textId="77777777" w:rsidR="00B257E5" w:rsidRPr="00097BAB" w:rsidRDefault="00B257E5" w:rsidP="00097BAB">
            <w:pPr>
              <w:ind w:left="33"/>
              <w:jc w:val="center"/>
              <w:rPr>
                <w:rFonts w:asciiTheme="majorHAnsi" w:hAnsiTheme="majorHAnsi"/>
                <w:b/>
                <w:bCs/>
                <w:color w:val="FFFFFF" w:themeColor="background1"/>
                <w:sz w:val="22"/>
                <w:szCs w:val="22"/>
              </w:rPr>
            </w:pPr>
            <w:r w:rsidRPr="00097BAB">
              <w:rPr>
                <w:rFonts w:asciiTheme="majorHAnsi" w:hAnsiTheme="majorHAnsi"/>
                <w:b/>
                <w:bCs/>
                <w:color w:val="FFFFFF" w:themeColor="background1"/>
                <w:sz w:val="22"/>
                <w:szCs w:val="22"/>
              </w:rPr>
              <w:t>Programmazione</w:t>
            </w:r>
          </w:p>
        </w:tc>
      </w:tr>
      <w:tr w:rsidR="00097BAB" w:rsidRPr="00B257E5" w14:paraId="11455740" w14:textId="77777777" w:rsidTr="001F3ACF">
        <w:tc>
          <w:tcPr>
            <w:tcW w:w="1004" w:type="pct"/>
          </w:tcPr>
          <w:p w14:paraId="650C5E82" w14:textId="77777777" w:rsidR="00B257E5" w:rsidRPr="00574C25" w:rsidRDefault="00B257E5" w:rsidP="00AF768D">
            <w:pPr>
              <w:ind w:left="142"/>
              <w:jc w:val="both"/>
              <w:rPr>
                <w:rFonts w:asciiTheme="majorHAnsi" w:hAnsiTheme="majorHAnsi"/>
                <w:b/>
                <w:sz w:val="20"/>
                <w:szCs w:val="20"/>
              </w:rPr>
            </w:pPr>
            <w:r w:rsidRPr="00574C25">
              <w:rPr>
                <w:rFonts w:asciiTheme="majorHAnsi" w:hAnsiTheme="majorHAnsi"/>
                <w:b/>
                <w:sz w:val="20"/>
                <w:szCs w:val="20"/>
              </w:rPr>
              <w:t>Controllo</w:t>
            </w:r>
          </w:p>
        </w:tc>
        <w:tc>
          <w:tcPr>
            <w:tcW w:w="2378" w:type="pct"/>
          </w:tcPr>
          <w:p w14:paraId="26928EEC" w14:textId="14B8EF00" w:rsidR="00B257E5" w:rsidRPr="00AF768D" w:rsidRDefault="00097BAB" w:rsidP="00606D90">
            <w:pPr>
              <w:ind w:left="60"/>
              <w:jc w:val="both"/>
              <w:rPr>
                <w:rFonts w:asciiTheme="majorHAnsi" w:hAnsiTheme="majorHAnsi"/>
                <w:sz w:val="20"/>
                <w:szCs w:val="20"/>
              </w:rPr>
            </w:pPr>
            <w:r w:rsidRPr="00AF768D">
              <w:rPr>
                <w:rFonts w:asciiTheme="majorHAnsi" w:hAnsiTheme="majorHAnsi"/>
                <w:sz w:val="20"/>
                <w:szCs w:val="20"/>
              </w:rPr>
              <w:t>La gran parte delle attività a rischio prevedono valutazioni collegiali con conseguente responsabilità in capo all’intero organo deliberante.</w:t>
            </w:r>
            <w:r w:rsidR="00606D90">
              <w:rPr>
                <w:rFonts w:asciiTheme="majorHAnsi" w:hAnsiTheme="majorHAnsi"/>
                <w:sz w:val="20"/>
                <w:szCs w:val="20"/>
              </w:rPr>
              <w:t xml:space="preserve"> Le attività di controllo sono quindi in parte assolte reciprocamente dai componenti gli organi.</w:t>
            </w:r>
            <w:r w:rsidRPr="00AF768D">
              <w:rPr>
                <w:rFonts w:asciiTheme="majorHAnsi" w:hAnsiTheme="majorHAnsi"/>
                <w:sz w:val="20"/>
                <w:szCs w:val="20"/>
              </w:rPr>
              <w:t xml:space="preserve"> Nel corso dell’anno verranno in ogni caso effettuate attività di monitoraggio e supervisione da parte del RPCT </w:t>
            </w:r>
            <w:r w:rsidR="000F466D">
              <w:rPr>
                <w:rFonts w:asciiTheme="majorHAnsi" w:hAnsiTheme="majorHAnsi"/>
                <w:sz w:val="20"/>
                <w:szCs w:val="20"/>
              </w:rPr>
              <w:t xml:space="preserve">e </w:t>
            </w:r>
            <w:r w:rsidRPr="00AF768D">
              <w:rPr>
                <w:rFonts w:asciiTheme="majorHAnsi" w:hAnsiTheme="majorHAnsi"/>
                <w:sz w:val="20"/>
                <w:szCs w:val="20"/>
              </w:rPr>
              <w:t xml:space="preserve">del </w:t>
            </w:r>
            <w:r w:rsidR="000F466D">
              <w:rPr>
                <w:rFonts w:asciiTheme="majorHAnsi" w:hAnsiTheme="majorHAnsi"/>
                <w:sz w:val="20"/>
                <w:szCs w:val="20"/>
              </w:rPr>
              <w:t>Collegio dei Revisori</w:t>
            </w:r>
            <w:r w:rsidRPr="00AF768D">
              <w:rPr>
                <w:rFonts w:asciiTheme="majorHAnsi" w:hAnsiTheme="majorHAnsi"/>
                <w:sz w:val="20"/>
                <w:szCs w:val="20"/>
              </w:rPr>
              <w:t>, ciascuno con riferimento alla propria area di competenza</w:t>
            </w:r>
          </w:p>
        </w:tc>
        <w:tc>
          <w:tcPr>
            <w:tcW w:w="1618" w:type="pct"/>
          </w:tcPr>
          <w:p w14:paraId="5F81CA93" w14:textId="77777777" w:rsidR="00B257E5" w:rsidRPr="00AF768D" w:rsidRDefault="00B257E5" w:rsidP="00AF768D">
            <w:pPr>
              <w:ind w:left="34"/>
              <w:jc w:val="both"/>
              <w:rPr>
                <w:rFonts w:asciiTheme="majorHAnsi" w:hAnsiTheme="majorHAnsi"/>
                <w:sz w:val="20"/>
                <w:szCs w:val="20"/>
              </w:rPr>
            </w:pPr>
            <w:r w:rsidRPr="00AF768D">
              <w:rPr>
                <w:rFonts w:asciiTheme="majorHAnsi" w:hAnsiTheme="majorHAnsi"/>
                <w:sz w:val="20"/>
                <w:szCs w:val="20"/>
              </w:rPr>
              <w:t>v. scheda programmazione misure specifiche</w:t>
            </w:r>
          </w:p>
        </w:tc>
      </w:tr>
      <w:tr w:rsidR="001F3ACF" w:rsidRPr="00B257E5" w14:paraId="2CAB654C" w14:textId="77777777" w:rsidTr="001F3ACF">
        <w:tc>
          <w:tcPr>
            <w:tcW w:w="1004" w:type="pct"/>
          </w:tcPr>
          <w:p w14:paraId="6C8D8F5C" w14:textId="7B81F139" w:rsidR="001F3ACF" w:rsidRPr="00574C25" w:rsidRDefault="001F3ACF" w:rsidP="001F3ACF">
            <w:pPr>
              <w:ind w:left="142"/>
              <w:jc w:val="both"/>
              <w:rPr>
                <w:rFonts w:asciiTheme="majorHAnsi" w:hAnsiTheme="majorHAnsi"/>
                <w:b/>
                <w:sz w:val="20"/>
                <w:szCs w:val="20"/>
              </w:rPr>
            </w:pPr>
            <w:r w:rsidRPr="00574C25">
              <w:rPr>
                <w:rFonts w:asciiTheme="majorHAnsi" w:hAnsiTheme="majorHAnsi"/>
                <w:b/>
                <w:sz w:val="20"/>
                <w:szCs w:val="20"/>
              </w:rPr>
              <w:t>Regolamentazione</w:t>
            </w:r>
          </w:p>
        </w:tc>
        <w:tc>
          <w:tcPr>
            <w:tcW w:w="2378" w:type="pct"/>
          </w:tcPr>
          <w:p w14:paraId="5A1356FD" w14:textId="1153EE3B" w:rsidR="001F3ACF" w:rsidRPr="00AF768D" w:rsidRDefault="001F3ACF" w:rsidP="001F3ACF">
            <w:pPr>
              <w:ind w:left="60"/>
              <w:jc w:val="both"/>
              <w:rPr>
                <w:rFonts w:asciiTheme="majorHAnsi" w:hAnsiTheme="majorHAnsi"/>
                <w:sz w:val="20"/>
                <w:szCs w:val="20"/>
              </w:rPr>
            </w:pPr>
            <w:r w:rsidRPr="00AF768D">
              <w:rPr>
                <w:rFonts w:asciiTheme="majorHAnsi" w:hAnsiTheme="majorHAnsi"/>
                <w:sz w:val="20"/>
                <w:szCs w:val="20"/>
              </w:rPr>
              <w:t xml:space="preserve">Nel corso dell’anno verrà </w:t>
            </w:r>
            <w:r>
              <w:rPr>
                <w:rFonts w:asciiTheme="majorHAnsi" w:hAnsiTheme="majorHAnsi"/>
                <w:sz w:val="20"/>
                <w:szCs w:val="20"/>
              </w:rPr>
              <w:t>avviata</w:t>
            </w:r>
            <w:r w:rsidRPr="00AF768D">
              <w:rPr>
                <w:rFonts w:asciiTheme="majorHAnsi" w:hAnsiTheme="majorHAnsi"/>
                <w:sz w:val="20"/>
                <w:szCs w:val="20"/>
              </w:rPr>
              <w:t xml:space="preserve"> l’attività di regolamentazione </w:t>
            </w:r>
            <w:r>
              <w:rPr>
                <w:rFonts w:asciiTheme="majorHAnsi" w:hAnsiTheme="majorHAnsi"/>
                <w:sz w:val="20"/>
                <w:szCs w:val="20"/>
              </w:rPr>
              <w:t>prevista dal presente Piano ed in particolare</w:t>
            </w:r>
            <w:r w:rsidRPr="00AF768D">
              <w:rPr>
                <w:rFonts w:asciiTheme="majorHAnsi" w:hAnsiTheme="majorHAnsi"/>
                <w:sz w:val="20"/>
                <w:szCs w:val="20"/>
              </w:rPr>
              <w:t>:</w:t>
            </w:r>
          </w:p>
          <w:p w14:paraId="6EAE4D7D" w14:textId="77777777" w:rsidR="001F3ACF" w:rsidRDefault="001F3ACF" w:rsidP="001F3ACF">
            <w:pPr>
              <w:pStyle w:val="Paragrafoelenco"/>
              <w:numPr>
                <w:ilvl w:val="2"/>
                <w:numId w:val="3"/>
              </w:numPr>
              <w:ind w:left="1096"/>
              <w:jc w:val="both"/>
              <w:rPr>
                <w:rFonts w:asciiTheme="majorHAnsi" w:hAnsiTheme="majorHAnsi"/>
                <w:sz w:val="20"/>
                <w:szCs w:val="20"/>
              </w:rPr>
            </w:pPr>
            <w:r w:rsidRPr="001F3ACF">
              <w:rPr>
                <w:rFonts w:asciiTheme="majorHAnsi" w:hAnsiTheme="majorHAnsi"/>
                <w:sz w:val="20"/>
                <w:szCs w:val="20"/>
              </w:rPr>
              <w:t>predisposizione di un regolamento per l’acquisto di beni e servizi;</w:t>
            </w:r>
          </w:p>
          <w:p w14:paraId="7F91F5C7" w14:textId="77777777" w:rsidR="001F3ACF" w:rsidRDefault="001F3ACF" w:rsidP="001F3ACF">
            <w:pPr>
              <w:pStyle w:val="Paragrafoelenco"/>
              <w:numPr>
                <w:ilvl w:val="2"/>
                <w:numId w:val="3"/>
              </w:numPr>
              <w:ind w:left="1096"/>
              <w:jc w:val="both"/>
              <w:rPr>
                <w:rFonts w:asciiTheme="majorHAnsi" w:hAnsiTheme="majorHAnsi"/>
                <w:sz w:val="20"/>
                <w:szCs w:val="20"/>
              </w:rPr>
            </w:pPr>
            <w:r w:rsidRPr="001F3ACF">
              <w:rPr>
                <w:rFonts w:asciiTheme="majorHAnsi" w:hAnsiTheme="majorHAnsi"/>
                <w:sz w:val="20"/>
                <w:szCs w:val="20"/>
              </w:rPr>
              <w:t>predisposizione di un modello di dichiarazione riguardo l’assenza di conflitti di interesse da far sottoscrivere al RUP.</w:t>
            </w:r>
          </w:p>
          <w:p w14:paraId="0DC1A1F4" w14:textId="207E56D8" w:rsidR="001F3ACF" w:rsidRPr="001F3ACF" w:rsidRDefault="001F3ACF" w:rsidP="001F3ACF">
            <w:pPr>
              <w:ind w:left="104"/>
              <w:jc w:val="both"/>
              <w:rPr>
                <w:rFonts w:asciiTheme="majorHAnsi" w:hAnsiTheme="majorHAnsi"/>
                <w:sz w:val="20"/>
                <w:szCs w:val="20"/>
              </w:rPr>
            </w:pPr>
            <w:r>
              <w:rPr>
                <w:rFonts w:asciiTheme="majorHAnsi" w:hAnsiTheme="majorHAnsi"/>
                <w:sz w:val="20"/>
                <w:szCs w:val="20"/>
              </w:rPr>
              <w:t xml:space="preserve">Nel 2024 l’Ordine ha adottato la procedura per la gestione delle segnalazioni di illecito ai sensi del </w:t>
            </w:r>
            <w:proofErr w:type="spellStart"/>
            <w:r>
              <w:rPr>
                <w:rFonts w:asciiTheme="majorHAnsi" w:hAnsiTheme="majorHAnsi"/>
                <w:sz w:val="20"/>
                <w:szCs w:val="20"/>
              </w:rPr>
              <w:t>D.Lgs.</w:t>
            </w:r>
            <w:proofErr w:type="spellEnd"/>
            <w:r>
              <w:rPr>
                <w:rFonts w:asciiTheme="majorHAnsi" w:hAnsiTheme="majorHAnsi"/>
                <w:sz w:val="20"/>
                <w:szCs w:val="20"/>
              </w:rPr>
              <w:t xml:space="preserve"> 10 marzo 2023 n. 24.</w:t>
            </w:r>
          </w:p>
        </w:tc>
        <w:tc>
          <w:tcPr>
            <w:tcW w:w="1618" w:type="pct"/>
          </w:tcPr>
          <w:p w14:paraId="0719C3A7" w14:textId="77777777" w:rsidR="001F3ACF" w:rsidRPr="00F54010" w:rsidRDefault="001F3ACF" w:rsidP="001F3ACF">
            <w:pPr>
              <w:ind w:left="34"/>
              <w:jc w:val="both"/>
              <w:rPr>
                <w:rFonts w:asciiTheme="majorHAnsi" w:hAnsiTheme="majorHAnsi"/>
                <w:sz w:val="20"/>
                <w:szCs w:val="20"/>
              </w:rPr>
            </w:pPr>
            <w:r w:rsidRPr="00F54010">
              <w:rPr>
                <w:rFonts w:asciiTheme="majorHAnsi" w:hAnsiTheme="majorHAnsi"/>
                <w:sz w:val="20"/>
                <w:szCs w:val="20"/>
              </w:rPr>
              <w:t>Il modello di dichiarazione è allegato al presente Piano.</w:t>
            </w:r>
          </w:p>
          <w:p w14:paraId="02737F64" w14:textId="77777777" w:rsidR="001F3ACF" w:rsidRPr="00F54010" w:rsidRDefault="001F3ACF" w:rsidP="001F3ACF">
            <w:pPr>
              <w:ind w:left="34"/>
              <w:jc w:val="both"/>
              <w:rPr>
                <w:rFonts w:asciiTheme="majorHAnsi" w:hAnsiTheme="majorHAnsi"/>
                <w:sz w:val="20"/>
                <w:szCs w:val="20"/>
              </w:rPr>
            </w:pPr>
          </w:p>
          <w:p w14:paraId="586EC5E9" w14:textId="23EAC8C4" w:rsidR="001F3ACF" w:rsidRPr="00AF768D" w:rsidRDefault="001F3ACF" w:rsidP="001F3ACF">
            <w:pPr>
              <w:ind w:left="34"/>
              <w:jc w:val="both"/>
              <w:rPr>
                <w:rFonts w:asciiTheme="majorHAnsi" w:hAnsiTheme="majorHAnsi"/>
                <w:sz w:val="20"/>
                <w:szCs w:val="20"/>
              </w:rPr>
            </w:pPr>
            <w:r w:rsidRPr="00F54010">
              <w:rPr>
                <w:rFonts w:asciiTheme="majorHAnsi" w:hAnsiTheme="majorHAnsi"/>
                <w:sz w:val="20"/>
                <w:szCs w:val="20"/>
              </w:rPr>
              <w:t xml:space="preserve">Il Regolamento verrà approvato entro dicembre 2025 tenuto conto dell’entrata in vigore del </w:t>
            </w:r>
            <w:proofErr w:type="spellStart"/>
            <w:r w:rsidRPr="00F54010">
              <w:rPr>
                <w:rFonts w:asciiTheme="majorHAnsi" w:hAnsiTheme="majorHAnsi"/>
                <w:sz w:val="20"/>
                <w:szCs w:val="20"/>
              </w:rPr>
              <w:t>D.Lgs.</w:t>
            </w:r>
            <w:proofErr w:type="spellEnd"/>
            <w:r w:rsidRPr="00F54010">
              <w:rPr>
                <w:rFonts w:asciiTheme="majorHAnsi" w:hAnsiTheme="majorHAnsi"/>
                <w:sz w:val="20"/>
                <w:szCs w:val="20"/>
              </w:rPr>
              <w:t xml:space="preserve"> 31 marzo 2023 n. 36 e delle relative disposizioni attuative. </w:t>
            </w:r>
          </w:p>
        </w:tc>
      </w:tr>
      <w:tr w:rsidR="001F3ACF" w:rsidRPr="00B257E5" w14:paraId="4D552DEE" w14:textId="77777777" w:rsidTr="001F3ACF">
        <w:tc>
          <w:tcPr>
            <w:tcW w:w="1004" w:type="pct"/>
          </w:tcPr>
          <w:p w14:paraId="7E047E29" w14:textId="01C52533" w:rsidR="001F3ACF" w:rsidRPr="00574C25" w:rsidRDefault="001F3ACF" w:rsidP="001F3ACF">
            <w:pPr>
              <w:ind w:left="142"/>
              <w:jc w:val="both"/>
              <w:rPr>
                <w:rFonts w:asciiTheme="majorHAnsi" w:hAnsiTheme="majorHAnsi"/>
                <w:b/>
                <w:sz w:val="20"/>
                <w:szCs w:val="20"/>
              </w:rPr>
            </w:pPr>
            <w:r w:rsidRPr="00574C25">
              <w:rPr>
                <w:rFonts w:asciiTheme="majorHAnsi" w:hAnsiTheme="majorHAnsi"/>
                <w:b/>
                <w:sz w:val="20"/>
                <w:szCs w:val="20"/>
              </w:rPr>
              <w:t>Trasparenza</w:t>
            </w:r>
          </w:p>
        </w:tc>
        <w:tc>
          <w:tcPr>
            <w:tcW w:w="2378" w:type="pct"/>
          </w:tcPr>
          <w:p w14:paraId="0D68E1CF" w14:textId="5FFC59F8" w:rsidR="001F3ACF" w:rsidRPr="00AF768D" w:rsidRDefault="001F3ACF" w:rsidP="001F3ACF">
            <w:pPr>
              <w:ind w:left="60"/>
              <w:jc w:val="both"/>
              <w:rPr>
                <w:rFonts w:asciiTheme="majorHAnsi" w:hAnsiTheme="majorHAnsi"/>
                <w:sz w:val="20"/>
                <w:szCs w:val="20"/>
              </w:rPr>
            </w:pPr>
            <w:r>
              <w:rPr>
                <w:rFonts w:asciiTheme="majorHAnsi" w:hAnsiTheme="majorHAnsi"/>
                <w:sz w:val="20"/>
                <w:szCs w:val="20"/>
              </w:rPr>
              <w:t>Con l’adozione del presente Piano l’Ordine completerà l’implementazione della sezione “</w:t>
            </w:r>
            <w:r w:rsidRPr="000F466D">
              <w:rPr>
                <w:rFonts w:asciiTheme="majorHAnsi" w:hAnsiTheme="majorHAnsi"/>
                <w:i/>
                <w:iCs/>
                <w:sz w:val="20"/>
                <w:szCs w:val="20"/>
              </w:rPr>
              <w:t>Amministrazione trasparente</w:t>
            </w:r>
            <w:r>
              <w:rPr>
                <w:rFonts w:asciiTheme="majorHAnsi" w:hAnsiTheme="majorHAnsi"/>
                <w:sz w:val="20"/>
                <w:szCs w:val="20"/>
              </w:rPr>
              <w:t xml:space="preserve">” del sito istituzionale con riferimento a tutte le sezioni rilevanti rispetto alle attività svolte. Considerate le caratteristiche dell’Ordine dei Giornalisti della Valle d’Aosta quello della trasparenza è uno dei principali strumenti di prevenzione della corruzione (in linea con quanto sottolineato anche dalla </w:t>
            </w:r>
            <w:proofErr w:type="gramStart"/>
            <w:r>
              <w:rPr>
                <w:rFonts w:asciiTheme="majorHAnsi" w:hAnsiTheme="majorHAnsi"/>
                <w:sz w:val="20"/>
                <w:szCs w:val="20"/>
              </w:rPr>
              <w:t>Corte Costituzionale</w:t>
            </w:r>
            <w:proofErr w:type="gramEnd"/>
            <w:r>
              <w:rPr>
                <w:rFonts w:asciiTheme="majorHAnsi" w:hAnsiTheme="majorHAnsi"/>
                <w:sz w:val="20"/>
                <w:szCs w:val="20"/>
              </w:rPr>
              <w:t xml:space="preserve"> nell’ambito della sentenza n. 20 del 20 novembre 2018 depositata il 21 febbraio 2019). </w:t>
            </w:r>
          </w:p>
        </w:tc>
        <w:tc>
          <w:tcPr>
            <w:tcW w:w="1618" w:type="pct"/>
          </w:tcPr>
          <w:p w14:paraId="0BAB7FDE" w14:textId="019BD572" w:rsidR="001F3ACF" w:rsidRPr="00AF768D" w:rsidRDefault="001F3ACF" w:rsidP="001F3ACF">
            <w:pPr>
              <w:ind w:left="34"/>
              <w:jc w:val="both"/>
              <w:rPr>
                <w:rFonts w:asciiTheme="majorHAnsi" w:hAnsiTheme="majorHAnsi"/>
                <w:sz w:val="20"/>
                <w:szCs w:val="20"/>
              </w:rPr>
            </w:pPr>
            <w:r>
              <w:rPr>
                <w:rFonts w:asciiTheme="majorHAnsi" w:hAnsiTheme="majorHAnsi"/>
                <w:sz w:val="20"/>
                <w:szCs w:val="20"/>
              </w:rPr>
              <w:t xml:space="preserve">Entro </w:t>
            </w:r>
            <w:r w:rsidR="00B63014">
              <w:rPr>
                <w:rFonts w:asciiTheme="majorHAnsi" w:hAnsiTheme="majorHAnsi"/>
                <w:sz w:val="20"/>
                <w:szCs w:val="20"/>
              </w:rPr>
              <w:t>giugno</w:t>
            </w:r>
            <w:r>
              <w:rPr>
                <w:rFonts w:asciiTheme="majorHAnsi" w:hAnsiTheme="majorHAnsi"/>
                <w:sz w:val="20"/>
                <w:szCs w:val="20"/>
              </w:rPr>
              <w:t xml:space="preserve"> 202</w:t>
            </w:r>
            <w:r w:rsidR="00B63014">
              <w:rPr>
                <w:rFonts w:asciiTheme="majorHAnsi" w:hAnsiTheme="majorHAnsi"/>
                <w:sz w:val="20"/>
                <w:szCs w:val="20"/>
              </w:rPr>
              <w:t>5</w:t>
            </w:r>
          </w:p>
        </w:tc>
      </w:tr>
      <w:tr w:rsidR="001F3ACF" w:rsidRPr="00B257E5" w14:paraId="01152B4D" w14:textId="77777777" w:rsidTr="001F3ACF">
        <w:tc>
          <w:tcPr>
            <w:tcW w:w="1004" w:type="pct"/>
          </w:tcPr>
          <w:p w14:paraId="5E974B8E" w14:textId="77777777" w:rsidR="001F3ACF" w:rsidRPr="00574C25" w:rsidRDefault="001F3ACF" w:rsidP="001F3ACF">
            <w:pPr>
              <w:ind w:left="142"/>
              <w:jc w:val="both"/>
              <w:rPr>
                <w:rFonts w:asciiTheme="majorHAnsi" w:hAnsiTheme="majorHAnsi"/>
                <w:b/>
                <w:sz w:val="20"/>
                <w:szCs w:val="20"/>
              </w:rPr>
            </w:pPr>
            <w:r w:rsidRPr="00574C25">
              <w:rPr>
                <w:rFonts w:asciiTheme="majorHAnsi" w:hAnsiTheme="majorHAnsi"/>
                <w:b/>
                <w:sz w:val="20"/>
                <w:szCs w:val="20"/>
              </w:rPr>
              <w:t>Formazione</w:t>
            </w:r>
          </w:p>
        </w:tc>
        <w:tc>
          <w:tcPr>
            <w:tcW w:w="2378" w:type="pct"/>
          </w:tcPr>
          <w:p w14:paraId="6D3A661E" w14:textId="263A1A8C" w:rsidR="001F3ACF" w:rsidRPr="00AF768D" w:rsidRDefault="001F3ACF" w:rsidP="001F3ACF">
            <w:pPr>
              <w:ind w:left="60"/>
              <w:jc w:val="both"/>
              <w:rPr>
                <w:rFonts w:asciiTheme="majorHAnsi" w:hAnsiTheme="majorHAnsi"/>
                <w:sz w:val="20"/>
                <w:szCs w:val="20"/>
              </w:rPr>
            </w:pPr>
            <w:r>
              <w:rPr>
                <w:rFonts w:asciiTheme="majorHAnsi" w:hAnsiTheme="majorHAnsi"/>
                <w:sz w:val="20"/>
                <w:szCs w:val="20"/>
              </w:rPr>
              <w:t xml:space="preserve">L’Ordine avvierà un’attività di formazione rivolta alla dipendente/ai dipendenti dell’Associazione Stampa Valdostana che svolgono attività di segreteria in favore dello stesso. I </w:t>
            </w:r>
            <w:r w:rsidRPr="00AF768D">
              <w:rPr>
                <w:rFonts w:asciiTheme="majorHAnsi" w:hAnsiTheme="majorHAnsi"/>
                <w:sz w:val="20"/>
                <w:szCs w:val="20"/>
              </w:rPr>
              <w:t xml:space="preserve">momenti di informazione-formazione </w:t>
            </w:r>
            <w:r>
              <w:rPr>
                <w:rFonts w:asciiTheme="majorHAnsi" w:hAnsiTheme="majorHAnsi"/>
                <w:sz w:val="20"/>
                <w:szCs w:val="20"/>
              </w:rPr>
              <w:t xml:space="preserve">si incentreranno </w:t>
            </w:r>
            <w:r w:rsidRPr="00AF768D">
              <w:rPr>
                <w:rFonts w:asciiTheme="majorHAnsi" w:hAnsiTheme="majorHAnsi"/>
                <w:sz w:val="20"/>
                <w:szCs w:val="20"/>
              </w:rPr>
              <w:t xml:space="preserve">sui doveri </w:t>
            </w:r>
            <w:proofErr w:type="gramStart"/>
            <w:r w:rsidRPr="00AF768D">
              <w:rPr>
                <w:rFonts w:asciiTheme="majorHAnsi" w:hAnsiTheme="majorHAnsi"/>
                <w:sz w:val="20"/>
                <w:szCs w:val="20"/>
              </w:rPr>
              <w:t>ed</w:t>
            </w:r>
            <w:proofErr w:type="gramEnd"/>
            <w:r w:rsidRPr="00AF768D">
              <w:rPr>
                <w:rFonts w:asciiTheme="majorHAnsi" w:hAnsiTheme="majorHAnsi"/>
                <w:sz w:val="20"/>
                <w:szCs w:val="20"/>
              </w:rPr>
              <w:t xml:space="preserve"> idonei comportamento da tenere in s</w:t>
            </w:r>
            <w:r>
              <w:rPr>
                <w:rFonts w:asciiTheme="majorHAnsi" w:hAnsiTheme="majorHAnsi"/>
                <w:sz w:val="20"/>
                <w:szCs w:val="20"/>
              </w:rPr>
              <w:t xml:space="preserve">ituazioni concrete ed operative. </w:t>
            </w:r>
            <w:r w:rsidRPr="00AF768D">
              <w:rPr>
                <w:rFonts w:asciiTheme="majorHAnsi" w:hAnsiTheme="majorHAnsi"/>
                <w:sz w:val="20"/>
                <w:szCs w:val="20"/>
              </w:rPr>
              <w:t xml:space="preserve"> </w:t>
            </w:r>
            <w:r>
              <w:rPr>
                <w:rFonts w:asciiTheme="majorHAnsi" w:hAnsiTheme="majorHAnsi"/>
                <w:sz w:val="20"/>
                <w:szCs w:val="20"/>
              </w:rPr>
              <w:t>Corsi in materia di prevenzione della corruzione potranno essere rivolti anche ai Componenti il Consiglio.</w:t>
            </w:r>
          </w:p>
        </w:tc>
        <w:tc>
          <w:tcPr>
            <w:tcW w:w="1618" w:type="pct"/>
          </w:tcPr>
          <w:p w14:paraId="746C7D70" w14:textId="56447A95" w:rsidR="001F3ACF" w:rsidRPr="00AF768D" w:rsidRDefault="00B63014" w:rsidP="001F3ACF">
            <w:pPr>
              <w:ind w:left="34"/>
              <w:jc w:val="both"/>
              <w:rPr>
                <w:rFonts w:asciiTheme="majorHAnsi" w:hAnsiTheme="majorHAnsi"/>
                <w:sz w:val="20"/>
                <w:szCs w:val="20"/>
              </w:rPr>
            </w:pPr>
            <w:r w:rsidRPr="00F54010">
              <w:rPr>
                <w:rFonts w:asciiTheme="majorHAnsi" w:hAnsiTheme="majorHAnsi"/>
                <w:sz w:val="20"/>
                <w:szCs w:val="20"/>
              </w:rPr>
              <w:t>Almeno un momento formativo entro dicembre 2025 rivolto al RPCT ed alla dipendente dell’Associazione Artisti e Professionisti della Valle d’Aosta che svolge attività prevalente in favore dell’Ordine.</w:t>
            </w:r>
          </w:p>
        </w:tc>
      </w:tr>
      <w:tr w:rsidR="001F3ACF" w:rsidRPr="00B257E5" w14:paraId="6A5DE727" w14:textId="77777777" w:rsidTr="001F3ACF">
        <w:tc>
          <w:tcPr>
            <w:tcW w:w="1004" w:type="pct"/>
          </w:tcPr>
          <w:p w14:paraId="262F380C" w14:textId="2F79A0AE" w:rsidR="001F3ACF" w:rsidRPr="00574C25" w:rsidRDefault="001F3ACF" w:rsidP="001F3ACF">
            <w:pPr>
              <w:ind w:left="142"/>
              <w:jc w:val="both"/>
              <w:rPr>
                <w:rFonts w:asciiTheme="majorHAnsi" w:hAnsiTheme="majorHAnsi"/>
                <w:b/>
                <w:sz w:val="20"/>
                <w:szCs w:val="20"/>
              </w:rPr>
            </w:pPr>
            <w:r w:rsidRPr="00574C25">
              <w:rPr>
                <w:rFonts w:asciiTheme="majorHAnsi" w:hAnsiTheme="majorHAnsi"/>
                <w:b/>
                <w:sz w:val="20"/>
                <w:szCs w:val="20"/>
              </w:rPr>
              <w:t>Segnalazione e protezione</w:t>
            </w:r>
          </w:p>
        </w:tc>
        <w:tc>
          <w:tcPr>
            <w:tcW w:w="2378" w:type="pct"/>
          </w:tcPr>
          <w:p w14:paraId="7C85E8D7" w14:textId="626FC704" w:rsidR="001F3ACF" w:rsidRPr="00AF768D" w:rsidRDefault="00B63014" w:rsidP="001F3ACF">
            <w:pPr>
              <w:ind w:left="60"/>
              <w:jc w:val="both"/>
              <w:rPr>
                <w:rFonts w:asciiTheme="majorHAnsi" w:hAnsiTheme="majorHAnsi"/>
                <w:sz w:val="20"/>
                <w:szCs w:val="20"/>
              </w:rPr>
            </w:pPr>
            <w:r w:rsidRPr="00F54010">
              <w:rPr>
                <w:rFonts w:asciiTheme="majorHAnsi" w:hAnsiTheme="majorHAnsi"/>
                <w:sz w:val="20"/>
                <w:szCs w:val="20"/>
              </w:rPr>
              <w:t xml:space="preserve">Il Responsabile della Prevenzione della Corruzione monitora regolarmente la casella </w:t>
            </w:r>
            <w:r w:rsidRPr="00F54010">
              <w:rPr>
                <w:rFonts w:asciiTheme="majorHAnsi" w:hAnsiTheme="majorHAnsi"/>
                <w:i/>
                <w:sz w:val="20"/>
                <w:szCs w:val="20"/>
              </w:rPr>
              <w:t>mail</w:t>
            </w:r>
            <w:r w:rsidRPr="00F54010">
              <w:rPr>
                <w:rFonts w:asciiTheme="majorHAnsi" w:hAnsiTheme="majorHAnsi"/>
                <w:sz w:val="20"/>
                <w:szCs w:val="20"/>
              </w:rPr>
              <w:t xml:space="preserve"> allo stesso dedicata e funzionale a raccogliere eventuali segnalazioni. Tramite la stessa egli riceve altresì notizia riguardo eventuali segnalazioni in forma anonima effettuate a mezzo del portale “</w:t>
            </w:r>
            <w:proofErr w:type="spellStart"/>
            <w:r w:rsidRPr="00F54010">
              <w:rPr>
                <w:rFonts w:asciiTheme="majorHAnsi" w:hAnsiTheme="majorHAnsi"/>
                <w:i/>
                <w:sz w:val="20"/>
                <w:szCs w:val="20"/>
              </w:rPr>
              <w:t>WhistleblowingPA</w:t>
            </w:r>
            <w:proofErr w:type="spellEnd"/>
            <w:r w:rsidRPr="00F54010">
              <w:rPr>
                <w:rFonts w:asciiTheme="majorHAnsi" w:hAnsiTheme="majorHAnsi"/>
                <w:sz w:val="20"/>
                <w:szCs w:val="20"/>
              </w:rPr>
              <w:t>”.</w:t>
            </w:r>
          </w:p>
        </w:tc>
        <w:tc>
          <w:tcPr>
            <w:tcW w:w="1618" w:type="pct"/>
          </w:tcPr>
          <w:p w14:paraId="3842810F" w14:textId="7D90BABA" w:rsidR="001F3ACF" w:rsidRPr="00AF768D" w:rsidRDefault="00B63014" w:rsidP="001F3ACF">
            <w:pPr>
              <w:ind w:left="34"/>
              <w:jc w:val="both"/>
              <w:rPr>
                <w:rFonts w:asciiTheme="majorHAnsi" w:hAnsiTheme="majorHAnsi"/>
                <w:sz w:val="20"/>
                <w:szCs w:val="20"/>
              </w:rPr>
            </w:pPr>
            <w:r>
              <w:rPr>
                <w:rFonts w:asciiTheme="majorHAnsi" w:hAnsiTheme="majorHAnsi"/>
                <w:sz w:val="20"/>
                <w:szCs w:val="20"/>
              </w:rPr>
              <w:t>Tempestiva</w:t>
            </w:r>
          </w:p>
        </w:tc>
      </w:tr>
      <w:tr w:rsidR="001F3ACF" w:rsidRPr="00B257E5" w14:paraId="68207F5F" w14:textId="77777777" w:rsidTr="001F3ACF">
        <w:tc>
          <w:tcPr>
            <w:tcW w:w="1004" w:type="pct"/>
          </w:tcPr>
          <w:p w14:paraId="667004CB" w14:textId="41C359F2" w:rsidR="001F3ACF" w:rsidRPr="00574C25" w:rsidRDefault="001F3ACF" w:rsidP="001F3ACF">
            <w:pPr>
              <w:ind w:left="142"/>
              <w:jc w:val="both"/>
              <w:rPr>
                <w:rFonts w:asciiTheme="majorHAnsi" w:hAnsiTheme="majorHAnsi"/>
                <w:b/>
                <w:sz w:val="20"/>
                <w:szCs w:val="20"/>
              </w:rPr>
            </w:pPr>
            <w:r>
              <w:rPr>
                <w:rFonts w:asciiTheme="majorHAnsi" w:hAnsiTheme="majorHAnsi"/>
                <w:b/>
                <w:sz w:val="20"/>
                <w:szCs w:val="20"/>
              </w:rPr>
              <w:lastRenderedPageBreak/>
              <w:t>Disciplina del conflitto di interessi</w:t>
            </w:r>
          </w:p>
        </w:tc>
        <w:tc>
          <w:tcPr>
            <w:tcW w:w="2378" w:type="pct"/>
          </w:tcPr>
          <w:p w14:paraId="7274D6A8" w14:textId="30B6B98C" w:rsidR="001F3ACF" w:rsidRDefault="001F3ACF" w:rsidP="001F3ACF">
            <w:pPr>
              <w:ind w:left="60"/>
              <w:jc w:val="both"/>
              <w:rPr>
                <w:rFonts w:asciiTheme="majorHAnsi" w:hAnsiTheme="majorHAnsi"/>
                <w:sz w:val="20"/>
                <w:szCs w:val="20"/>
              </w:rPr>
            </w:pPr>
            <w:r>
              <w:rPr>
                <w:rFonts w:asciiTheme="majorHAnsi" w:hAnsiTheme="majorHAnsi"/>
                <w:sz w:val="20"/>
                <w:szCs w:val="20"/>
              </w:rPr>
              <w:t xml:space="preserve">L’Ordine monitora – in caso di </w:t>
            </w:r>
            <w:r w:rsidRPr="00AD65FF">
              <w:rPr>
                <w:rFonts w:asciiTheme="majorHAnsi" w:hAnsiTheme="majorHAnsi"/>
                <w:sz w:val="20"/>
                <w:szCs w:val="20"/>
              </w:rPr>
              <w:t xml:space="preserve">richieste, inviate da soggetti pubblici o privati, </w:t>
            </w:r>
            <w:r>
              <w:rPr>
                <w:rFonts w:asciiTheme="majorHAnsi" w:hAnsiTheme="majorHAnsi"/>
                <w:sz w:val="20"/>
                <w:szCs w:val="20"/>
              </w:rPr>
              <w:t xml:space="preserve">aventi ad oggetto </w:t>
            </w:r>
            <w:r w:rsidRPr="00B63014">
              <w:rPr>
                <w:rFonts w:asciiTheme="majorHAnsi" w:hAnsiTheme="majorHAnsi"/>
                <w:sz w:val="20"/>
                <w:szCs w:val="20"/>
              </w:rPr>
              <w:t>l’indicazione di professionisti iscritti all’Albo cui affidare determinati incarichi – che i professionisti individuati non si trovino in situazioni di conflitto di interesse. Analogamente l’Ordine effettua verifiche in relazione ai Consulenti ed ai Collaboratori incaricati.</w:t>
            </w:r>
          </w:p>
        </w:tc>
        <w:tc>
          <w:tcPr>
            <w:tcW w:w="1618" w:type="pct"/>
          </w:tcPr>
          <w:p w14:paraId="075BCEFD" w14:textId="3800078E" w:rsidR="001F3ACF" w:rsidRDefault="001F3ACF" w:rsidP="001F3ACF">
            <w:pPr>
              <w:ind w:left="34"/>
              <w:jc w:val="both"/>
              <w:rPr>
                <w:rFonts w:asciiTheme="majorHAnsi" w:hAnsiTheme="majorHAnsi"/>
                <w:sz w:val="20"/>
                <w:szCs w:val="20"/>
              </w:rPr>
            </w:pPr>
            <w:r>
              <w:rPr>
                <w:rFonts w:asciiTheme="majorHAnsi" w:hAnsiTheme="majorHAnsi"/>
                <w:sz w:val="20"/>
                <w:szCs w:val="20"/>
              </w:rPr>
              <w:t>Tempestiva</w:t>
            </w:r>
          </w:p>
        </w:tc>
      </w:tr>
    </w:tbl>
    <w:p w14:paraId="3B382A57" w14:textId="77777777" w:rsidR="006D35E0" w:rsidRDefault="006D35E0" w:rsidP="00B257E5">
      <w:pPr>
        <w:ind w:left="-360"/>
        <w:jc w:val="both"/>
        <w:rPr>
          <w:rFonts w:asciiTheme="majorHAnsi" w:hAnsiTheme="majorHAnsi"/>
          <w:b/>
          <w:bCs/>
          <w:sz w:val="22"/>
          <w:szCs w:val="22"/>
        </w:rPr>
      </w:pPr>
    </w:p>
    <w:p w14:paraId="0588389B" w14:textId="7693EC71" w:rsidR="00B257E5" w:rsidRPr="000F466D" w:rsidRDefault="00B257E5" w:rsidP="00B257E5">
      <w:pPr>
        <w:ind w:left="-360"/>
        <w:jc w:val="both"/>
        <w:rPr>
          <w:rFonts w:asciiTheme="majorHAnsi" w:hAnsiTheme="majorHAnsi"/>
          <w:b/>
          <w:bCs/>
          <w:color w:val="1F497D" w:themeColor="text2"/>
          <w:sz w:val="22"/>
          <w:szCs w:val="22"/>
        </w:rPr>
      </w:pPr>
      <w:r w:rsidRPr="00607782">
        <w:rPr>
          <w:rFonts w:asciiTheme="majorHAnsi" w:hAnsiTheme="majorHAnsi"/>
          <w:b/>
          <w:bCs/>
          <w:color w:val="1F497D" w:themeColor="text2"/>
          <w:sz w:val="22"/>
          <w:szCs w:val="22"/>
        </w:rPr>
        <w:t>Misure specifich</w:t>
      </w:r>
      <w:r w:rsidR="006D35E0" w:rsidRPr="00607782">
        <w:rPr>
          <w:rFonts w:asciiTheme="majorHAnsi" w:hAnsiTheme="majorHAnsi"/>
          <w:b/>
          <w:bCs/>
          <w:color w:val="1F497D" w:themeColor="text2"/>
          <w:sz w:val="22"/>
          <w:szCs w:val="22"/>
        </w:rPr>
        <w:t>e</w:t>
      </w:r>
    </w:p>
    <w:p w14:paraId="0DC1D6B8" w14:textId="77777777" w:rsidR="006D35E0" w:rsidRPr="00B257E5" w:rsidRDefault="006D35E0" w:rsidP="00B257E5">
      <w:pPr>
        <w:ind w:left="-360"/>
        <w:jc w:val="both"/>
        <w:rPr>
          <w:rFonts w:asciiTheme="majorHAnsi" w:hAnsiTheme="majorHAnsi"/>
          <w:b/>
          <w:bCs/>
          <w:sz w:val="22"/>
          <w:szCs w:val="22"/>
        </w:rPr>
      </w:pPr>
    </w:p>
    <w:tbl>
      <w:tblPr>
        <w:tblStyle w:val="Grigliatabella"/>
        <w:tblW w:w="5000" w:type="pct"/>
        <w:tblLook w:val="04A0" w:firstRow="1" w:lastRow="0" w:firstColumn="1" w:lastColumn="0" w:noHBand="0" w:noVBand="1"/>
      </w:tblPr>
      <w:tblGrid>
        <w:gridCol w:w="1796"/>
        <w:gridCol w:w="2355"/>
        <w:gridCol w:w="2714"/>
        <w:gridCol w:w="2623"/>
      </w:tblGrid>
      <w:tr w:rsidR="00D45242" w:rsidRPr="00B257E5" w14:paraId="4ED5E08F" w14:textId="77777777" w:rsidTr="002112E3">
        <w:tc>
          <w:tcPr>
            <w:tcW w:w="946" w:type="pct"/>
            <w:shd w:val="clear" w:color="auto" w:fill="4F81BD" w:themeFill="accent1"/>
          </w:tcPr>
          <w:p w14:paraId="1B23DAD2" w14:textId="77777777" w:rsidR="005B43BE" w:rsidRPr="005B43BE" w:rsidRDefault="005B43BE" w:rsidP="005B43BE">
            <w:pPr>
              <w:ind w:left="142"/>
              <w:rPr>
                <w:rFonts w:asciiTheme="majorHAnsi" w:hAnsiTheme="majorHAnsi"/>
                <w:b/>
                <w:bCs/>
                <w:color w:val="FFFFFF" w:themeColor="background1"/>
                <w:sz w:val="22"/>
                <w:szCs w:val="22"/>
              </w:rPr>
            </w:pPr>
          </w:p>
          <w:p w14:paraId="498E7631" w14:textId="77777777" w:rsidR="005B43BE" w:rsidRPr="005B43BE" w:rsidRDefault="005B43BE" w:rsidP="005B43BE">
            <w:pPr>
              <w:ind w:left="142"/>
              <w:rPr>
                <w:rFonts w:asciiTheme="majorHAnsi" w:hAnsiTheme="majorHAnsi"/>
                <w:b/>
                <w:bCs/>
                <w:color w:val="FFFFFF" w:themeColor="background1"/>
                <w:sz w:val="22"/>
                <w:szCs w:val="22"/>
              </w:rPr>
            </w:pPr>
            <w:r w:rsidRPr="005B43BE">
              <w:rPr>
                <w:rFonts w:asciiTheme="majorHAnsi" w:hAnsiTheme="majorHAnsi"/>
                <w:b/>
                <w:bCs/>
                <w:color w:val="FFFFFF" w:themeColor="background1"/>
                <w:sz w:val="22"/>
                <w:szCs w:val="22"/>
              </w:rPr>
              <w:t>Processo</w:t>
            </w:r>
          </w:p>
          <w:p w14:paraId="7E48EAE6" w14:textId="77777777" w:rsidR="005B43BE" w:rsidRPr="005B43BE" w:rsidRDefault="005B43BE" w:rsidP="005B43BE">
            <w:pPr>
              <w:ind w:left="142"/>
              <w:rPr>
                <w:rFonts w:asciiTheme="majorHAnsi" w:hAnsiTheme="majorHAnsi"/>
                <w:b/>
                <w:bCs/>
                <w:color w:val="FFFFFF" w:themeColor="background1"/>
                <w:sz w:val="22"/>
                <w:szCs w:val="22"/>
              </w:rPr>
            </w:pPr>
          </w:p>
        </w:tc>
        <w:tc>
          <w:tcPr>
            <w:tcW w:w="1241" w:type="pct"/>
            <w:shd w:val="clear" w:color="auto" w:fill="4F81BD" w:themeFill="accent1"/>
          </w:tcPr>
          <w:p w14:paraId="79590FB6" w14:textId="77777777" w:rsidR="005B43BE" w:rsidRPr="00B63014" w:rsidRDefault="005B43BE" w:rsidP="005B43BE">
            <w:pPr>
              <w:ind w:left="459" w:hanging="394"/>
              <w:jc w:val="both"/>
              <w:rPr>
                <w:rFonts w:asciiTheme="majorHAnsi" w:hAnsiTheme="majorHAnsi"/>
                <w:b/>
                <w:bCs/>
                <w:color w:val="FFFFFF" w:themeColor="background1"/>
                <w:sz w:val="22"/>
                <w:szCs w:val="22"/>
              </w:rPr>
            </w:pPr>
          </w:p>
          <w:p w14:paraId="4E6873FD" w14:textId="77777777" w:rsidR="005B43BE" w:rsidRPr="00B63014" w:rsidRDefault="005B43BE" w:rsidP="005B43BE">
            <w:pPr>
              <w:ind w:left="459" w:hanging="394"/>
              <w:jc w:val="both"/>
              <w:rPr>
                <w:rFonts w:asciiTheme="majorHAnsi" w:hAnsiTheme="majorHAnsi"/>
                <w:b/>
                <w:bCs/>
                <w:color w:val="FFFFFF" w:themeColor="background1"/>
                <w:sz w:val="22"/>
                <w:szCs w:val="22"/>
              </w:rPr>
            </w:pPr>
            <w:r w:rsidRPr="00B63014">
              <w:rPr>
                <w:rFonts w:asciiTheme="majorHAnsi" w:hAnsiTheme="majorHAnsi"/>
                <w:b/>
                <w:bCs/>
                <w:color w:val="FFFFFF" w:themeColor="background1"/>
                <w:sz w:val="22"/>
                <w:szCs w:val="22"/>
              </w:rPr>
              <w:t>Evento rischioso</w:t>
            </w:r>
          </w:p>
        </w:tc>
        <w:tc>
          <w:tcPr>
            <w:tcW w:w="1430" w:type="pct"/>
            <w:shd w:val="clear" w:color="auto" w:fill="4F81BD" w:themeFill="accent1"/>
          </w:tcPr>
          <w:p w14:paraId="68BCB81E" w14:textId="77777777" w:rsidR="005B43BE" w:rsidRPr="005B43BE" w:rsidRDefault="005B43BE" w:rsidP="005B43BE">
            <w:pPr>
              <w:jc w:val="both"/>
              <w:rPr>
                <w:rFonts w:asciiTheme="majorHAnsi" w:hAnsiTheme="majorHAnsi"/>
                <w:b/>
                <w:bCs/>
                <w:color w:val="FFFFFF" w:themeColor="background1"/>
                <w:sz w:val="22"/>
                <w:szCs w:val="22"/>
              </w:rPr>
            </w:pPr>
          </w:p>
          <w:p w14:paraId="18368342" w14:textId="066AC9B4" w:rsidR="005B43BE" w:rsidRPr="005B43BE" w:rsidRDefault="005B43BE" w:rsidP="009F032E">
            <w:pPr>
              <w:jc w:val="both"/>
              <w:rPr>
                <w:rFonts w:asciiTheme="majorHAnsi" w:hAnsiTheme="majorHAnsi"/>
                <w:b/>
                <w:bCs/>
                <w:color w:val="FFFFFF" w:themeColor="background1"/>
                <w:sz w:val="22"/>
                <w:szCs w:val="22"/>
              </w:rPr>
            </w:pPr>
            <w:r w:rsidRPr="005B43BE">
              <w:rPr>
                <w:rFonts w:asciiTheme="majorHAnsi" w:hAnsiTheme="majorHAnsi"/>
                <w:b/>
                <w:bCs/>
                <w:color w:val="FFFFFF" w:themeColor="background1"/>
                <w:sz w:val="22"/>
                <w:szCs w:val="22"/>
              </w:rPr>
              <w:t xml:space="preserve">Misura specifica </w:t>
            </w:r>
            <w:r w:rsidR="009F032E">
              <w:rPr>
                <w:rFonts w:asciiTheme="majorHAnsi" w:hAnsiTheme="majorHAnsi"/>
                <w:b/>
                <w:bCs/>
                <w:color w:val="FFFFFF" w:themeColor="background1"/>
                <w:sz w:val="22"/>
                <w:szCs w:val="22"/>
              </w:rPr>
              <w:t>A</w:t>
            </w:r>
          </w:p>
        </w:tc>
        <w:tc>
          <w:tcPr>
            <w:tcW w:w="1382" w:type="pct"/>
            <w:shd w:val="clear" w:color="auto" w:fill="4F81BD" w:themeFill="accent1"/>
          </w:tcPr>
          <w:p w14:paraId="2AF0529B" w14:textId="77777777" w:rsidR="005B43BE" w:rsidRPr="005B43BE" w:rsidRDefault="005B43BE" w:rsidP="005B43BE">
            <w:pPr>
              <w:ind w:left="119"/>
              <w:jc w:val="both"/>
              <w:rPr>
                <w:rFonts w:asciiTheme="majorHAnsi" w:hAnsiTheme="majorHAnsi"/>
                <w:b/>
                <w:bCs/>
                <w:color w:val="FFFFFF" w:themeColor="background1"/>
                <w:sz w:val="22"/>
                <w:szCs w:val="22"/>
              </w:rPr>
            </w:pPr>
          </w:p>
          <w:p w14:paraId="7E56465A" w14:textId="32932C60" w:rsidR="005B43BE" w:rsidRPr="005B43BE" w:rsidRDefault="005B43BE" w:rsidP="009F032E">
            <w:pPr>
              <w:ind w:left="119"/>
              <w:jc w:val="both"/>
              <w:rPr>
                <w:rFonts w:asciiTheme="majorHAnsi" w:hAnsiTheme="majorHAnsi"/>
                <w:b/>
                <w:bCs/>
                <w:color w:val="FFFFFF" w:themeColor="background1"/>
                <w:sz w:val="22"/>
                <w:szCs w:val="22"/>
              </w:rPr>
            </w:pPr>
            <w:r w:rsidRPr="005B43BE">
              <w:rPr>
                <w:rFonts w:asciiTheme="majorHAnsi" w:hAnsiTheme="majorHAnsi"/>
                <w:b/>
                <w:bCs/>
                <w:color w:val="FFFFFF" w:themeColor="background1"/>
                <w:sz w:val="22"/>
                <w:szCs w:val="22"/>
              </w:rPr>
              <w:t xml:space="preserve">Misura specifica </w:t>
            </w:r>
            <w:r w:rsidR="009F032E">
              <w:rPr>
                <w:rFonts w:asciiTheme="majorHAnsi" w:hAnsiTheme="majorHAnsi"/>
                <w:b/>
                <w:bCs/>
                <w:color w:val="FFFFFF" w:themeColor="background1"/>
                <w:sz w:val="22"/>
                <w:szCs w:val="22"/>
              </w:rPr>
              <w:t>B</w:t>
            </w:r>
          </w:p>
        </w:tc>
      </w:tr>
      <w:tr w:rsidR="00D45242" w:rsidRPr="00B257E5" w14:paraId="5C8CF030" w14:textId="77777777" w:rsidTr="002112E3">
        <w:tc>
          <w:tcPr>
            <w:tcW w:w="946" w:type="pct"/>
          </w:tcPr>
          <w:p w14:paraId="738801B0" w14:textId="77777777" w:rsidR="005B43BE" w:rsidRDefault="005B43BE" w:rsidP="00D45242">
            <w:pPr>
              <w:ind w:left="142"/>
              <w:contextualSpacing/>
              <w:jc w:val="both"/>
              <w:rPr>
                <w:rFonts w:ascii="Calibri" w:hAnsi="Calibri"/>
                <w:sz w:val="20"/>
                <w:szCs w:val="20"/>
              </w:rPr>
            </w:pPr>
          </w:p>
          <w:p w14:paraId="342466C9" w14:textId="77777777" w:rsidR="005B43BE" w:rsidRDefault="005B43BE" w:rsidP="00D45242">
            <w:pPr>
              <w:ind w:left="142"/>
              <w:contextualSpacing/>
              <w:jc w:val="both"/>
              <w:rPr>
                <w:rFonts w:ascii="Calibri" w:hAnsi="Calibri"/>
                <w:sz w:val="20"/>
                <w:szCs w:val="20"/>
              </w:rPr>
            </w:pPr>
            <w:r>
              <w:rPr>
                <w:rFonts w:ascii="Calibri" w:hAnsi="Calibri"/>
                <w:sz w:val="20"/>
                <w:szCs w:val="20"/>
              </w:rPr>
              <w:t xml:space="preserve">Contratti pubblici – procedure contrattuali ad evidenza pubblica </w:t>
            </w:r>
          </w:p>
          <w:p w14:paraId="77DD946A" w14:textId="2D7672F2" w:rsidR="005B43BE" w:rsidRPr="00B257E5" w:rsidRDefault="005B43BE" w:rsidP="00D45242">
            <w:pPr>
              <w:ind w:left="142"/>
              <w:contextualSpacing/>
              <w:rPr>
                <w:rFonts w:asciiTheme="majorHAnsi" w:hAnsiTheme="majorHAnsi"/>
                <w:sz w:val="22"/>
                <w:szCs w:val="22"/>
              </w:rPr>
            </w:pPr>
          </w:p>
        </w:tc>
        <w:tc>
          <w:tcPr>
            <w:tcW w:w="1241" w:type="pct"/>
          </w:tcPr>
          <w:p w14:paraId="2DD8EA39" w14:textId="77777777" w:rsidR="005B43BE" w:rsidRPr="00B63014" w:rsidRDefault="005B43BE" w:rsidP="00D45242">
            <w:pPr>
              <w:pStyle w:val="NormaleWeb"/>
              <w:spacing w:before="0" w:beforeAutospacing="0" w:after="0" w:afterAutospacing="0"/>
              <w:ind w:left="-39"/>
              <w:contextualSpacing/>
              <w:jc w:val="both"/>
              <w:rPr>
                <w:rFonts w:asciiTheme="majorHAnsi" w:hAnsiTheme="majorHAnsi"/>
                <w:sz w:val="18"/>
                <w:szCs w:val="18"/>
              </w:rPr>
            </w:pPr>
          </w:p>
          <w:p w14:paraId="759E522A"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Definizione dell'oggetto dell'affidamento;</w:t>
            </w:r>
          </w:p>
          <w:p w14:paraId="55C2FDB5"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Individuazione dello strumento per l'affidamento;</w:t>
            </w:r>
          </w:p>
          <w:p w14:paraId="0B0BDFF8" w14:textId="619BE30A" w:rsidR="00453136" w:rsidRPr="00B63014" w:rsidRDefault="00453136">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cstheme="majorHAnsi"/>
                <w:sz w:val="18"/>
                <w:szCs w:val="18"/>
              </w:rPr>
              <w:t xml:space="preserve">Condizionamento della procedura di affidamento ed esecuzione dell’appalto attraverso la nomina di un Responsabile Unico di Progetto (RUP) non in possesso di adeguati requisiti di professionalità di cui all’art. 15 </w:t>
            </w:r>
            <w:proofErr w:type="spellStart"/>
            <w:r w:rsidRPr="00B63014">
              <w:rPr>
                <w:rFonts w:asciiTheme="majorHAnsi" w:hAnsiTheme="majorHAnsi" w:cstheme="majorHAnsi"/>
                <w:sz w:val="18"/>
                <w:szCs w:val="18"/>
              </w:rPr>
              <w:t>D.Lgs.</w:t>
            </w:r>
            <w:proofErr w:type="spellEnd"/>
            <w:r w:rsidRPr="00B63014">
              <w:rPr>
                <w:rFonts w:asciiTheme="majorHAnsi" w:hAnsiTheme="majorHAnsi" w:cstheme="majorHAnsi"/>
                <w:sz w:val="18"/>
                <w:szCs w:val="18"/>
              </w:rPr>
              <w:t xml:space="preserve"> 31 marzo 2023 n. 24 ed all’Allegato I.2</w:t>
            </w:r>
          </w:p>
          <w:p w14:paraId="348BEAB0"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definizione requisiti di partecipazione;</w:t>
            </w:r>
          </w:p>
          <w:p w14:paraId="76B724EC"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definizione requisiti di aggiudicazione </w:t>
            </w:r>
          </w:p>
          <w:p w14:paraId="6B105A68"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valutazione delle offerte;</w:t>
            </w:r>
          </w:p>
          <w:p w14:paraId="6D693E8A"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verifica dell'eventuale anomalia delle offerte; </w:t>
            </w:r>
          </w:p>
          <w:p w14:paraId="79913096"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procedure negoziate; </w:t>
            </w:r>
          </w:p>
          <w:p w14:paraId="5201DF74"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affidamenti diretti; </w:t>
            </w:r>
          </w:p>
          <w:p w14:paraId="2CE653D0"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revoca del bando; </w:t>
            </w:r>
          </w:p>
          <w:p w14:paraId="1B2A10E8"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varianti in corso di definizione del contratto;</w:t>
            </w:r>
          </w:p>
          <w:p w14:paraId="37D74C8E" w14:textId="77777777" w:rsidR="005B43BE" w:rsidRPr="00B63014" w:rsidRDefault="005B43BE">
            <w:pPr>
              <w:pStyle w:val="NormaleWeb"/>
              <w:numPr>
                <w:ilvl w:val="0"/>
                <w:numId w:val="47"/>
              </w:numPr>
              <w:spacing w:before="0" w:beforeAutospacing="0" w:after="0" w:afterAutospacing="0"/>
              <w:ind w:left="318" w:hanging="357"/>
              <w:contextualSpacing/>
              <w:jc w:val="both"/>
              <w:rPr>
                <w:rFonts w:asciiTheme="majorHAnsi" w:hAnsiTheme="majorHAnsi"/>
                <w:sz w:val="18"/>
                <w:szCs w:val="18"/>
              </w:rPr>
            </w:pPr>
            <w:r w:rsidRPr="00B63014">
              <w:rPr>
                <w:rFonts w:asciiTheme="majorHAnsi" w:hAnsiTheme="majorHAnsi"/>
                <w:sz w:val="18"/>
                <w:szCs w:val="18"/>
              </w:rPr>
              <w:t xml:space="preserve">utilizzo di soluzioni alle controversie alternativi a quelli giurisdizionali durante la fase di esecuzione del contratto. </w:t>
            </w:r>
          </w:p>
          <w:p w14:paraId="0A93B001" w14:textId="6FDDDFA0" w:rsidR="005B43BE" w:rsidRPr="00B63014" w:rsidRDefault="005B43BE" w:rsidP="00D45242">
            <w:pPr>
              <w:ind w:left="34"/>
              <w:contextualSpacing/>
              <w:rPr>
                <w:rFonts w:asciiTheme="majorHAnsi" w:hAnsiTheme="majorHAnsi"/>
                <w:sz w:val="22"/>
                <w:szCs w:val="22"/>
              </w:rPr>
            </w:pPr>
          </w:p>
        </w:tc>
        <w:tc>
          <w:tcPr>
            <w:tcW w:w="1430" w:type="pct"/>
          </w:tcPr>
          <w:p w14:paraId="114A80A0" w14:textId="77777777" w:rsidR="00D45242" w:rsidRPr="00D45242" w:rsidRDefault="00D45242" w:rsidP="00D45242">
            <w:pPr>
              <w:shd w:val="clear" w:color="auto" w:fill="FFFFFF"/>
              <w:ind w:left="-42"/>
              <w:contextualSpacing/>
              <w:jc w:val="both"/>
              <w:rPr>
                <w:rFonts w:asciiTheme="majorHAnsi" w:hAnsiTheme="majorHAnsi"/>
                <w:sz w:val="18"/>
                <w:szCs w:val="18"/>
              </w:rPr>
            </w:pPr>
          </w:p>
          <w:p w14:paraId="40FC5D15" w14:textId="6ECD329F" w:rsidR="00D45242" w:rsidRDefault="00D45242">
            <w:pPr>
              <w:pStyle w:val="Paragrafoelenco"/>
              <w:numPr>
                <w:ilvl w:val="0"/>
                <w:numId w:val="60"/>
              </w:numPr>
              <w:shd w:val="clear" w:color="auto" w:fill="FFFFFF"/>
              <w:ind w:left="318"/>
              <w:jc w:val="both"/>
              <w:rPr>
                <w:rFonts w:asciiTheme="majorHAnsi" w:hAnsiTheme="majorHAnsi"/>
                <w:sz w:val="18"/>
                <w:szCs w:val="18"/>
              </w:rPr>
            </w:pPr>
            <w:r>
              <w:rPr>
                <w:rFonts w:asciiTheme="majorHAnsi" w:hAnsiTheme="majorHAnsi"/>
                <w:sz w:val="18"/>
                <w:szCs w:val="18"/>
              </w:rPr>
              <w:t>Controlli e trasparenza:</w:t>
            </w:r>
          </w:p>
          <w:p w14:paraId="749B0916" w14:textId="77777777" w:rsidR="00D45242" w:rsidRDefault="00D45242">
            <w:pPr>
              <w:pStyle w:val="Paragrafoelenco"/>
              <w:numPr>
                <w:ilvl w:val="0"/>
                <w:numId w:val="61"/>
              </w:numPr>
              <w:shd w:val="clear" w:color="auto" w:fill="FFFFFF"/>
              <w:ind w:left="552"/>
              <w:jc w:val="both"/>
              <w:rPr>
                <w:rFonts w:asciiTheme="majorHAnsi" w:hAnsiTheme="majorHAnsi"/>
                <w:sz w:val="18"/>
                <w:szCs w:val="18"/>
              </w:rPr>
            </w:pPr>
            <w:r w:rsidRPr="000270D0">
              <w:rPr>
                <w:rFonts w:asciiTheme="majorHAnsi" w:hAnsiTheme="majorHAnsi"/>
                <w:sz w:val="18"/>
                <w:szCs w:val="18"/>
              </w:rPr>
              <w:t>Effettuazione dei controlli obbligatori propedeutici al pagamento di fatture;</w:t>
            </w:r>
          </w:p>
          <w:p w14:paraId="3C38E807" w14:textId="77777777" w:rsidR="00D45242" w:rsidRDefault="00D45242">
            <w:pPr>
              <w:pStyle w:val="Paragrafoelenco"/>
              <w:numPr>
                <w:ilvl w:val="0"/>
                <w:numId w:val="61"/>
              </w:numPr>
              <w:shd w:val="clear" w:color="auto" w:fill="FFFFFF"/>
              <w:ind w:left="552"/>
              <w:jc w:val="both"/>
              <w:rPr>
                <w:rFonts w:asciiTheme="majorHAnsi" w:hAnsiTheme="majorHAnsi"/>
                <w:sz w:val="18"/>
                <w:szCs w:val="18"/>
              </w:rPr>
            </w:pPr>
            <w:r w:rsidRPr="00D45242">
              <w:rPr>
                <w:rFonts w:asciiTheme="majorHAnsi" w:hAnsiTheme="majorHAnsi"/>
                <w:sz w:val="18"/>
                <w:szCs w:val="18"/>
              </w:rPr>
              <w:t>Controlli sulla gestione della cassa;</w:t>
            </w:r>
          </w:p>
          <w:p w14:paraId="106F4322" w14:textId="77777777" w:rsidR="00D45242" w:rsidRDefault="00D45242">
            <w:pPr>
              <w:pStyle w:val="Paragrafoelenco"/>
              <w:numPr>
                <w:ilvl w:val="0"/>
                <w:numId w:val="61"/>
              </w:numPr>
              <w:shd w:val="clear" w:color="auto" w:fill="FFFFFF"/>
              <w:ind w:left="552"/>
              <w:jc w:val="both"/>
              <w:rPr>
                <w:rFonts w:asciiTheme="majorHAnsi" w:hAnsiTheme="majorHAnsi"/>
                <w:sz w:val="18"/>
                <w:szCs w:val="18"/>
              </w:rPr>
            </w:pPr>
            <w:r w:rsidRPr="00D45242">
              <w:rPr>
                <w:rFonts w:asciiTheme="majorHAnsi" w:hAnsiTheme="majorHAnsi"/>
                <w:sz w:val="18"/>
                <w:szCs w:val="18"/>
              </w:rPr>
              <w:t>Pubblicazione bandi di gara/selezione all’interno della Sezione Amministrazione Trasparente del sito istituzionale dell’Ordine;</w:t>
            </w:r>
          </w:p>
          <w:p w14:paraId="2ABFE4FC" w14:textId="77777777" w:rsidR="005B43BE" w:rsidRDefault="00D45242">
            <w:pPr>
              <w:pStyle w:val="Paragrafoelenco"/>
              <w:numPr>
                <w:ilvl w:val="0"/>
                <w:numId w:val="61"/>
              </w:numPr>
              <w:shd w:val="clear" w:color="auto" w:fill="FFFFFF"/>
              <w:ind w:left="552"/>
              <w:jc w:val="both"/>
              <w:rPr>
                <w:rFonts w:asciiTheme="majorHAnsi" w:hAnsiTheme="majorHAnsi"/>
                <w:sz w:val="18"/>
                <w:szCs w:val="18"/>
              </w:rPr>
            </w:pPr>
            <w:r w:rsidRPr="00D45242">
              <w:rPr>
                <w:rFonts w:asciiTheme="majorHAnsi" w:hAnsiTheme="majorHAnsi"/>
                <w:sz w:val="18"/>
                <w:szCs w:val="18"/>
              </w:rPr>
              <w:t xml:space="preserve">Pubblicazione dei provvedimenti di aggiudicazione e dello stralcio dei verbali delle sedute del Consiglio nell’ambito delle quali vengano trattati temi inerenti </w:t>
            </w:r>
            <w:proofErr w:type="gramStart"/>
            <w:r>
              <w:rPr>
                <w:rFonts w:asciiTheme="majorHAnsi" w:hAnsiTheme="majorHAnsi"/>
                <w:sz w:val="18"/>
                <w:szCs w:val="18"/>
              </w:rPr>
              <w:t>l’avanzamento</w:t>
            </w:r>
            <w:proofErr w:type="gramEnd"/>
            <w:r>
              <w:rPr>
                <w:rFonts w:asciiTheme="majorHAnsi" w:hAnsiTheme="majorHAnsi"/>
                <w:sz w:val="18"/>
                <w:szCs w:val="18"/>
              </w:rPr>
              <w:t xml:space="preserve"> dei lavori.</w:t>
            </w:r>
          </w:p>
          <w:p w14:paraId="5ED3D5D3" w14:textId="574FF15B" w:rsidR="00BD24F5" w:rsidRPr="00BD24F5" w:rsidRDefault="00BD24F5">
            <w:pPr>
              <w:pStyle w:val="Paragrafoelenco"/>
              <w:numPr>
                <w:ilvl w:val="0"/>
                <w:numId w:val="71"/>
              </w:numPr>
              <w:shd w:val="clear" w:color="auto" w:fill="FFFFFF"/>
              <w:ind w:left="317"/>
              <w:jc w:val="both"/>
              <w:rPr>
                <w:rFonts w:asciiTheme="majorHAnsi" w:hAnsiTheme="majorHAnsi"/>
                <w:sz w:val="18"/>
                <w:szCs w:val="18"/>
              </w:rPr>
            </w:pPr>
            <w:r w:rsidRPr="00BD24F5">
              <w:rPr>
                <w:rFonts w:asciiTheme="majorHAnsi" w:hAnsiTheme="majorHAnsi"/>
                <w:sz w:val="18"/>
                <w:szCs w:val="18"/>
              </w:rPr>
              <w:t>Applicazione della rotazione ove possibile</w:t>
            </w:r>
          </w:p>
        </w:tc>
        <w:tc>
          <w:tcPr>
            <w:tcW w:w="1382" w:type="pct"/>
          </w:tcPr>
          <w:p w14:paraId="3E7B104E" w14:textId="77777777" w:rsidR="00453136" w:rsidRPr="002569DB" w:rsidRDefault="00453136" w:rsidP="00453136">
            <w:pPr>
              <w:contextualSpacing/>
              <w:jc w:val="both"/>
              <w:rPr>
                <w:rFonts w:asciiTheme="majorHAnsi" w:hAnsiTheme="majorHAnsi"/>
                <w:sz w:val="18"/>
                <w:szCs w:val="18"/>
              </w:rPr>
            </w:pPr>
          </w:p>
          <w:p w14:paraId="122D6724" w14:textId="77777777" w:rsidR="00453136" w:rsidRPr="00B63014" w:rsidRDefault="00453136" w:rsidP="00453136">
            <w:pPr>
              <w:numPr>
                <w:ilvl w:val="0"/>
                <w:numId w:val="62"/>
              </w:numPr>
              <w:ind w:left="119" w:hanging="141"/>
              <w:contextualSpacing/>
              <w:jc w:val="both"/>
              <w:rPr>
                <w:rFonts w:asciiTheme="majorHAnsi" w:hAnsiTheme="majorHAnsi"/>
                <w:sz w:val="18"/>
                <w:szCs w:val="18"/>
              </w:rPr>
            </w:pPr>
            <w:r w:rsidRPr="00B63014">
              <w:rPr>
                <w:rFonts w:asciiTheme="majorHAnsi" w:hAnsiTheme="majorHAnsi"/>
                <w:sz w:val="18"/>
                <w:szCs w:val="18"/>
              </w:rPr>
              <w:t xml:space="preserve">Adozione di un Regolamento per l’affidamento di lavori servizi e forniture nel rispetto del </w:t>
            </w:r>
            <w:proofErr w:type="spellStart"/>
            <w:r w:rsidRPr="00B63014">
              <w:rPr>
                <w:rFonts w:asciiTheme="majorHAnsi" w:hAnsiTheme="majorHAnsi"/>
                <w:sz w:val="18"/>
                <w:szCs w:val="18"/>
              </w:rPr>
              <w:t>D.Lgs.</w:t>
            </w:r>
            <w:proofErr w:type="spellEnd"/>
            <w:r w:rsidRPr="00B63014">
              <w:rPr>
                <w:rFonts w:asciiTheme="majorHAnsi" w:hAnsiTheme="majorHAnsi"/>
                <w:sz w:val="18"/>
                <w:szCs w:val="18"/>
              </w:rPr>
              <w:t xml:space="preserve"> 31 marzo 2023 n. 36 (c.d. Codice Appalti).</w:t>
            </w:r>
          </w:p>
          <w:p w14:paraId="7FBEFA15" w14:textId="7DDBEA81" w:rsidR="005B43BE" w:rsidRPr="00B257E5" w:rsidRDefault="005B43BE" w:rsidP="00D45242">
            <w:pPr>
              <w:ind w:left="119"/>
              <w:contextualSpacing/>
              <w:jc w:val="both"/>
              <w:rPr>
                <w:rFonts w:asciiTheme="majorHAnsi" w:hAnsiTheme="majorHAnsi"/>
                <w:sz w:val="22"/>
                <w:szCs w:val="22"/>
              </w:rPr>
            </w:pPr>
          </w:p>
        </w:tc>
      </w:tr>
      <w:tr w:rsidR="00D45242" w:rsidRPr="00B257E5" w14:paraId="7ABEFF32" w14:textId="77777777" w:rsidTr="002112E3">
        <w:tc>
          <w:tcPr>
            <w:tcW w:w="946" w:type="pct"/>
          </w:tcPr>
          <w:p w14:paraId="1F289121" w14:textId="77777777" w:rsidR="00D45242" w:rsidRDefault="00D45242" w:rsidP="00D45242">
            <w:pPr>
              <w:ind w:left="142"/>
              <w:contextualSpacing/>
              <w:jc w:val="both"/>
              <w:rPr>
                <w:rFonts w:ascii="Calibri" w:hAnsi="Calibri"/>
                <w:sz w:val="20"/>
                <w:szCs w:val="20"/>
              </w:rPr>
            </w:pPr>
          </w:p>
          <w:p w14:paraId="3FC60040" w14:textId="77777777" w:rsidR="00D45242" w:rsidRPr="00BD7956" w:rsidRDefault="00D45242" w:rsidP="00D45242">
            <w:pPr>
              <w:ind w:left="142"/>
              <w:contextualSpacing/>
              <w:jc w:val="both"/>
              <w:rPr>
                <w:rFonts w:ascii="Calibri" w:hAnsi="Calibri"/>
                <w:sz w:val="20"/>
                <w:szCs w:val="20"/>
              </w:rPr>
            </w:pPr>
            <w:r w:rsidRPr="00BD7956">
              <w:rPr>
                <w:rFonts w:ascii="Calibri" w:hAnsi="Calibri"/>
                <w:sz w:val="20"/>
                <w:szCs w:val="20"/>
              </w:rPr>
              <w:t>Contratti pubblici – affidamento diretto incarichi di consulenza</w:t>
            </w:r>
          </w:p>
          <w:p w14:paraId="345B1323" w14:textId="4A15C226" w:rsidR="005B43BE" w:rsidRPr="00B257E5" w:rsidRDefault="005B43BE" w:rsidP="00D45242">
            <w:pPr>
              <w:ind w:left="142"/>
              <w:contextualSpacing/>
              <w:rPr>
                <w:rFonts w:asciiTheme="majorHAnsi" w:hAnsiTheme="majorHAnsi"/>
                <w:sz w:val="22"/>
                <w:szCs w:val="22"/>
              </w:rPr>
            </w:pPr>
          </w:p>
        </w:tc>
        <w:tc>
          <w:tcPr>
            <w:tcW w:w="1241" w:type="pct"/>
          </w:tcPr>
          <w:p w14:paraId="725466C4" w14:textId="77777777" w:rsidR="00D45242" w:rsidRPr="00D45242" w:rsidRDefault="00D45242" w:rsidP="00D45242">
            <w:pPr>
              <w:ind w:left="-43"/>
              <w:contextualSpacing/>
              <w:jc w:val="both"/>
              <w:rPr>
                <w:rFonts w:asciiTheme="majorHAnsi" w:hAnsiTheme="majorHAnsi"/>
                <w:sz w:val="18"/>
                <w:szCs w:val="18"/>
              </w:rPr>
            </w:pPr>
          </w:p>
          <w:p w14:paraId="15DA0A8B" w14:textId="55337E0D" w:rsidR="00D45242" w:rsidRPr="00DA3C13" w:rsidRDefault="00D45242">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 xml:space="preserve">Affidamento diretto in </w:t>
            </w:r>
            <w:r w:rsidR="002112E3">
              <w:rPr>
                <w:rFonts w:asciiTheme="majorHAnsi" w:hAnsiTheme="majorHAnsi"/>
                <w:sz w:val="18"/>
                <w:szCs w:val="18"/>
              </w:rPr>
              <w:t>assenza</w:t>
            </w:r>
            <w:r>
              <w:rPr>
                <w:rFonts w:asciiTheme="majorHAnsi" w:hAnsiTheme="majorHAnsi"/>
                <w:sz w:val="18"/>
                <w:szCs w:val="18"/>
              </w:rPr>
              <w:t xml:space="preserve"> di motivazioni;</w:t>
            </w:r>
          </w:p>
          <w:p w14:paraId="68D3282C" w14:textId="77777777" w:rsidR="00D45242" w:rsidRPr="00DA3C13" w:rsidRDefault="00D45242">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Affidamento diretto in assenza di reali necessità da parte dell’Ordine;</w:t>
            </w:r>
          </w:p>
          <w:p w14:paraId="07B90A3D" w14:textId="77777777" w:rsidR="00D45242" w:rsidRPr="00DA3C13" w:rsidRDefault="00D45242">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t>Affidamenti diretti in assenza di analisi costi;</w:t>
            </w:r>
          </w:p>
          <w:p w14:paraId="60CA6900" w14:textId="42A43E75" w:rsidR="00D45242" w:rsidRPr="00DA3C13" w:rsidRDefault="00D45242">
            <w:pPr>
              <w:pStyle w:val="Paragrafoelenco"/>
              <w:numPr>
                <w:ilvl w:val="0"/>
                <w:numId w:val="55"/>
              </w:numPr>
              <w:ind w:left="317"/>
              <w:jc w:val="both"/>
              <w:rPr>
                <w:rFonts w:asciiTheme="majorHAnsi" w:hAnsiTheme="majorHAnsi"/>
                <w:sz w:val="18"/>
                <w:szCs w:val="18"/>
              </w:rPr>
            </w:pPr>
            <w:r>
              <w:rPr>
                <w:rFonts w:asciiTheme="majorHAnsi" w:hAnsiTheme="majorHAnsi"/>
                <w:sz w:val="18"/>
                <w:szCs w:val="18"/>
              </w:rPr>
              <w:lastRenderedPageBreak/>
              <w:t>Nomina su segnalazione di soggetti terzi quale corrispettivo per l’ottenimento di vantaggi personali da parte dei Componenti il Consiglio</w:t>
            </w:r>
            <w:r w:rsidR="002112E3">
              <w:rPr>
                <w:rFonts w:asciiTheme="majorHAnsi" w:hAnsiTheme="majorHAnsi"/>
                <w:sz w:val="18"/>
                <w:szCs w:val="18"/>
              </w:rPr>
              <w:t xml:space="preserve"> dell’Ordine</w:t>
            </w:r>
            <w:r>
              <w:rPr>
                <w:rFonts w:asciiTheme="majorHAnsi" w:hAnsiTheme="majorHAnsi"/>
                <w:sz w:val="18"/>
                <w:szCs w:val="18"/>
              </w:rPr>
              <w:t>.</w:t>
            </w:r>
          </w:p>
          <w:p w14:paraId="24F9EFF9" w14:textId="2CAA21A9" w:rsidR="005B43BE" w:rsidRPr="00B257E5" w:rsidRDefault="005B43BE" w:rsidP="00D45242">
            <w:pPr>
              <w:ind w:left="34"/>
              <w:contextualSpacing/>
              <w:rPr>
                <w:rFonts w:asciiTheme="majorHAnsi" w:hAnsiTheme="majorHAnsi"/>
                <w:sz w:val="22"/>
                <w:szCs w:val="22"/>
              </w:rPr>
            </w:pPr>
          </w:p>
        </w:tc>
        <w:tc>
          <w:tcPr>
            <w:tcW w:w="1430" w:type="pct"/>
          </w:tcPr>
          <w:p w14:paraId="4520900E" w14:textId="77777777" w:rsidR="00D45242" w:rsidRPr="00D45242" w:rsidRDefault="00D45242" w:rsidP="00D45242">
            <w:pPr>
              <w:ind w:left="-43"/>
              <w:jc w:val="both"/>
              <w:rPr>
                <w:rFonts w:asciiTheme="majorHAnsi" w:hAnsiTheme="majorHAnsi"/>
                <w:sz w:val="18"/>
                <w:szCs w:val="18"/>
              </w:rPr>
            </w:pPr>
          </w:p>
          <w:p w14:paraId="567DE6F7" w14:textId="33467404" w:rsidR="00D45242" w:rsidRPr="00D45242" w:rsidRDefault="00D45242">
            <w:pPr>
              <w:pStyle w:val="Paragrafoelenco"/>
              <w:numPr>
                <w:ilvl w:val="0"/>
                <w:numId w:val="62"/>
              </w:numPr>
              <w:ind w:left="317"/>
              <w:jc w:val="both"/>
              <w:rPr>
                <w:rFonts w:asciiTheme="majorHAnsi" w:hAnsiTheme="majorHAnsi"/>
                <w:sz w:val="18"/>
                <w:szCs w:val="18"/>
              </w:rPr>
            </w:pPr>
            <w:r w:rsidRPr="00D45242">
              <w:rPr>
                <w:rFonts w:asciiTheme="majorHAnsi" w:hAnsiTheme="majorHAnsi"/>
                <w:sz w:val="18"/>
                <w:szCs w:val="18"/>
              </w:rPr>
              <w:t>Trasparenza</w:t>
            </w:r>
          </w:p>
          <w:p w14:paraId="52B3E0A2" w14:textId="339E14D3" w:rsidR="00D45242" w:rsidRDefault="00D45242">
            <w:pPr>
              <w:numPr>
                <w:ilvl w:val="0"/>
                <w:numId w:val="63"/>
              </w:numPr>
              <w:ind w:left="552"/>
              <w:contextualSpacing/>
              <w:jc w:val="both"/>
              <w:rPr>
                <w:sz w:val="18"/>
                <w:szCs w:val="18"/>
              </w:rPr>
            </w:pPr>
            <w:r w:rsidRPr="00681F0A">
              <w:rPr>
                <w:rFonts w:ascii="Calibri" w:hAnsi="Calibri"/>
                <w:sz w:val="18"/>
                <w:szCs w:val="18"/>
              </w:rPr>
              <w:t>Pubblica</w:t>
            </w:r>
            <w:r>
              <w:rPr>
                <w:rFonts w:ascii="Calibri" w:hAnsi="Calibri"/>
                <w:sz w:val="18"/>
                <w:szCs w:val="18"/>
              </w:rPr>
              <w:t xml:space="preserve">zione all’interno della sezione </w:t>
            </w:r>
            <w:r w:rsidRPr="00681F0A">
              <w:rPr>
                <w:rFonts w:ascii="Calibri" w:hAnsi="Calibri"/>
                <w:sz w:val="18"/>
                <w:szCs w:val="18"/>
              </w:rPr>
              <w:t xml:space="preserve">Amministrazione Trasparente del sito istituzionale dell’Ordine </w:t>
            </w:r>
            <w:proofErr w:type="spellStart"/>
            <w:r>
              <w:rPr>
                <w:rFonts w:ascii="Calibri" w:hAnsi="Calibri"/>
                <w:sz w:val="18"/>
                <w:szCs w:val="18"/>
              </w:rPr>
              <w:t>de</w:t>
            </w:r>
            <w:r w:rsidR="002112E3">
              <w:rPr>
                <w:rFonts w:ascii="Calibri" w:hAnsi="Calibri"/>
                <w:sz w:val="18"/>
                <w:szCs w:val="18"/>
              </w:rPr>
              <w:t>ll’ordine</w:t>
            </w:r>
            <w:proofErr w:type="spellEnd"/>
            <w:r w:rsidR="002112E3">
              <w:rPr>
                <w:rFonts w:ascii="Calibri" w:hAnsi="Calibri"/>
                <w:sz w:val="18"/>
                <w:szCs w:val="18"/>
              </w:rPr>
              <w:t xml:space="preserve"> del giorno</w:t>
            </w:r>
            <w:r>
              <w:rPr>
                <w:rFonts w:ascii="Calibri" w:hAnsi="Calibri"/>
                <w:sz w:val="18"/>
                <w:szCs w:val="18"/>
              </w:rPr>
              <w:t xml:space="preserve"> verbali delle sedute del </w:t>
            </w:r>
            <w:r>
              <w:rPr>
                <w:rFonts w:ascii="Calibri" w:hAnsi="Calibri"/>
                <w:sz w:val="18"/>
                <w:szCs w:val="18"/>
              </w:rPr>
              <w:lastRenderedPageBreak/>
              <w:t xml:space="preserve">Consiglio </w:t>
            </w:r>
            <w:r w:rsidRPr="00681F0A">
              <w:rPr>
                <w:rFonts w:ascii="Calibri" w:hAnsi="Calibri"/>
                <w:sz w:val="18"/>
                <w:szCs w:val="18"/>
              </w:rPr>
              <w:t>(previo oscuramento delle parti contenenti dati sensibili) di mod</w:t>
            </w:r>
            <w:r>
              <w:rPr>
                <w:rFonts w:ascii="Calibri" w:hAnsi="Calibri"/>
                <w:sz w:val="18"/>
                <w:szCs w:val="18"/>
              </w:rPr>
              <w:t>o che venga data la possibilità</w:t>
            </w:r>
            <w:r w:rsidRPr="00681F0A">
              <w:rPr>
                <w:rFonts w:ascii="Calibri" w:hAnsi="Calibri"/>
                <w:sz w:val="18"/>
                <w:szCs w:val="18"/>
              </w:rPr>
              <w:t xml:space="preserve"> agli iscritti </w:t>
            </w:r>
            <w:r w:rsidR="002112E3">
              <w:rPr>
                <w:rFonts w:ascii="Calibri" w:hAnsi="Calibri"/>
                <w:sz w:val="18"/>
                <w:szCs w:val="18"/>
              </w:rPr>
              <w:t xml:space="preserve">interessati </w:t>
            </w:r>
            <w:r w:rsidRPr="00681F0A">
              <w:rPr>
                <w:rFonts w:ascii="Calibri" w:hAnsi="Calibri"/>
                <w:sz w:val="18"/>
                <w:szCs w:val="18"/>
              </w:rPr>
              <w:t xml:space="preserve">di verificare i contenuti e le motivazioni delle delibere che comportano l’impegno di fondi; </w:t>
            </w:r>
          </w:p>
          <w:p w14:paraId="3B56AF96" w14:textId="1AEC88BF" w:rsidR="00D45242" w:rsidRDefault="00D45242">
            <w:pPr>
              <w:numPr>
                <w:ilvl w:val="0"/>
                <w:numId w:val="63"/>
              </w:numPr>
              <w:ind w:left="552"/>
              <w:contextualSpacing/>
              <w:jc w:val="both"/>
              <w:rPr>
                <w:sz w:val="18"/>
                <w:szCs w:val="18"/>
              </w:rPr>
            </w:pPr>
            <w:r w:rsidRPr="00D45242">
              <w:rPr>
                <w:rFonts w:ascii="Calibri" w:hAnsi="Calibri"/>
                <w:sz w:val="18"/>
                <w:szCs w:val="18"/>
              </w:rPr>
              <w:t xml:space="preserve">indicazione specifica </w:t>
            </w:r>
            <w:r>
              <w:rPr>
                <w:rFonts w:ascii="Calibri" w:hAnsi="Calibri"/>
                <w:sz w:val="18"/>
                <w:szCs w:val="18"/>
              </w:rPr>
              <w:t xml:space="preserve">all’interno del verbale oggetto di pubblicazione </w:t>
            </w:r>
            <w:r w:rsidRPr="00D45242">
              <w:rPr>
                <w:rFonts w:ascii="Calibri" w:hAnsi="Calibri"/>
                <w:sz w:val="18"/>
                <w:szCs w:val="18"/>
              </w:rPr>
              <w:t xml:space="preserve">delle motivazioni a sostegno delle delibere di affidamento di attività di consulenza esterna (sia con riferimento all’opportunità/necessità di affidare la consulenza che con riferimento ai criteri di scelta del consulente); </w:t>
            </w:r>
          </w:p>
          <w:p w14:paraId="455FA582" w14:textId="77777777" w:rsidR="00D45242" w:rsidRDefault="00D45242">
            <w:pPr>
              <w:numPr>
                <w:ilvl w:val="0"/>
                <w:numId w:val="63"/>
              </w:numPr>
              <w:ind w:left="552"/>
              <w:contextualSpacing/>
              <w:jc w:val="both"/>
              <w:rPr>
                <w:sz w:val="18"/>
                <w:szCs w:val="18"/>
              </w:rPr>
            </w:pPr>
            <w:r w:rsidRPr="00D45242">
              <w:rPr>
                <w:rFonts w:ascii="Calibri" w:hAnsi="Calibri"/>
                <w:sz w:val="18"/>
                <w:szCs w:val="18"/>
              </w:rPr>
              <w:t xml:space="preserve">affidamento dell’incarico con contratto scritto che indichi specificamente oggetto, durata e remunerazione prevista; </w:t>
            </w:r>
          </w:p>
          <w:p w14:paraId="54A45CB6" w14:textId="7615955D" w:rsidR="00D45242" w:rsidRPr="00D45242" w:rsidRDefault="00D45242">
            <w:pPr>
              <w:numPr>
                <w:ilvl w:val="0"/>
                <w:numId w:val="63"/>
              </w:numPr>
              <w:ind w:left="552"/>
              <w:contextualSpacing/>
              <w:jc w:val="both"/>
              <w:rPr>
                <w:sz w:val="18"/>
                <w:szCs w:val="18"/>
              </w:rPr>
            </w:pPr>
            <w:r>
              <w:rPr>
                <w:sz w:val="18"/>
                <w:szCs w:val="18"/>
              </w:rPr>
              <w:t>p</w:t>
            </w:r>
            <w:r w:rsidRPr="00D45242">
              <w:rPr>
                <w:rFonts w:ascii="Calibri" w:hAnsi="Calibri"/>
                <w:sz w:val="18"/>
                <w:szCs w:val="18"/>
              </w:rPr>
              <w:t>u</w:t>
            </w:r>
            <w:r>
              <w:rPr>
                <w:rFonts w:ascii="Calibri" w:hAnsi="Calibri"/>
                <w:sz w:val="18"/>
                <w:szCs w:val="18"/>
              </w:rPr>
              <w:t xml:space="preserve">bblicazione </w:t>
            </w:r>
            <w:r w:rsidRPr="00D45242">
              <w:rPr>
                <w:rFonts w:ascii="Calibri" w:hAnsi="Calibri"/>
                <w:i/>
                <w:iCs/>
                <w:sz w:val="18"/>
                <w:szCs w:val="18"/>
              </w:rPr>
              <w:t xml:space="preserve">curriculum vitae </w:t>
            </w:r>
            <w:r w:rsidRPr="00D45242">
              <w:rPr>
                <w:rFonts w:ascii="Calibri" w:hAnsi="Calibri"/>
                <w:sz w:val="18"/>
                <w:szCs w:val="18"/>
              </w:rPr>
              <w:t>del consulente nonché dell’importo stabilito quale corrispettivo per le attività dallo stesso prestate sul sito istituzionale dell’Ordine, Sezione Amministrazione Trasparente</w:t>
            </w:r>
            <w:r w:rsidR="008C40ED">
              <w:rPr>
                <w:rFonts w:ascii="Calibri" w:hAnsi="Calibri"/>
                <w:sz w:val="18"/>
                <w:szCs w:val="18"/>
              </w:rPr>
              <w:t>.</w:t>
            </w:r>
          </w:p>
          <w:p w14:paraId="2377D729" w14:textId="3385B0E2" w:rsidR="005B43BE" w:rsidRPr="00B257E5" w:rsidRDefault="005B43BE" w:rsidP="00D45242">
            <w:pPr>
              <w:contextualSpacing/>
              <w:jc w:val="both"/>
              <w:rPr>
                <w:rFonts w:asciiTheme="majorHAnsi" w:hAnsiTheme="majorHAnsi"/>
                <w:sz w:val="22"/>
                <w:szCs w:val="22"/>
              </w:rPr>
            </w:pPr>
          </w:p>
        </w:tc>
        <w:tc>
          <w:tcPr>
            <w:tcW w:w="1382" w:type="pct"/>
          </w:tcPr>
          <w:p w14:paraId="66E79C88" w14:textId="77777777" w:rsidR="00D45242" w:rsidRPr="00D45242" w:rsidRDefault="00D45242" w:rsidP="00D45242">
            <w:pPr>
              <w:ind w:left="-11"/>
              <w:contextualSpacing/>
              <w:jc w:val="both"/>
              <w:rPr>
                <w:sz w:val="18"/>
                <w:szCs w:val="18"/>
              </w:rPr>
            </w:pPr>
          </w:p>
          <w:p w14:paraId="45AA4682" w14:textId="7339CCA6" w:rsidR="00D45242" w:rsidRPr="00D45242" w:rsidRDefault="00D45242">
            <w:pPr>
              <w:numPr>
                <w:ilvl w:val="0"/>
                <w:numId w:val="64"/>
              </w:numPr>
              <w:ind w:left="119" w:hanging="141"/>
              <w:contextualSpacing/>
              <w:jc w:val="both"/>
              <w:rPr>
                <w:sz w:val="18"/>
                <w:szCs w:val="18"/>
              </w:rPr>
            </w:pPr>
            <w:r>
              <w:rPr>
                <w:rFonts w:ascii="Calibri" w:hAnsi="Calibri"/>
                <w:sz w:val="18"/>
                <w:szCs w:val="18"/>
              </w:rPr>
              <w:t>Controlli segreteria:</w:t>
            </w:r>
          </w:p>
          <w:p w14:paraId="6E6C23E7" w14:textId="3AE1E95B" w:rsidR="00D45242" w:rsidRPr="00681F0A" w:rsidRDefault="00D45242">
            <w:pPr>
              <w:numPr>
                <w:ilvl w:val="0"/>
                <w:numId w:val="65"/>
              </w:numPr>
              <w:ind w:left="545"/>
              <w:contextualSpacing/>
              <w:jc w:val="both"/>
              <w:rPr>
                <w:sz w:val="18"/>
                <w:szCs w:val="18"/>
              </w:rPr>
            </w:pPr>
            <w:r>
              <w:rPr>
                <w:rFonts w:ascii="Calibri" w:hAnsi="Calibri"/>
                <w:sz w:val="18"/>
                <w:szCs w:val="18"/>
              </w:rPr>
              <w:t>verifica</w:t>
            </w:r>
            <w:r w:rsidRPr="00681F0A">
              <w:rPr>
                <w:rFonts w:ascii="Calibri" w:hAnsi="Calibri"/>
                <w:sz w:val="18"/>
                <w:szCs w:val="18"/>
              </w:rPr>
              <w:t xml:space="preserve"> </w:t>
            </w:r>
            <w:r>
              <w:rPr>
                <w:rFonts w:ascii="Calibri" w:hAnsi="Calibri"/>
                <w:sz w:val="18"/>
                <w:szCs w:val="18"/>
              </w:rPr>
              <w:t xml:space="preserve">insussistenza di ipotesi di </w:t>
            </w:r>
            <w:proofErr w:type="spellStart"/>
            <w:r>
              <w:rPr>
                <w:rFonts w:ascii="Calibri" w:hAnsi="Calibri"/>
                <w:sz w:val="18"/>
                <w:szCs w:val="18"/>
              </w:rPr>
              <w:t>inconferibilita</w:t>
            </w:r>
            <w:proofErr w:type="spellEnd"/>
            <w:r>
              <w:rPr>
                <w:rFonts w:ascii="Calibri" w:hAnsi="Calibri"/>
                <w:sz w:val="18"/>
                <w:szCs w:val="18"/>
              </w:rPr>
              <w:t xml:space="preserve">̀ ovvero di </w:t>
            </w:r>
            <w:proofErr w:type="spellStart"/>
            <w:r w:rsidRPr="00681F0A">
              <w:rPr>
                <w:rFonts w:ascii="Calibri" w:hAnsi="Calibri"/>
                <w:sz w:val="18"/>
                <w:szCs w:val="18"/>
              </w:rPr>
              <w:t>incompatibilita</w:t>
            </w:r>
            <w:proofErr w:type="spellEnd"/>
            <w:r w:rsidRPr="00681F0A">
              <w:rPr>
                <w:rFonts w:ascii="Calibri" w:hAnsi="Calibri"/>
                <w:sz w:val="18"/>
                <w:szCs w:val="18"/>
              </w:rPr>
              <w:t xml:space="preserve">̀ a svolgere l’incarico da parte del </w:t>
            </w:r>
            <w:r>
              <w:rPr>
                <w:rFonts w:ascii="Calibri" w:hAnsi="Calibri"/>
                <w:sz w:val="18"/>
                <w:szCs w:val="18"/>
              </w:rPr>
              <w:t>professionista selezionato</w:t>
            </w:r>
            <w:r w:rsidR="00FB5D5D">
              <w:rPr>
                <w:rFonts w:ascii="Calibri" w:hAnsi="Calibri"/>
                <w:sz w:val="18"/>
                <w:szCs w:val="18"/>
              </w:rPr>
              <w:t xml:space="preserve"> (</w:t>
            </w:r>
            <w:r w:rsidR="00FB5D5D" w:rsidRPr="00FB5D5D">
              <w:rPr>
                <w:rFonts w:ascii="Calibri" w:hAnsi="Calibri"/>
                <w:sz w:val="18"/>
                <w:szCs w:val="18"/>
                <w:u w:val="single"/>
              </w:rPr>
              <w:t xml:space="preserve">misura </w:t>
            </w:r>
            <w:r w:rsidR="002112E3">
              <w:rPr>
                <w:rFonts w:ascii="Calibri" w:hAnsi="Calibri"/>
                <w:sz w:val="18"/>
                <w:szCs w:val="18"/>
                <w:u w:val="single"/>
              </w:rPr>
              <w:t>che verrà implementata</w:t>
            </w:r>
            <w:r w:rsidR="00FB5D5D" w:rsidRPr="00FB5D5D">
              <w:rPr>
                <w:rFonts w:ascii="Calibri" w:hAnsi="Calibri"/>
                <w:sz w:val="18"/>
                <w:szCs w:val="18"/>
                <w:u w:val="single"/>
              </w:rPr>
              <w:t xml:space="preserve"> </w:t>
            </w:r>
            <w:r w:rsidR="002112E3">
              <w:rPr>
                <w:rFonts w:ascii="Calibri" w:hAnsi="Calibri"/>
                <w:sz w:val="18"/>
                <w:szCs w:val="18"/>
                <w:u w:val="single"/>
              </w:rPr>
              <w:t>mediante adozione di un</w:t>
            </w:r>
            <w:r w:rsidR="00FB5D5D" w:rsidRPr="00FB5D5D">
              <w:rPr>
                <w:rFonts w:ascii="Calibri" w:hAnsi="Calibri"/>
                <w:sz w:val="18"/>
                <w:szCs w:val="18"/>
                <w:u w:val="single"/>
              </w:rPr>
              <w:t xml:space="preserve"> </w:t>
            </w:r>
            <w:r w:rsidR="00FB5D5D" w:rsidRPr="00FB5D5D">
              <w:rPr>
                <w:rFonts w:ascii="Calibri" w:hAnsi="Calibri"/>
                <w:sz w:val="18"/>
                <w:szCs w:val="18"/>
                <w:u w:val="single"/>
              </w:rPr>
              <w:lastRenderedPageBreak/>
              <w:t>modulo per la raccolta organica delle dichiarazioni del consulente/collaboratore selezionato</w:t>
            </w:r>
            <w:r w:rsidR="002112E3">
              <w:rPr>
                <w:rFonts w:ascii="Calibri" w:hAnsi="Calibri"/>
                <w:sz w:val="18"/>
                <w:szCs w:val="18"/>
                <w:u w:val="single"/>
              </w:rPr>
              <w:t xml:space="preserve"> e verifiche a campione riguardo la veridicità delle stesse</w:t>
            </w:r>
            <w:r w:rsidR="00FB5D5D">
              <w:rPr>
                <w:rFonts w:ascii="Calibri" w:hAnsi="Calibri"/>
                <w:sz w:val="18"/>
                <w:szCs w:val="18"/>
              </w:rPr>
              <w:t>)</w:t>
            </w:r>
            <w:r>
              <w:rPr>
                <w:rFonts w:ascii="Calibri" w:hAnsi="Calibri"/>
                <w:sz w:val="18"/>
                <w:szCs w:val="18"/>
              </w:rPr>
              <w:t>.</w:t>
            </w:r>
          </w:p>
          <w:p w14:paraId="2ADFAA0A" w14:textId="77777777" w:rsidR="00D45242" w:rsidRPr="00D45242" w:rsidRDefault="00D45242">
            <w:pPr>
              <w:pStyle w:val="Paragrafoelenco"/>
              <w:numPr>
                <w:ilvl w:val="0"/>
                <w:numId w:val="66"/>
              </w:numPr>
              <w:ind w:left="119" w:hanging="141"/>
              <w:jc w:val="both"/>
              <w:rPr>
                <w:rFonts w:asciiTheme="majorHAnsi" w:hAnsiTheme="majorHAnsi"/>
                <w:sz w:val="18"/>
                <w:szCs w:val="18"/>
              </w:rPr>
            </w:pPr>
            <w:r w:rsidRPr="00D45242">
              <w:rPr>
                <w:rFonts w:asciiTheme="majorHAnsi" w:hAnsiTheme="majorHAnsi"/>
                <w:sz w:val="18"/>
                <w:szCs w:val="18"/>
              </w:rPr>
              <w:t>Controlli RPCT:</w:t>
            </w:r>
          </w:p>
          <w:p w14:paraId="34EB1CC2" w14:textId="07C21B15" w:rsidR="00D45242" w:rsidRPr="00BD24F5" w:rsidRDefault="00D45242">
            <w:pPr>
              <w:pStyle w:val="Paragrafoelenco"/>
              <w:numPr>
                <w:ilvl w:val="0"/>
                <w:numId w:val="67"/>
              </w:numPr>
              <w:ind w:left="545"/>
              <w:jc w:val="both"/>
              <w:rPr>
                <w:rFonts w:asciiTheme="majorHAnsi" w:hAnsiTheme="majorHAnsi"/>
                <w:sz w:val="22"/>
                <w:szCs w:val="22"/>
              </w:rPr>
            </w:pPr>
            <w:r w:rsidRPr="00D45242">
              <w:rPr>
                <w:rFonts w:ascii="Calibri" w:hAnsi="Calibri"/>
                <w:sz w:val="18"/>
                <w:szCs w:val="18"/>
              </w:rPr>
              <w:t>verifiche</w:t>
            </w:r>
            <w:r>
              <w:rPr>
                <w:rFonts w:ascii="Calibri" w:hAnsi="Calibri"/>
                <w:sz w:val="18"/>
                <w:szCs w:val="18"/>
              </w:rPr>
              <w:t xml:space="preserve"> riguardo</w:t>
            </w:r>
            <w:r w:rsidRPr="00681F0A">
              <w:rPr>
                <w:rFonts w:ascii="Calibri" w:hAnsi="Calibri"/>
                <w:sz w:val="18"/>
                <w:szCs w:val="18"/>
              </w:rPr>
              <w:t xml:space="preserve"> l’effettivo adempimento delle obbligazioni contrattual</w:t>
            </w:r>
            <w:r>
              <w:rPr>
                <w:rFonts w:ascii="Calibri" w:hAnsi="Calibri"/>
                <w:sz w:val="18"/>
                <w:szCs w:val="18"/>
              </w:rPr>
              <w:t>i.</w:t>
            </w:r>
          </w:p>
          <w:p w14:paraId="4786001C" w14:textId="226BBBEA" w:rsidR="00BD24F5" w:rsidRPr="00BD24F5" w:rsidRDefault="00BD24F5">
            <w:pPr>
              <w:pStyle w:val="Paragrafoelenco"/>
              <w:numPr>
                <w:ilvl w:val="0"/>
                <w:numId w:val="70"/>
              </w:numPr>
              <w:ind w:left="261" w:hanging="261"/>
              <w:jc w:val="both"/>
              <w:rPr>
                <w:rFonts w:asciiTheme="majorHAnsi" w:hAnsiTheme="majorHAnsi"/>
                <w:sz w:val="18"/>
                <w:szCs w:val="18"/>
              </w:rPr>
            </w:pPr>
            <w:r w:rsidRPr="00BD24F5">
              <w:rPr>
                <w:rFonts w:asciiTheme="majorHAnsi" w:hAnsiTheme="majorHAnsi"/>
                <w:sz w:val="18"/>
                <w:szCs w:val="18"/>
              </w:rPr>
              <w:t>Applicazione della rotazione ove possibile</w:t>
            </w:r>
          </w:p>
        </w:tc>
      </w:tr>
      <w:tr w:rsidR="00D45242" w:rsidRPr="00B257E5" w14:paraId="5391217F" w14:textId="77777777" w:rsidTr="002112E3">
        <w:tc>
          <w:tcPr>
            <w:tcW w:w="946" w:type="pct"/>
          </w:tcPr>
          <w:p w14:paraId="1104F591" w14:textId="77777777" w:rsidR="002F0656" w:rsidRDefault="002F0656" w:rsidP="00D04EE4">
            <w:pPr>
              <w:ind w:left="142"/>
              <w:jc w:val="both"/>
              <w:rPr>
                <w:rFonts w:asciiTheme="majorHAnsi" w:hAnsiTheme="majorHAnsi"/>
                <w:sz w:val="20"/>
                <w:szCs w:val="20"/>
              </w:rPr>
            </w:pPr>
          </w:p>
          <w:p w14:paraId="06A58E1E" w14:textId="77777777" w:rsidR="00D04EE4" w:rsidRPr="00BD7956" w:rsidRDefault="00D04EE4" w:rsidP="00D04EE4">
            <w:pPr>
              <w:ind w:left="142"/>
              <w:jc w:val="both"/>
              <w:rPr>
                <w:rFonts w:asciiTheme="majorHAnsi" w:hAnsiTheme="majorHAnsi"/>
                <w:sz w:val="20"/>
                <w:szCs w:val="20"/>
              </w:rPr>
            </w:pPr>
            <w:r w:rsidRPr="00BD7956">
              <w:rPr>
                <w:rFonts w:asciiTheme="majorHAnsi" w:hAnsiTheme="majorHAnsi"/>
                <w:sz w:val="20"/>
                <w:szCs w:val="20"/>
              </w:rPr>
              <w:t>Procedimenti disciplinari a carico degli iscritti</w:t>
            </w:r>
          </w:p>
          <w:p w14:paraId="1DE77701" w14:textId="393D7B07" w:rsidR="005B43BE" w:rsidRPr="00B257E5" w:rsidRDefault="005B43BE" w:rsidP="00D04EE4">
            <w:pPr>
              <w:ind w:left="142"/>
              <w:contextualSpacing/>
              <w:jc w:val="both"/>
              <w:rPr>
                <w:rFonts w:asciiTheme="majorHAnsi" w:hAnsiTheme="majorHAnsi"/>
                <w:sz w:val="22"/>
                <w:szCs w:val="22"/>
              </w:rPr>
            </w:pPr>
          </w:p>
        </w:tc>
        <w:tc>
          <w:tcPr>
            <w:tcW w:w="1241" w:type="pct"/>
          </w:tcPr>
          <w:p w14:paraId="70AE26E7" w14:textId="77777777" w:rsidR="00D04EE4" w:rsidRPr="00E73F28" w:rsidRDefault="00D04EE4" w:rsidP="00D04EE4">
            <w:pPr>
              <w:ind w:left="-42"/>
              <w:jc w:val="both"/>
              <w:rPr>
                <w:rFonts w:asciiTheme="majorHAnsi" w:hAnsiTheme="majorHAnsi"/>
                <w:sz w:val="18"/>
                <w:szCs w:val="18"/>
              </w:rPr>
            </w:pPr>
          </w:p>
          <w:p w14:paraId="641754BE" w14:textId="77777777" w:rsidR="00D04EE4" w:rsidRDefault="00D04EE4">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abuso nell’adozione di provvedimenti;</w:t>
            </w:r>
          </w:p>
          <w:p w14:paraId="6E1ADB5B" w14:textId="77777777" w:rsidR="00D04EE4" w:rsidRDefault="00D04EE4">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abusi nell’esercizio dell’azione disciplinare;</w:t>
            </w:r>
          </w:p>
          <w:p w14:paraId="175E2633" w14:textId="77777777" w:rsidR="00D04EE4" w:rsidRDefault="00D04EE4">
            <w:pPr>
              <w:pStyle w:val="Paragrafoelenco"/>
              <w:numPr>
                <w:ilvl w:val="0"/>
                <w:numId w:val="49"/>
              </w:numPr>
              <w:ind w:left="318"/>
              <w:jc w:val="both"/>
              <w:rPr>
                <w:rFonts w:asciiTheme="majorHAnsi" w:hAnsiTheme="majorHAnsi"/>
                <w:sz w:val="18"/>
                <w:szCs w:val="18"/>
              </w:rPr>
            </w:pPr>
            <w:r w:rsidRPr="00DA3C13">
              <w:rPr>
                <w:rFonts w:asciiTheme="majorHAnsi" w:hAnsiTheme="majorHAnsi"/>
                <w:sz w:val="18"/>
                <w:szCs w:val="18"/>
              </w:rPr>
              <w:t>accordi corruttivi nell’ambito dell’esercizio dell’azione disciplinare</w:t>
            </w:r>
            <w:r>
              <w:rPr>
                <w:rFonts w:asciiTheme="majorHAnsi" w:hAnsiTheme="majorHAnsi"/>
                <w:sz w:val="18"/>
                <w:szCs w:val="18"/>
              </w:rPr>
              <w:t xml:space="preserve"> al fine di favorire un Iscritto soggetto al procedimento;</w:t>
            </w:r>
          </w:p>
          <w:p w14:paraId="11EC3AFC" w14:textId="77777777" w:rsidR="00D04EE4" w:rsidRDefault="00D04EE4">
            <w:pPr>
              <w:pStyle w:val="Paragrafoelenco"/>
              <w:numPr>
                <w:ilvl w:val="0"/>
                <w:numId w:val="49"/>
              </w:numPr>
              <w:ind w:left="318"/>
              <w:jc w:val="both"/>
              <w:rPr>
                <w:rFonts w:asciiTheme="majorHAnsi" w:hAnsiTheme="majorHAnsi"/>
                <w:sz w:val="18"/>
                <w:szCs w:val="18"/>
              </w:rPr>
            </w:pPr>
            <w:r>
              <w:rPr>
                <w:rFonts w:asciiTheme="majorHAnsi" w:hAnsiTheme="majorHAnsi"/>
                <w:sz w:val="18"/>
                <w:szCs w:val="18"/>
              </w:rPr>
              <w:t>assunzione di delibere in assenza dei presupposti.</w:t>
            </w:r>
          </w:p>
          <w:p w14:paraId="53CD1CDB" w14:textId="6C6B6FD5" w:rsidR="005B43BE" w:rsidRPr="00B257E5" w:rsidRDefault="005B43BE" w:rsidP="00D45242">
            <w:pPr>
              <w:ind w:left="34"/>
              <w:contextualSpacing/>
              <w:rPr>
                <w:rFonts w:asciiTheme="majorHAnsi" w:hAnsiTheme="majorHAnsi"/>
                <w:sz w:val="22"/>
                <w:szCs w:val="22"/>
              </w:rPr>
            </w:pPr>
          </w:p>
        </w:tc>
        <w:tc>
          <w:tcPr>
            <w:tcW w:w="1430" w:type="pct"/>
          </w:tcPr>
          <w:p w14:paraId="20837901" w14:textId="77777777" w:rsidR="002F0656" w:rsidRPr="002F0656" w:rsidRDefault="002F0656" w:rsidP="002F0656">
            <w:pPr>
              <w:ind w:left="-43"/>
              <w:jc w:val="both"/>
              <w:rPr>
                <w:rFonts w:asciiTheme="majorHAnsi" w:hAnsiTheme="majorHAnsi"/>
                <w:sz w:val="18"/>
                <w:szCs w:val="18"/>
              </w:rPr>
            </w:pPr>
          </w:p>
          <w:p w14:paraId="266B0DBC" w14:textId="29A7EB58" w:rsidR="00D04EE4" w:rsidRPr="00266190" w:rsidRDefault="002F0656">
            <w:pPr>
              <w:pStyle w:val="Paragrafoelenco"/>
              <w:numPr>
                <w:ilvl w:val="0"/>
                <w:numId w:val="68"/>
              </w:numPr>
              <w:ind w:left="317"/>
              <w:jc w:val="both"/>
              <w:rPr>
                <w:rFonts w:asciiTheme="majorHAnsi" w:hAnsiTheme="majorHAnsi"/>
                <w:sz w:val="18"/>
                <w:szCs w:val="18"/>
              </w:rPr>
            </w:pPr>
            <w:r>
              <w:rPr>
                <w:rFonts w:asciiTheme="majorHAnsi" w:hAnsiTheme="majorHAnsi"/>
                <w:sz w:val="18"/>
                <w:szCs w:val="18"/>
              </w:rPr>
              <w:t>R</w:t>
            </w:r>
            <w:r w:rsidR="00D04EE4" w:rsidRPr="00266190">
              <w:rPr>
                <w:rFonts w:asciiTheme="majorHAnsi" w:hAnsiTheme="majorHAnsi"/>
                <w:sz w:val="18"/>
                <w:szCs w:val="18"/>
              </w:rPr>
              <w:t xml:space="preserve">ispetto </w:t>
            </w:r>
            <w:r w:rsidR="00D04EE4">
              <w:rPr>
                <w:rFonts w:asciiTheme="majorHAnsi" w:hAnsiTheme="majorHAnsi"/>
                <w:sz w:val="18"/>
                <w:szCs w:val="18"/>
              </w:rPr>
              <w:t>del</w:t>
            </w:r>
            <w:r w:rsidR="00D04EE4" w:rsidRPr="00266190">
              <w:rPr>
                <w:rFonts w:asciiTheme="majorHAnsi" w:hAnsiTheme="majorHAnsi"/>
                <w:sz w:val="18"/>
                <w:szCs w:val="18"/>
              </w:rPr>
              <w:t xml:space="preserve"> </w:t>
            </w:r>
            <w:r w:rsidR="002112E3" w:rsidRPr="002112E3">
              <w:rPr>
                <w:rFonts w:asciiTheme="majorHAnsi" w:hAnsiTheme="majorHAnsi"/>
                <w:sz w:val="18"/>
                <w:szCs w:val="18"/>
              </w:rPr>
              <w:t>Titolo III Legge 3 febbraio 1963 n. 69 artt. 48 - 63 ed al Regolamento delle funzioni disciplinari di cui al Bollettino Ufficiale del Ministero della Giustizia n. 15 del 15 agosto 2017</w:t>
            </w:r>
            <w:r w:rsidR="002112E3">
              <w:rPr>
                <w:rFonts w:asciiTheme="majorHAnsi" w:hAnsiTheme="majorHAnsi"/>
                <w:sz w:val="18"/>
                <w:szCs w:val="18"/>
              </w:rPr>
              <w:t xml:space="preserve"> e di tutte le disposizioni che regolano la materia</w:t>
            </w:r>
            <w:r>
              <w:rPr>
                <w:rFonts w:asciiTheme="majorHAnsi" w:hAnsiTheme="majorHAnsi" w:cs="Arial"/>
                <w:sz w:val="18"/>
                <w:szCs w:val="18"/>
                <w:shd w:val="clear" w:color="auto" w:fill="FFFFFF"/>
              </w:rPr>
              <w:t>.</w:t>
            </w:r>
          </w:p>
          <w:p w14:paraId="47B6649B" w14:textId="27293562" w:rsidR="005B43BE" w:rsidRDefault="002F0656">
            <w:pPr>
              <w:pStyle w:val="Paragrafoelenco"/>
              <w:numPr>
                <w:ilvl w:val="0"/>
                <w:numId w:val="69"/>
              </w:numPr>
              <w:ind w:left="317"/>
              <w:jc w:val="both"/>
              <w:rPr>
                <w:rFonts w:asciiTheme="majorHAnsi" w:hAnsiTheme="majorHAnsi"/>
                <w:sz w:val="18"/>
                <w:szCs w:val="18"/>
              </w:rPr>
            </w:pPr>
            <w:r w:rsidRPr="002F0656">
              <w:rPr>
                <w:rFonts w:asciiTheme="majorHAnsi" w:hAnsiTheme="majorHAnsi"/>
                <w:sz w:val="18"/>
                <w:szCs w:val="18"/>
                <w:u w:val="single"/>
              </w:rPr>
              <w:t>Trasparenza</w:t>
            </w:r>
            <w:r>
              <w:rPr>
                <w:rFonts w:asciiTheme="majorHAnsi" w:hAnsiTheme="majorHAnsi"/>
                <w:sz w:val="18"/>
                <w:szCs w:val="18"/>
              </w:rPr>
              <w:t xml:space="preserve">: </w:t>
            </w:r>
            <w:r w:rsidR="00D04EE4">
              <w:rPr>
                <w:rFonts w:asciiTheme="majorHAnsi" w:hAnsiTheme="majorHAnsi"/>
                <w:sz w:val="18"/>
                <w:szCs w:val="18"/>
              </w:rPr>
              <w:t>pubblicazione dell</w:t>
            </w:r>
            <w:r w:rsidR="00D04EE4" w:rsidRPr="00266190">
              <w:rPr>
                <w:rFonts w:asciiTheme="majorHAnsi" w:hAnsiTheme="majorHAnsi"/>
                <w:sz w:val="18"/>
                <w:szCs w:val="18"/>
              </w:rPr>
              <w:t xml:space="preserve">e spese sostenute dai Componenti il Consiglio di Disciplina nell’esercizio delle loro funzioni </w:t>
            </w:r>
            <w:r w:rsidR="00D04EE4">
              <w:rPr>
                <w:rFonts w:asciiTheme="majorHAnsi" w:hAnsiTheme="majorHAnsi"/>
                <w:sz w:val="18"/>
                <w:szCs w:val="18"/>
              </w:rPr>
              <w:t xml:space="preserve">all’interno della Sezione </w:t>
            </w:r>
            <w:r w:rsidR="002112E3">
              <w:rPr>
                <w:rFonts w:asciiTheme="majorHAnsi" w:hAnsiTheme="majorHAnsi"/>
                <w:sz w:val="18"/>
                <w:szCs w:val="18"/>
              </w:rPr>
              <w:t>“</w:t>
            </w:r>
            <w:r w:rsidR="00D04EE4" w:rsidRPr="00266190">
              <w:rPr>
                <w:rFonts w:asciiTheme="majorHAnsi" w:hAnsiTheme="majorHAnsi"/>
                <w:sz w:val="18"/>
                <w:szCs w:val="18"/>
              </w:rPr>
              <w:t>Amministrazione Trasparente</w:t>
            </w:r>
            <w:r w:rsidR="002112E3">
              <w:rPr>
                <w:rFonts w:asciiTheme="majorHAnsi" w:hAnsiTheme="majorHAnsi"/>
                <w:sz w:val="18"/>
                <w:szCs w:val="18"/>
              </w:rPr>
              <w:t>”</w:t>
            </w:r>
            <w:r w:rsidR="00D04EE4" w:rsidRPr="00266190">
              <w:rPr>
                <w:rFonts w:asciiTheme="majorHAnsi" w:hAnsiTheme="majorHAnsi"/>
                <w:sz w:val="18"/>
                <w:szCs w:val="18"/>
              </w:rPr>
              <w:t xml:space="preserve"> del</w:t>
            </w:r>
            <w:r>
              <w:rPr>
                <w:rFonts w:asciiTheme="majorHAnsi" w:hAnsiTheme="majorHAnsi"/>
                <w:sz w:val="18"/>
                <w:szCs w:val="18"/>
              </w:rPr>
              <w:t xml:space="preserve"> sito istituzionale dell’Ordine.</w:t>
            </w:r>
          </w:p>
          <w:p w14:paraId="7ED8DFF0" w14:textId="73315C7F" w:rsidR="002F0656" w:rsidRPr="002F0656" w:rsidRDefault="002F0656" w:rsidP="002F0656">
            <w:pPr>
              <w:ind w:left="-43"/>
              <w:jc w:val="both"/>
              <w:rPr>
                <w:rFonts w:asciiTheme="majorHAnsi" w:hAnsiTheme="majorHAnsi"/>
                <w:sz w:val="18"/>
                <w:szCs w:val="18"/>
              </w:rPr>
            </w:pPr>
          </w:p>
        </w:tc>
        <w:tc>
          <w:tcPr>
            <w:tcW w:w="1382" w:type="pct"/>
          </w:tcPr>
          <w:p w14:paraId="4F342349" w14:textId="77777777" w:rsidR="002F0656" w:rsidRPr="002F0656" w:rsidRDefault="002F0656" w:rsidP="002F0656">
            <w:pPr>
              <w:ind w:left="-22"/>
              <w:jc w:val="both"/>
              <w:rPr>
                <w:rFonts w:asciiTheme="majorHAnsi" w:hAnsiTheme="majorHAnsi"/>
                <w:sz w:val="18"/>
                <w:szCs w:val="18"/>
              </w:rPr>
            </w:pPr>
          </w:p>
          <w:p w14:paraId="6113E6FB" w14:textId="6799A442" w:rsidR="005B43BE" w:rsidRPr="002F0656" w:rsidRDefault="002F0656">
            <w:pPr>
              <w:pStyle w:val="Paragrafoelenco"/>
              <w:numPr>
                <w:ilvl w:val="0"/>
                <w:numId w:val="66"/>
              </w:numPr>
              <w:ind w:left="119" w:hanging="141"/>
              <w:jc w:val="both"/>
              <w:rPr>
                <w:rFonts w:asciiTheme="majorHAnsi" w:hAnsiTheme="majorHAnsi"/>
                <w:sz w:val="18"/>
                <w:szCs w:val="18"/>
              </w:rPr>
            </w:pPr>
            <w:r w:rsidRPr="002F0656">
              <w:rPr>
                <w:rFonts w:asciiTheme="majorHAnsi" w:hAnsiTheme="majorHAnsi"/>
                <w:sz w:val="18"/>
                <w:szCs w:val="18"/>
              </w:rPr>
              <w:t>Segnalazione e protezione: l</w:t>
            </w:r>
            <w:r w:rsidR="002112E3">
              <w:rPr>
                <w:rFonts w:asciiTheme="majorHAnsi" w:hAnsiTheme="majorHAnsi"/>
                <w:sz w:val="18"/>
                <w:szCs w:val="18"/>
              </w:rPr>
              <w:t>’adozione della</w:t>
            </w:r>
            <w:r w:rsidRPr="002F0656">
              <w:rPr>
                <w:rFonts w:asciiTheme="majorHAnsi" w:hAnsiTheme="majorHAnsi"/>
                <w:sz w:val="18"/>
                <w:szCs w:val="18"/>
              </w:rPr>
              <w:t xml:space="preserve"> casella </w:t>
            </w:r>
            <w:r w:rsidRPr="002F0656">
              <w:rPr>
                <w:rFonts w:asciiTheme="majorHAnsi" w:hAnsiTheme="majorHAnsi"/>
                <w:i/>
                <w:sz w:val="18"/>
                <w:szCs w:val="18"/>
              </w:rPr>
              <w:t>mail</w:t>
            </w:r>
            <w:r w:rsidRPr="002F0656">
              <w:rPr>
                <w:rFonts w:asciiTheme="majorHAnsi" w:hAnsiTheme="majorHAnsi"/>
                <w:sz w:val="18"/>
                <w:szCs w:val="18"/>
              </w:rPr>
              <w:t xml:space="preserve"> del RPCT ed il canale attivato in adempimento della normativa relativa al c.d. </w:t>
            </w:r>
            <w:r w:rsidRPr="002F0656">
              <w:rPr>
                <w:rFonts w:asciiTheme="majorHAnsi" w:hAnsiTheme="majorHAnsi"/>
                <w:i/>
                <w:sz w:val="18"/>
                <w:szCs w:val="18"/>
              </w:rPr>
              <w:t>whistleblowing</w:t>
            </w:r>
            <w:r w:rsidRPr="002F0656">
              <w:rPr>
                <w:rFonts w:asciiTheme="majorHAnsi" w:hAnsiTheme="majorHAnsi"/>
                <w:sz w:val="18"/>
                <w:szCs w:val="18"/>
              </w:rPr>
              <w:t xml:space="preserve"> garantiscono la possibilità di segnalare, anche in forma anonima, eventuali illeciti di cui si venga a conoscenza e relativi alle attività del Consiglio di Disciplina.</w:t>
            </w:r>
          </w:p>
        </w:tc>
      </w:tr>
      <w:tr w:rsidR="00D45242" w:rsidRPr="00B257E5" w14:paraId="7E6D9CF5" w14:textId="77777777" w:rsidTr="002112E3">
        <w:tc>
          <w:tcPr>
            <w:tcW w:w="946" w:type="pct"/>
          </w:tcPr>
          <w:p w14:paraId="60CDF4F3" w14:textId="77777777" w:rsidR="008C40ED" w:rsidRDefault="008C40ED" w:rsidP="008C40ED">
            <w:pPr>
              <w:ind w:left="142"/>
              <w:jc w:val="both"/>
              <w:rPr>
                <w:rFonts w:ascii="Calibri" w:hAnsi="Calibri"/>
                <w:sz w:val="20"/>
                <w:szCs w:val="20"/>
              </w:rPr>
            </w:pPr>
          </w:p>
          <w:p w14:paraId="2EF27654" w14:textId="5899CE53" w:rsidR="002112E3" w:rsidRPr="00F55E44" w:rsidRDefault="008C40ED" w:rsidP="002112E3">
            <w:pPr>
              <w:ind w:left="142"/>
              <w:jc w:val="both"/>
              <w:rPr>
                <w:rFonts w:ascii="Calibri" w:hAnsi="Calibri"/>
                <w:sz w:val="20"/>
                <w:szCs w:val="20"/>
              </w:rPr>
            </w:pPr>
            <w:r w:rsidRPr="00BD7956">
              <w:rPr>
                <w:rFonts w:ascii="Calibri" w:hAnsi="Calibri"/>
                <w:sz w:val="20"/>
                <w:szCs w:val="20"/>
              </w:rPr>
              <w:t>Iscrizione, trasferimento e cancellazione dall’Albo</w:t>
            </w:r>
            <w:r w:rsidR="002112E3" w:rsidRPr="00F55E44">
              <w:rPr>
                <w:rFonts w:ascii="Calibri" w:hAnsi="Calibri"/>
                <w:sz w:val="20"/>
                <w:szCs w:val="20"/>
              </w:rPr>
              <w:t xml:space="preserve"> (Elenco Professionisti, </w:t>
            </w:r>
            <w:r w:rsidR="002112E3" w:rsidRPr="00F55E44">
              <w:rPr>
                <w:rFonts w:ascii="Calibri" w:hAnsi="Calibri"/>
                <w:sz w:val="20"/>
                <w:szCs w:val="20"/>
              </w:rPr>
              <w:lastRenderedPageBreak/>
              <w:t xml:space="preserve">Elenco Pubblicisti, Elenco Speciale, Elenco Speciale stranieri) ovvero dal Registro dei Praticanti (Registro praticanti contratto AER Anti Corallo, </w:t>
            </w:r>
            <w:r w:rsidR="002112E3" w:rsidRPr="00F55E44">
              <w:rPr>
                <w:rFonts w:ascii="Calibri" w:hAnsi="Calibri"/>
                <w:i/>
                <w:iCs/>
                <w:sz w:val="20"/>
                <w:szCs w:val="20"/>
              </w:rPr>
              <w:t>freelance</w:t>
            </w:r>
            <w:r w:rsidR="002112E3" w:rsidRPr="00F55E44">
              <w:rPr>
                <w:rFonts w:ascii="Calibri" w:hAnsi="Calibri"/>
                <w:sz w:val="20"/>
                <w:szCs w:val="20"/>
              </w:rPr>
              <w:t>)</w:t>
            </w:r>
          </w:p>
          <w:p w14:paraId="11661B0A" w14:textId="29A1E876" w:rsidR="005B43BE" w:rsidRPr="00B257E5" w:rsidRDefault="005B43BE" w:rsidP="002112E3">
            <w:pPr>
              <w:ind w:left="142"/>
              <w:jc w:val="both"/>
              <w:rPr>
                <w:rFonts w:asciiTheme="majorHAnsi" w:hAnsiTheme="majorHAnsi"/>
                <w:sz w:val="22"/>
                <w:szCs w:val="22"/>
              </w:rPr>
            </w:pPr>
          </w:p>
        </w:tc>
        <w:tc>
          <w:tcPr>
            <w:tcW w:w="1241" w:type="pct"/>
          </w:tcPr>
          <w:p w14:paraId="51268540" w14:textId="77777777" w:rsidR="008C40ED" w:rsidRPr="008C40ED" w:rsidRDefault="008C40ED" w:rsidP="008C40ED">
            <w:pPr>
              <w:ind w:left="-27"/>
              <w:jc w:val="both"/>
              <w:rPr>
                <w:rFonts w:asciiTheme="majorHAnsi" w:hAnsiTheme="majorHAnsi"/>
                <w:sz w:val="18"/>
                <w:szCs w:val="18"/>
              </w:rPr>
            </w:pPr>
          </w:p>
          <w:p w14:paraId="15B2F318" w14:textId="77777777" w:rsidR="008C40ED" w:rsidRDefault="008C40ED">
            <w:pPr>
              <w:pStyle w:val="Paragrafoelenco"/>
              <w:numPr>
                <w:ilvl w:val="0"/>
                <w:numId w:val="56"/>
              </w:numPr>
              <w:ind w:left="256" w:hanging="283"/>
              <w:jc w:val="both"/>
              <w:rPr>
                <w:rFonts w:asciiTheme="majorHAnsi" w:hAnsiTheme="majorHAnsi"/>
                <w:sz w:val="18"/>
                <w:szCs w:val="18"/>
              </w:rPr>
            </w:pPr>
            <w:r w:rsidRPr="00DA3C13">
              <w:rPr>
                <w:rFonts w:asciiTheme="majorHAnsi" w:hAnsiTheme="majorHAnsi"/>
                <w:sz w:val="18"/>
                <w:szCs w:val="18"/>
              </w:rPr>
              <w:t>assunzione di delibere in assenza di requisiti al fine di favorire un soggetto in cambio di utilità;</w:t>
            </w:r>
          </w:p>
          <w:p w14:paraId="152811C6" w14:textId="0D249153" w:rsidR="005B43BE" w:rsidRPr="008C40ED" w:rsidRDefault="008C40ED">
            <w:pPr>
              <w:pStyle w:val="Paragrafoelenco"/>
              <w:numPr>
                <w:ilvl w:val="0"/>
                <w:numId w:val="56"/>
              </w:numPr>
              <w:ind w:left="256" w:hanging="283"/>
              <w:jc w:val="both"/>
              <w:rPr>
                <w:rFonts w:asciiTheme="majorHAnsi" w:hAnsiTheme="majorHAnsi"/>
                <w:sz w:val="18"/>
                <w:szCs w:val="18"/>
              </w:rPr>
            </w:pPr>
            <w:r w:rsidRPr="008C40ED">
              <w:rPr>
                <w:rFonts w:asciiTheme="majorHAnsi" w:hAnsiTheme="majorHAnsi"/>
                <w:sz w:val="18"/>
                <w:szCs w:val="18"/>
              </w:rPr>
              <w:t xml:space="preserve">abusi od omissioni nell’adozione di </w:t>
            </w:r>
            <w:r w:rsidRPr="008C40ED">
              <w:rPr>
                <w:rFonts w:asciiTheme="majorHAnsi" w:hAnsiTheme="majorHAnsi"/>
                <w:sz w:val="18"/>
                <w:szCs w:val="18"/>
              </w:rPr>
              <w:lastRenderedPageBreak/>
              <w:t>provvedimenti (richiesta, induzione, costrizione a dare o promettere denaro o altra utilità).</w:t>
            </w:r>
          </w:p>
        </w:tc>
        <w:tc>
          <w:tcPr>
            <w:tcW w:w="1430" w:type="pct"/>
          </w:tcPr>
          <w:p w14:paraId="69AFEA85" w14:textId="77777777" w:rsidR="008C40ED" w:rsidRPr="008C40ED" w:rsidRDefault="008C40ED" w:rsidP="008C40ED">
            <w:pPr>
              <w:ind w:left="-43"/>
              <w:jc w:val="both"/>
              <w:rPr>
                <w:rFonts w:asciiTheme="majorHAnsi" w:hAnsiTheme="majorHAnsi"/>
                <w:sz w:val="18"/>
                <w:szCs w:val="18"/>
              </w:rPr>
            </w:pPr>
          </w:p>
          <w:p w14:paraId="583B0B8E" w14:textId="77777777" w:rsidR="008C40ED" w:rsidRDefault="008C40ED">
            <w:pPr>
              <w:pStyle w:val="Paragrafoelenco"/>
              <w:numPr>
                <w:ilvl w:val="0"/>
                <w:numId w:val="56"/>
              </w:numPr>
              <w:ind w:left="317"/>
              <w:jc w:val="both"/>
              <w:rPr>
                <w:rFonts w:asciiTheme="majorHAnsi" w:hAnsiTheme="majorHAnsi"/>
                <w:sz w:val="18"/>
                <w:szCs w:val="18"/>
              </w:rPr>
            </w:pPr>
            <w:r w:rsidRPr="008C40ED">
              <w:rPr>
                <w:rFonts w:asciiTheme="majorHAnsi" w:hAnsiTheme="majorHAnsi"/>
                <w:sz w:val="18"/>
                <w:szCs w:val="18"/>
                <w:u w:val="single"/>
              </w:rPr>
              <w:t>Trasparenza</w:t>
            </w:r>
            <w:r>
              <w:rPr>
                <w:rFonts w:asciiTheme="majorHAnsi" w:hAnsiTheme="majorHAnsi"/>
                <w:sz w:val="18"/>
                <w:szCs w:val="18"/>
              </w:rPr>
              <w:t>.</w:t>
            </w:r>
          </w:p>
          <w:p w14:paraId="6DC916BF" w14:textId="77777777" w:rsidR="008C40ED" w:rsidRDefault="008C40ED">
            <w:pPr>
              <w:pStyle w:val="Paragrafoelenco"/>
              <w:numPr>
                <w:ilvl w:val="0"/>
                <w:numId w:val="72"/>
              </w:numPr>
              <w:ind w:left="601"/>
              <w:jc w:val="both"/>
              <w:rPr>
                <w:rFonts w:asciiTheme="majorHAnsi" w:hAnsiTheme="majorHAnsi"/>
                <w:sz w:val="18"/>
                <w:szCs w:val="18"/>
              </w:rPr>
            </w:pPr>
            <w:r>
              <w:rPr>
                <w:rFonts w:asciiTheme="majorHAnsi" w:hAnsiTheme="majorHAnsi"/>
                <w:sz w:val="18"/>
                <w:szCs w:val="18"/>
              </w:rPr>
              <w:t>Delibere motivate all’interno dei verbali delle sedute del Consiglio dell’Ordine</w:t>
            </w:r>
            <w:r w:rsidRPr="00266190">
              <w:rPr>
                <w:rFonts w:asciiTheme="majorHAnsi" w:hAnsiTheme="majorHAnsi"/>
                <w:sz w:val="18"/>
                <w:szCs w:val="18"/>
              </w:rPr>
              <w:t>;</w:t>
            </w:r>
          </w:p>
          <w:p w14:paraId="7E137859" w14:textId="3397B77F" w:rsidR="008C40ED" w:rsidRDefault="008C40ED">
            <w:pPr>
              <w:pStyle w:val="Paragrafoelenco"/>
              <w:numPr>
                <w:ilvl w:val="0"/>
                <w:numId w:val="72"/>
              </w:numPr>
              <w:ind w:left="601"/>
              <w:jc w:val="both"/>
              <w:rPr>
                <w:rFonts w:asciiTheme="majorHAnsi" w:hAnsiTheme="majorHAnsi"/>
                <w:sz w:val="18"/>
                <w:szCs w:val="18"/>
              </w:rPr>
            </w:pPr>
            <w:r w:rsidRPr="008C40ED">
              <w:rPr>
                <w:rFonts w:asciiTheme="majorHAnsi" w:hAnsiTheme="majorHAnsi"/>
                <w:sz w:val="18"/>
                <w:szCs w:val="18"/>
              </w:rPr>
              <w:lastRenderedPageBreak/>
              <w:t xml:space="preserve">pubblicazione </w:t>
            </w:r>
            <w:r w:rsidR="002112E3">
              <w:rPr>
                <w:rFonts w:asciiTheme="majorHAnsi" w:hAnsiTheme="majorHAnsi"/>
                <w:sz w:val="18"/>
                <w:szCs w:val="18"/>
              </w:rPr>
              <w:t>dell’Ordine del giorno</w:t>
            </w:r>
            <w:r w:rsidRPr="008C40ED">
              <w:rPr>
                <w:rFonts w:asciiTheme="majorHAnsi" w:hAnsiTheme="majorHAnsi"/>
                <w:sz w:val="18"/>
                <w:szCs w:val="18"/>
              </w:rPr>
              <w:t xml:space="preserve"> </w:t>
            </w:r>
            <w:r w:rsidR="002112E3">
              <w:rPr>
                <w:rFonts w:asciiTheme="majorHAnsi" w:hAnsiTheme="majorHAnsi"/>
                <w:sz w:val="18"/>
                <w:szCs w:val="18"/>
              </w:rPr>
              <w:t>delle sedute</w:t>
            </w:r>
            <w:r w:rsidRPr="008C40ED">
              <w:rPr>
                <w:rFonts w:asciiTheme="majorHAnsi" w:hAnsiTheme="majorHAnsi"/>
                <w:sz w:val="18"/>
                <w:szCs w:val="18"/>
              </w:rPr>
              <w:t xml:space="preserve"> del Consiglio aventi ad oggetto l’impiego dei fondi dell’Ordine nella sezione Amministrazione Trasparente;</w:t>
            </w:r>
          </w:p>
          <w:p w14:paraId="4E37BF64" w14:textId="77880E40" w:rsidR="008C40ED" w:rsidRDefault="008C40ED">
            <w:pPr>
              <w:pStyle w:val="Paragrafoelenco"/>
              <w:numPr>
                <w:ilvl w:val="0"/>
                <w:numId w:val="72"/>
              </w:numPr>
              <w:ind w:left="601"/>
              <w:jc w:val="both"/>
              <w:rPr>
                <w:rFonts w:asciiTheme="majorHAnsi" w:hAnsiTheme="majorHAnsi"/>
                <w:sz w:val="18"/>
                <w:szCs w:val="18"/>
              </w:rPr>
            </w:pPr>
            <w:r w:rsidRPr="008C40ED">
              <w:rPr>
                <w:rFonts w:asciiTheme="majorHAnsi" w:hAnsiTheme="majorHAnsi"/>
                <w:sz w:val="18"/>
                <w:szCs w:val="18"/>
              </w:rPr>
              <w:t xml:space="preserve">pubblicazione delle spese sostenute dai Componenti il Consiglio dell’Ordine nell’esercizio nella sezione </w:t>
            </w:r>
            <w:r w:rsidR="002112E3">
              <w:rPr>
                <w:rFonts w:asciiTheme="majorHAnsi" w:hAnsiTheme="majorHAnsi"/>
                <w:sz w:val="18"/>
                <w:szCs w:val="18"/>
              </w:rPr>
              <w:t>“</w:t>
            </w:r>
            <w:r w:rsidRPr="008C40ED">
              <w:rPr>
                <w:rFonts w:asciiTheme="majorHAnsi" w:hAnsiTheme="majorHAnsi"/>
                <w:sz w:val="18"/>
                <w:szCs w:val="18"/>
              </w:rPr>
              <w:t>Amministrazione Trasparente</w:t>
            </w:r>
            <w:r w:rsidR="002112E3">
              <w:rPr>
                <w:rFonts w:asciiTheme="majorHAnsi" w:hAnsiTheme="majorHAnsi"/>
                <w:sz w:val="18"/>
                <w:szCs w:val="18"/>
              </w:rPr>
              <w:t>”</w:t>
            </w:r>
            <w:r w:rsidRPr="008C40ED">
              <w:rPr>
                <w:rFonts w:asciiTheme="majorHAnsi" w:hAnsiTheme="majorHAnsi"/>
                <w:sz w:val="18"/>
                <w:szCs w:val="18"/>
              </w:rPr>
              <w:t xml:space="preserve"> del sito istituzionale;</w:t>
            </w:r>
          </w:p>
          <w:p w14:paraId="25EA9FBA" w14:textId="286E020B" w:rsidR="008C40ED" w:rsidRDefault="008C40ED">
            <w:pPr>
              <w:pStyle w:val="Paragrafoelenco"/>
              <w:numPr>
                <w:ilvl w:val="0"/>
                <w:numId w:val="72"/>
              </w:numPr>
              <w:ind w:left="601"/>
              <w:jc w:val="both"/>
              <w:rPr>
                <w:rFonts w:asciiTheme="majorHAnsi" w:hAnsiTheme="majorHAnsi"/>
                <w:sz w:val="18"/>
                <w:szCs w:val="18"/>
              </w:rPr>
            </w:pPr>
            <w:r w:rsidRPr="008C40ED">
              <w:rPr>
                <w:rFonts w:asciiTheme="majorHAnsi" w:hAnsiTheme="majorHAnsi"/>
                <w:sz w:val="18"/>
                <w:szCs w:val="18"/>
              </w:rPr>
              <w:t xml:space="preserve">pubblicazione dei bilanci e delle relazioni del </w:t>
            </w:r>
            <w:r w:rsidR="002112E3">
              <w:rPr>
                <w:rFonts w:asciiTheme="majorHAnsi" w:hAnsiTheme="majorHAnsi"/>
                <w:sz w:val="18"/>
                <w:szCs w:val="18"/>
              </w:rPr>
              <w:t>Collegio dei Revisori</w:t>
            </w:r>
            <w:r w:rsidRPr="008C40ED">
              <w:rPr>
                <w:rFonts w:asciiTheme="majorHAnsi" w:hAnsiTheme="majorHAnsi"/>
                <w:sz w:val="18"/>
                <w:szCs w:val="18"/>
              </w:rPr>
              <w:t xml:space="preserve"> sul sito istituzionale dell’Ordine – sezi</w:t>
            </w:r>
            <w:r w:rsidR="005C3AA8">
              <w:rPr>
                <w:rFonts w:asciiTheme="majorHAnsi" w:hAnsiTheme="majorHAnsi"/>
                <w:sz w:val="18"/>
                <w:szCs w:val="18"/>
              </w:rPr>
              <w:t>one Amministrazione Trasparente.</w:t>
            </w:r>
          </w:p>
          <w:p w14:paraId="218A5EBC" w14:textId="1F16F562" w:rsidR="008C40ED" w:rsidRPr="008C40ED" w:rsidRDefault="008C40ED">
            <w:pPr>
              <w:pStyle w:val="Paragrafoelenco"/>
              <w:numPr>
                <w:ilvl w:val="0"/>
                <w:numId w:val="74"/>
              </w:numPr>
              <w:ind w:left="317"/>
              <w:jc w:val="both"/>
              <w:rPr>
                <w:rFonts w:asciiTheme="majorHAnsi" w:hAnsiTheme="majorHAnsi"/>
                <w:sz w:val="18"/>
                <w:szCs w:val="18"/>
              </w:rPr>
            </w:pPr>
            <w:r w:rsidRPr="008C40ED">
              <w:rPr>
                <w:rFonts w:asciiTheme="majorHAnsi" w:hAnsiTheme="majorHAnsi"/>
                <w:sz w:val="18"/>
                <w:szCs w:val="18"/>
                <w:u w:val="single"/>
              </w:rPr>
              <w:t>Controllo</w:t>
            </w:r>
            <w:r>
              <w:rPr>
                <w:rFonts w:asciiTheme="majorHAnsi" w:hAnsiTheme="majorHAnsi"/>
                <w:sz w:val="18"/>
                <w:szCs w:val="18"/>
              </w:rPr>
              <w:t>.</w:t>
            </w:r>
          </w:p>
          <w:p w14:paraId="4F2BDD19" w14:textId="4ED06F51" w:rsidR="008C40ED" w:rsidRPr="008C40ED" w:rsidRDefault="008C40ED">
            <w:pPr>
              <w:pStyle w:val="Paragrafoelenco"/>
              <w:numPr>
                <w:ilvl w:val="0"/>
                <w:numId w:val="72"/>
              </w:numPr>
              <w:ind w:left="601"/>
              <w:jc w:val="both"/>
              <w:rPr>
                <w:rFonts w:asciiTheme="majorHAnsi" w:hAnsiTheme="majorHAnsi"/>
                <w:sz w:val="18"/>
                <w:szCs w:val="18"/>
              </w:rPr>
            </w:pPr>
            <w:r w:rsidRPr="008C40ED">
              <w:rPr>
                <w:rFonts w:asciiTheme="majorHAnsi" w:hAnsiTheme="majorHAnsi"/>
                <w:sz w:val="18"/>
                <w:szCs w:val="18"/>
              </w:rPr>
              <w:t>regolare monitoraggio riguardo l’avvenuto pagamento e sollecito in caso di omissione.</w:t>
            </w:r>
            <w:r>
              <w:rPr>
                <w:rFonts w:asciiTheme="majorHAnsi" w:hAnsiTheme="majorHAnsi"/>
                <w:sz w:val="18"/>
                <w:szCs w:val="18"/>
              </w:rPr>
              <w:t xml:space="preserve"> In caso di ulteriore inadempimento segnalazione al Consiglio di Disciplina.</w:t>
            </w:r>
          </w:p>
          <w:p w14:paraId="3D3E99D1" w14:textId="1F18DA33" w:rsidR="005B43BE" w:rsidRPr="00B257E5" w:rsidRDefault="005B43BE" w:rsidP="00BD24F5">
            <w:pPr>
              <w:ind w:left="317"/>
              <w:contextualSpacing/>
              <w:jc w:val="both"/>
              <w:rPr>
                <w:rFonts w:asciiTheme="majorHAnsi" w:hAnsiTheme="majorHAnsi"/>
                <w:sz w:val="22"/>
                <w:szCs w:val="22"/>
              </w:rPr>
            </w:pPr>
          </w:p>
        </w:tc>
        <w:tc>
          <w:tcPr>
            <w:tcW w:w="1382" w:type="pct"/>
          </w:tcPr>
          <w:p w14:paraId="15F210E7" w14:textId="77777777" w:rsidR="008C40ED" w:rsidRPr="008C40ED" w:rsidRDefault="008C40ED" w:rsidP="008C40ED">
            <w:pPr>
              <w:ind w:left="-22"/>
              <w:jc w:val="both"/>
              <w:rPr>
                <w:rFonts w:asciiTheme="majorHAnsi" w:hAnsiTheme="majorHAnsi"/>
                <w:sz w:val="18"/>
                <w:szCs w:val="18"/>
              </w:rPr>
            </w:pPr>
          </w:p>
          <w:p w14:paraId="6B79E2E0" w14:textId="1AAC678D" w:rsidR="008C40ED" w:rsidRDefault="008C40ED">
            <w:pPr>
              <w:pStyle w:val="Paragrafoelenco"/>
              <w:numPr>
                <w:ilvl w:val="0"/>
                <w:numId w:val="73"/>
              </w:numPr>
              <w:ind w:left="119" w:hanging="141"/>
              <w:jc w:val="both"/>
              <w:rPr>
                <w:rFonts w:asciiTheme="majorHAnsi" w:hAnsiTheme="majorHAnsi"/>
                <w:sz w:val="18"/>
                <w:szCs w:val="18"/>
              </w:rPr>
            </w:pPr>
            <w:r w:rsidRPr="008C40ED">
              <w:rPr>
                <w:rFonts w:asciiTheme="majorHAnsi" w:hAnsiTheme="majorHAnsi"/>
                <w:sz w:val="18"/>
                <w:szCs w:val="18"/>
              </w:rPr>
              <w:t xml:space="preserve">Utilizzo del sistema di pagamento PagoPA </w:t>
            </w:r>
            <w:r w:rsidRPr="00B843AA">
              <w:rPr>
                <w:rFonts w:asciiTheme="majorHAnsi" w:hAnsiTheme="majorHAnsi"/>
                <w:sz w:val="18"/>
                <w:szCs w:val="18"/>
              </w:rPr>
              <w:t>(realizzato da AgID</w:t>
            </w:r>
            <w:r>
              <w:rPr>
                <w:rFonts w:asciiTheme="majorHAnsi" w:hAnsiTheme="majorHAnsi"/>
                <w:sz w:val="18"/>
                <w:szCs w:val="18"/>
              </w:rPr>
              <w:t xml:space="preserve"> – Agenzia per l’Italia Digitale - </w:t>
            </w:r>
            <w:r w:rsidRPr="00B843AA">
              <w:rPr>
                <w:rFonts w:asciiTheme="majorHAnsi" w:hAnsiTheme="majorHAnsi"/>
                <w:sz w:val="18"/>
                <w:szCs w:val="18"/>
              </w:rPr>
              <w:t xml:space="preserve">in attuazione dell’art. 5 </w:t>
            </w:r>
            <w:proofErr w:type="spellStart"/>
            <w:r w:rsidRPr="00B843AA">
              <w:rPr>
                <w:rFonts w:asciiTheme="majorHAnsi" w:hAnsiTheme="majorHAnsi"/>
                <w:sz w:val="18"/>
                <w:szCs w:val="18"/>
              </w:rPr>
              <w:t>D.Lgs.</w:t>
            </w:r>
            <w:proofErr w:type="spellEnd"/>
            <w:r w:rsidRPr="00B843AA">
              <w:rPr>
                <w:rFonts w:asciiTheme="majorHAnsi" w:hAnsiTheme="majorHAnsi"/>
                <w:sz w:val="18"/>
                <w:szCs w:val="18"/>
              </w:rPr>
              <w:t xml:space="preserve"> 7 marzo 2005 n. 82 del </w:t>
            </w:r>
            <w:r w:rsidRPr="00B843AA">
              <w:rPr>
                <w:rFonts w:asciiTheme="majorHAnsi" w:hAnsiTheme="majorHAnsi"/>
                <w:sz w:val="18"/>
                <w:szCs w:val="18"/>
              </w:rPr>
              <w:lastRenderedPageBreak/>
              <w:t>Codice</w:t>
            </w:r>
            <w:r>
              <w:rPr>
                <w:rFonts w:asciiTheme="majorHAnsi" w:hAnsiTheme="majorHAnsi"/>
                <w:sz w:val="18"/>
                <w:szCs w:val="18"/>
              </w:rPr>
              <w:t xml:space="preserve"> dell’Amministrazione Digitale).</w:t>
            </w:r>
          </w:p>
          <w:p w14:paraId="259FCC4E" w14:textId="59D8C13B" w:rsidR="005B43BE" w:rsidRPr="008C40ED" w:rsidRDefault="005B43BE" w:rsidP="008C40ED">
            <w:pPr>
              <w:ind w:left="114"/>
              <w:jc w:val="both"/>
              <w:rPr>
                <w:rFonts w:asciiTheme="majorHAnsi" w:hAnsiTheme="majorHAnsi"/>
                <w:sz w:val="18"/>
                <w:szCs w:val="18"/>
              </w:rPr>
            </w:pPr>
          </w:p>
        </w:tc>
      </w:tr>
      <w:tr w:rsidR="00D45242" w:rsidRPr="00B257E5" w14:paraId="0D260AAB" w14:textId="77777777" w:rsidTr="002112E3">
        <w:tc>
          <w:tcPr>
            <w:tcW w:w="946" w:type="pct"/>
          </w:tcPr>
          <w:p w14:paraId="2F1179F6" w14:textId="77777777" w:rsidR="00493C09" w:rsidRPr="00BD7956" w:rsidRDefault="00493C09" w:rsidP="00493C09">
            <w:pPr>
              <w:ind w:left="142"/>
              <w:jc w:val="both"/>
              <w:rPr>
                <w:rFonts w:asciiTheme="majorHAnsi" w:hAnsiTheme="majorHAnsi"/>
                <w:sz w:val="20"/>
                <w:szCs w:val="20"/>
              </w:rPr>
            </w:pPr>
          </w:p>
          <w:p w14:paraId="79B4BD06" w14:textId="61B49599" w:rsidR="005B43BE" w:rsidRDefault="00493C09" w:rsidP="00493C09">
            <w:pPr>
              <w:ind w:left="142"/>
              <w:jc w:val="both"/>
              <w:rPr>
                <w:rFonts w:asciiTheme="majorHAnsi" w:hAnsiTheme="majorHAnsi"/>
                <w:sz w:val="20"/>
                <w:szCs w:val="20"/>
              </w:rPr>
            </w:pPr>
            <w:r w:rsidRPr="00BD7956">
              <w:rPr>
                <w:rFonts w:asciiTheme="majorHAnsi" w:hAnsiTheme="majorHAnsi"/>
                <w:sz w:val="20"/>
                <w:szCs w:val="20"/>
              </w:rPr>
              <w:t xml:space="preserve">Rilascio certificati ed attestazioni inerenti </w:t>
            </w:r>
            <w:proofErr w:type="gramStart"/>
            <w:r w:rsidRPr="00BD7956">
              <w:rPr>
                <w:rFonts w:asciiTheme="majorHAnsi" w:hAnsiTheme="majorHAnsi"/>
                <w:sz w:val="20"/>
                <w:szCs w:val="20"/>
              </w:rPr>
              <w:t>gli</w:t>
            </w:r>
            <w:proofErr w:type="gramEnd"/>
            <w:r w:rsidRPr="00BD7956">
              <w:rPr>
                <w:rFonts w:asciiTheme="majorHAnsi" w:hAnsiTheme="majorHAnsi"/>
                <w:sz w:val="20"/>
                <w:szCs w:val="20"/>
              </w:rPr>
              <w:t xml:space="preserve"> iscritti all’Albo ovvero al Registro dei </w:t>
            </w:r>
            <w:r w:rsidR="002112E3">
              <w:rPr>
                <w:rFonts w:asciiTheme="majorHAnsi" w:hAnsiTheme="majorHAnsi"/>
                <w:sz w:val="20"/>
                <w:szCs w:val="20"/>
              </w:rPr>
              <w:t>Pratic</w:t>
            </w:r>
            <w:r w:rsidRPr="00BD7956">
              <w:rPr>
                <w:rFonts w:asciiTheme="majorHAnsi" w:hAnsiTheme="majorHAnsi"/>
                <w:sz w:val="20"/>
                <w:szCs w:val="20"/>
              </w:rPr>
              <w:t>anti</w:t>
            </w:r>
            <w:r>
              <w:rPr>
                <w:rFonts w:asciiTheme="majorHAnsi" w:hAnsiTheme="majorHAnsi"/>
                <w:sz w:val="20"/>
                <w:szCs w:val="20"/>
              </w:rPr>
              <w:t>.</w:t>
            </w:r>
          </w:p>
          <w:p w14:paraId="6E595EBA" w14:textId="366B6F9F" w:rsidR="00493C09" w:rsidRPr="00493C09" w:rsidRDefault="00493C09" w:rsidP="00493C09">
            <w:pPr>
              <w:ind w:left="142"/>
              <w:jc w:val="both"/>
              <w:rPr>
                <w:rFonts w:asciiTheme="majorHAnsi" w:hAnsiTheme="majorHAnsi"/>
                <w:sz w:val="20"/>
                <w:szCs w:val="20"/>
              </w:rPr>
            </w:pPr>
          </w:p>
        </w:tc>
        <w:tc>
          <w:tcPr>
            <w:tcW w:w="1241" w:type="pct"/>
          </w:tcPr>
          <w:p w14:paraId="2852465D" w14:textId="77777777" w:rsidR="00493C09" w:rsidRPr="00493C09" w:rsidRDefault="00493C09" w:rsidP="00493C09">
            <w:pPr>
              <w:jc w:val="both"/>
              <w:rPr>
                <w:rFonts w:asciiTheme="majorHAnsi" w:hAnsiTheme="majorHAnsi"/>
                <w:sz w:val="18"/>
                <w:szCs w:val="18"/>
              </w:rPr>
            </w:pPr>
          </w:p>
          <w:p w14:paraId="45C71581" w14:textId="630D54FA" w:rsidR="00493C09" w:rsidRDefault="00493C09">
            <w:pPr>
              <w:pStyle w:val="Paragrafoelenco"/>
              <w:numPr>
                <w:ilvl w:val="0"/>
                <w:numId w:val="57"/>
              </w:numPr>
              <w:ind w:left="256" w:hanging="256"/>
              <w:jc w:val="both"/>
              <w:rPr>
                <w:rFonts w:asciiTheme="majorHAnsi" w:hAnsiTheme="majorHAnsi"/>
                <w:sz w:val="18"/>
                <w:szCs w:val="18"/>
              </w:rPr>
            </w:pPr>
            <w:r>
              <w:rPr>
                <w:rFonts w:asciiTheme="majorHAnsi" w:hAnsiTheme="majorHAnsi"/>
                <w:sz w:val="18"/>
                <w:szCs w:val="18"/>
              </w:rPr>
              <w:t xml:space="preserve">rilascio di certificati o di </w:t>
            </w:r>
            <w:r w:rsidRPr="00DA3C13">
              <w:rPr>
                <w:rFonts w:asciiTheme="majorHAnsi" w:hAnsiTheme="majorHAnsi"/>
                <w:sz w:val="18"/>
                <w:szCs w:val="18"/>
              </w:rPr>
              <w:t>attestazioni false o in assenza dei requisiti al fine di favorire, in cambio di utilità, un soggetto</w:t>
            </w:r>
            <w:r>
              <w:rPr>
                <w:rFonts w:asciiTheme="majorHAnsi" w:hAnsiTheme="majorHAnsi"/>
                <w:sz w:val="18"/>
                <w:szCs w:val="18"/>
              </w:rPr>
              <w:t>;</w:t>
            </w:r>
          </w:p>
          <w:p w14:paraId="7593F968" w14:textId="0190D1A8" w:rsidR="005B43BE" w:rsidRPr="00493C09" w:rsidRDefault="00493C09">
            <w:pPr>
              <w:pStyle w:val="Paragrafoelenco"/>
              <w:numPr>
                <w:ilvl w:val="0"/>
                <w:numId w:val="57"/>
              </w:numPr>
              <w:ind w:left="256" w:hanging="256"/>
              <w:jc w:val="both"/>
              <w:rPr>
                <w:rFonts w:asciiTheme="majorHAnsi" w:hAnsiTheme="majorHAnsi"/>
                <w:sz w:val="18"/>
                <w:szCs w:val="18"/>
              </w:rPr>
            </w:pPr>
            <w:r w:rsidRPr="00493C09">
              <w:rPr>
                <w:rFonts w:ascii="Calibri" w:hAnsi="Calibri"/>
                <w:sz w:val="18"/>
                <w:szCs w:val="18"/>
              </w:rPr>
              <w:t>abusi od omissioni nel rilascio delle certificazioni e delle attestazioni.</w:t>
            </w:r>
          </w:p>
        </w:tc>
        <w:tc>
          <w:tcPr>
            <w:tcW w:w="1430" w:type="pct"/>
          </w:tcPr>
          <w:p w14:paraId="1F7DB1E5" w14:textId="77777777" w:rsidR="00493C09" w:rsidRPr="00493C09" w:rsidRDefault="00493C09" w:rsidP="00493C09">
            <w:pPr>
              <w:ind w:left="-43"/>
              <w:jc w:val="both"/>
              <w:rPr>
                <w:rFonts w:asciiTheme="majorHAnsi" w:hAnsiTheme="majorHAnsi"/>
                <w:sz w:val="18"/>
                <w:szCs w:val="18"/>
              </w:rPr>
            </w:pPr>
          </w:p>
          <w:p w14:paraId="35DDC942" w14:textId="4EDDBACE" w:rsidR="00493C09" w:rsidRDefault="00493C09">
            <w:pPr>
              <w:pStyle w:val="Paragrafoelenco"/>
              <w:numPr>
                <w:ilvl w:val="0"/>
                <w:numId w:val="57"/>
              </w:numPr>
              <w:ind w:left="317"/>
              <w:jc w:val="both"/>
              <w:rPr>
                <w:rFonts w:asciiTheme="majorHAnsi" w:hAnsiTheme="majorHAnsi"/>
                <w:sz w:val="18"/>
                <w:szCs w:val="18"/>
              </w:rPr>
            </w:pPr>
            <w:r w:rsidRPr="00493C09">
              <w:rPr>
                <w:rFonts w:asciiTheme="majorHAnsi" w:hAnsiTheme="majorHAnsi"/>
                <w:sz w:val="18"/>
                <w:szCs w:val="18"/>
              </w:rPr>
              <w:t xml:space="preserve">Controlli </w:t>
            </w:r>
            <w:r w:rsidR="002112E3">
              <w:rPr>
                <w:rFonts w:asciiTheme="majorHAnsi" w:hAnsiTheme="majorHAnsi"/>
                <w:sz w:val="18"/>
                <w:szCs w:val="18"/>
              </w:rPr>
              <w:t xml:space="preserve">a campione </w:t>
            </w:r>
            <w:r w:rsidRPr="00493C09">
              <w:rPr>
                <w:rFonts w:asciiTheme="majorHAnsi" w:hAnsiTheme="majorHAnsi"/>
                <w:sz w:val="18"/>
                <w:szCs w:val="18"/>
              </w:rPr>
              <w:t>da parte del RPCT in merito alla sussistenza dei requisiti per il rilascio dell’attestazione/della correttezza della certificazione</w:t>
            </w:r>
          </w:p>
          <w:p w14:paraId="48D40417" w14:textId="19F7AFB6" w:rsidR="005B43BE" w:rsidRPr="00493C09" w:rsidRDefault="005B43BE" w:rsidP="00493C09">
            <w:pPr>
              <w:ind w:left="114"/>
              <w:jc w:val="both"/>
              <w:rPr>
                <w:rFonts w:asciiTheme="majorHAnsi" w:hAnsiTheme="majorHAnsi"/>
                <w:sz w:val="22"/>
                <w:szCs w:val="22"/>
              </w:rPr>
            </w:pPr>
          </w:p>
        </w:tc>
        <w:tc>
          <w:tcPr>
            <w:tcW w:w="1382" w:type="pct"/>
          </w:tcPr>
          <w:p w14:paraId="027E7AED" w14:textId="77777777" w:rsidR="00493C09" w:rsidRPr="00493C09" w:rsidRDefault="00493C09" w:rsidP="00493C09">
            <w:pPr>
              <w:ind w:left="-43"/>
              <w:jc w:val="both"/>
              <w:rPr>
                <w:rFonts w:asciiTheme="majorHAnsi" w:hAnsiTheme="majorHAnsi"/>
                <w:sz w:val="18"/>
                <w:szCs w:val="18"/>
              </w:rPr>
            </w:pPr>
          </w:p>
          <w:p w14:paraId="3232DD15" w14:textId="77777777" w:rsidR="00493C09" w:rsidRDefault="00493C09">
            <w:pPr>
              <w:pStyle w:val="Paragrafoelenco"/>
              <w:numPr>
                <w:ilvl w:val="0"/>
                <w:numId w:val="57"/>
              </w:numPr>
              <w:ind w:left="196" w:hanging="196"/>
              <w:jc w:val="both"/>
              <w:rPr>
                <w:rFonts w:asciiTheme="majorHAnsi" w:hAnsiTheme="majorHAnsi"/>
                <w:sz w:val="18"/>
                <w:szCs w:val="18"/>
              </w:rPr>
            </w:pPr>
            <w:r>
              <w:rPr>
                <w:rFonts w:asciiTheme="majorHAnsi" w:hAnsiTheme="majorHAnsi"/>
                <w:sz w:val="18"/>
                <w:szCs w:val="18"/>
              </w:rPr>
              <w:t>Trasparenza.</w:t>
            </w:r>
          </w:p>
          <w:p w14:paraId="1BC40BFB" w14:textId="77777777" w:rsidR="00493C09" w:rsidRDefault="00493C09">
            <w:pPr>
              <w:pStyle w:val="Paragrafoelenco"/>
              <w:numPr>
                <w:ilvl w:val="0"/>
                <w:numId w:val="76"/>
              </w:numPr>
              <w:ind w:left="622"/>
              <w:jc w:val="both"/>
              <w:rPr>
                <w:rFonts w:asciiTheme="majorHAnsi" w:hAnsiTheme="majorHAnsi"/>
                <w:sz w:val="18"/>
                <w:szCs w:val="18"/>
              </w:rPr>
            </w:pPr>
            <w:r>
              <w:rPr>
                <w:rFonts w:asciiTheme="majorHAnsi" w:hAnsiTheme="majorHAnsi"/>
                <w:sz w:val="18"/>
                <w:szCs w:val="18"/>
              </w:rPr>
              <w:t>Delibere motivate all’interno dei verbali delle sedute del Consiglio dell’Ordine</w:t>
            </w:r>
            <w:r w:rsidRPr="00266190">
              <w:rPr>
                <w:rFonts w:asciiTheme="majorHAnsi" w:hAnsiTheme="majorHAnsi"/>
                <w:sz w:val="18"/>
                <w:szCs w:val="18"/>
              </w:rPr>
              <w:t>;</w:t>
            </w:r>
          </w:p>
          <w:p w14:paraId="4A12A4A8" w14:textId="374611A3" w:rsidR="00493C09" w:rsidRDefault="00493C09">
            <w:pPr>
              <w:pStyle w:val="Paragrafoelenco"/>
              <w:numPr>
                <w:ilvl w:val="0"/>
                <w:numId w:val="76"/>
              </w:numPr>
              <w:ind w:left="622"/>
              <w:jc w:val="both"/>
              <w:rPr>
                <w:rFonts w:asciiTheme="majorHAnsi" w:hAnsiTheme="majorHAnsi"/>
                <w:sz w:val="18"/>
                <w:szCs w:val="18"/>
              </w:rPr>
            </w:pPr>
            <w:r w:rsidRPr="00493C09">
              <w:rPr>
                <w:rFonts w:asciiTheme="majorHAnsi" w:hAnsiTheme="majorHAnsi"/>
                <w:sz w:val="18"/>
                <w:szCs w:val="18"/>
              </w:rPr>
              <w:t xml:space="preserve">pubblicazione </w:t>
            </w:r>
            <w:r w:rsidR="002112E3">
              <w:rPr>
                <w:rFonts w:asciiTheme="majorHAnsi" w:hAnsiTheme="majorHAnsi"/>
                <w:sz w:val="18"/>
                <w:szCs w:val="18"/>
              </w:rPr>
              <w:t xml:space="preserve">dell’ordine del giorno delle sedute </w:t>
            </w:r>
            <w:r w:rsidRPr="00493C09">
              <w:rPr>
                <w:rFonts w:asciiTheme="majorHAnsi" w:hAnsiTheme="majorHAnsi"/>
                <w:sz w:val="18"/>
                <w:szCs w:val="18"/>
              </w:rPr>
              <w:t>del Consiglio dell’Ordine nella sezione Amministrazione Trasparente;</w:t>
            </w:r>
          </w:p>
          <w:p w14:paraId="581DF14C" w14:textId="37E2D7D6" w:rsidR="00493C09" w:rsidRPr="00493C09" w:rsidRDefault="00493C09">
            <w:pPr>
              <w:pStyle w:val="Paragrafoelenco"/>
              <w:numPr>
                <w:ilvl w:val="0"/>
                <w:numId w:val="76"/>
              </w:numPr>
              <w:ind w:left="622"/>
              <w:jc w:val="both"/>
              <w:rPr>
                <w:rFonts w:asciiTheme="majorHAnsi" w:hAnsiTheme="majorHAnsi"/>
                <w:sz w:val="18"/>
                <w:szCs w:val="18"/>
              </w:rPr>
            </w:pPr>
            <w:r w:rsidRPr="00493C09">
              <w:rPr>
                <w:rFonts w:asciiTheme="majorHAnsi" w:hAnsiTheme="majorHAnsi"/>
                <w:sz w:val="18"/>
                <w:szCs w:val="18"/>
              </w:rPr>
              <w:t>pubblicazione delle spese sostenute dai Componenti il Consiglio dell’Ordine nell’esercizio nella sezione Amministrazione Trasparente del sito istituzionale;</w:t>
            </w:r>
            <w:r w:rsidR="00C24BCF">
              <w:rPr>
                <w:rFonts w:asciiTheme="majorHAnsi" w:hAnsiTheme="majorHAnsi"/>
                <w:sz w:val="18"/>
                <w:szCs w:val="18"/>
              </w:rPr>
              <w:t xml:space="preserve"> </w:t>
            </w:r>
            <w:r w:rsidRPr="00493C09">
              <w:rPr>
                <w:rFonts w:asciiTheme="majorHAnsi" w:hAnsiTheme="majorHAnsi"/>
                <w:sz w:val="18"/>
                <w:szCs w:val="18"/>
              </w:rPr>
              <w:t xml:space="preserve">pubblicazione dei bilanci e delle relazioni del </w:t>
            </w:r>
            <w:r w:rsidR="002112E3">
              <w:rPr>
                <w:rFonts w:asciiTheme="majorHAnsi" w:hAnsiTheme="majorHAnsi"/>
                <w:sz w:val="18"/>
                <w:szCs w:val="18"/>
              </w:rPr>
              <w:t>Collegio dei Revisori</w:t>
            </w:r>
            <w:r w:rsidRPr="00493C09">
              <w:rPr>
                <w:rFonts w:asciiTheme="majorHAnsi" w:hAnsiTheme="majorHAnsi"/>
                <w:sz w:val="18"/>
                <w:szCs w:val="18"/>
              </w:rPr>
              <w:t xml:space="preserve"> sul sito istituzionale dell’Ordine – sezione Amministrazione Tr</w:t>
            </w:r>
            <w:r>
              <w:rPr>
                <w:rFonts w:asciiTheme="majorHAnsi" w:hAnsiTheme="majorHAnsi"/>
                <w:sz w:val="18"/>
                <w:szCs w:val="18"/>
              </w:rPr>
              <w:t>asparente.</w:t>
            </w:r>
          </w:p>
          <w:p w14:paraId="08ADC332" w14:textId="050F452F" w:rsidR="005B43BE" w:rsidRPr="00493C09" w:rsidRDefault="005B43BE" w:rsidP="00493C09">
            <w:pPr>
              <w:ind w:left="-22"/>
              <w:jc w:val="both"/>
              <w:rPr>
                <w:rFonts w:asciiTheme="majorHAnsi" w:hAnsiTheme="majorHAnsi"/>
                <w:sz w:val="18"/>
                <w:szCs w:val="18"/>
              </w:rPr>
            </w:pPr>
          </w:p>
        </w:tc>
      </w:tr>
      <w:tr w:rsidR="00D45242" w:rsidRPr="00B257E5" w14:paraId="07ED8F91" w14:textId="77777777" w:rsidTr="002112E3">
        <w:tc>
          <w:tcPr>
            <w:tcW w:w="946" w:type="pct"/>
          </w:tcPr>
          <w:p w14:paraId="0654AE70" w14:textId="1EC20FD5" w:rsidR="00493C09" w:rsidRDefault="00493C09" w:rsidP="00493C09">
            <w:pPr>
              <w:ind w:left="142"/>
              <w:jc w:val="both"/>
              <w:rPr>
                <w:rFonts w:asciiTheme="majorHAnsi" w:hAnsiTheme="majorHAnsi"/>
                <w:sz w:val="20"/>
                <w:szCs w:val="20"/>
              </w:rPr>
            </w:pPr>
          </w:p>
          <w:p w14:paraId="337ABA95" w14:textId="77777777" w:rsidR="00493C09" w:rsidRPr="00BD7956" w:rsidRDefault="00493C09" w:rsidP="00493C09">
            <w:pPr>
              <w:ind w:left="142"/>
              <w:jc w:val="both"/>
              <w:rPr>
                <w:rFonts w:asciiTheme="majorHAnsi" w:hAnsiTheme="majorHAnsi"/>
                <w:sz w:val="20"/>
                <w:szCs w:val="20"/>
              </w:rPr>
            </w:pPr>
            <w:r w:rsidRPr="00BD7956">
              <w:rPr>
                <w:rFonts w:asciiTheme="majorHAnsi" w:hAnsiTheme="majorHAnsi"/>
                <w:sz w:val="20"/>
                <w:szCs w:val="20"/>
              </w:rPr>
              <w:t>Accredito eventi formativi</w:t>
            </w:r>
          </w:p>
          <w:p w14:paraId="04DB94B1" w14:textId="31AF7726" w:rsidR="005B43BE" w:rsidRPr="00B257E5" w:rsidRDefault="005B43BE" w:rsidP="00BD24F5">
            <w:pPr>
              <w:ind w:left="142"/>
              <w:contextualSpacing/>
              <w:rPr>
                <w:rFonts w:asciiTheme="majorHAnsi" w:hAnsiTheme="majorHAnsi"/>
                <w:sz w:val="22"/>
                <w:szCs w:val="22"/>
              </w:rPr>
            </w:pPr>
          </w:p>
        </w:tc>
        <w:tc>
          <w:tcPr>
            <w:tcW w:w="1241" w:type="pct"/>
          </w:tcPr>
          <w:p w14:paraId="019D1B8C" w14:textId="77777777" w:rsidR="00493C09" w:rsidRPr="00493C09" w:rsidRDefault="00493C09" w:rsidP="00493C09">
            <w:pPr>
              <w:jc w:val="both"/>
              <w:rPr>
                <w:rFonts w:asciiTheme="majorHAnsi" w:hAnsiTheme="majorHAnsi"/>
                <w:sz w:val="22"/>
                <w:szCs w:val="22"/>
              </w:rPr>
            </w:pPr>
          </w:p>
          <w:p w14:paraId="1BA40A24" w14:textId="076BD7F5" w:rsidR="00493C09" w:rsidRPr="00DA3C13" w:rsidRDefault="00493C09">
            <w:pPr>
              <w:pStyle w:val="Paragrafoelenco"/>
              <w:numPr>
                <w:ilvl w:val="0"/>
                <w:numId w:val="58"/>
              </w:numPr>
              <w:ind w:left="256" w:hanging="256"/>
              <w:jc w:val="both"/>
              <w:rPr>
                <w:rFonts w:asciiTheme="majorHAnsi" w:hAnsiTheme="majorHAnsi"/>
                <w:sz w:val="22"/>
                <w:szCs w:val="22"/>
              </w:rPr>
            </w:pPr>
            <w:r>
              <w:rPr>
                <w:rFonts w:ascii="Calibri" w:hAnsi="Calibri"/>
                <w:sz w:val="18"/>
              </w:rPr>
              <w:t>A</w:t>
            </w:r>
            <w:r w:rsidRPr="00DA3C13">
              <w:rPr>
                <w:rFonts w:ascii="Calibri" w:hAnsi="Calibri"/>
                <w:sz w:val="18"/>
              </w:rPr>
              <w:t xml:space="preserve">ccreditamento ovvero mancato accreditamento </w:t>
            </w:r>
            <w:r w:rsidRPr="00DA3C13">
              <w:rPr>
                <w:rFonts w:ascii="Calibri" w:hAnsi="Calibri"/>
                <w:sz w:val="18"/>
              </w:rPr>
              <w:lastRenderedPageBreak/>
              <w:t xml:space="preserve">per favorire/contrastare interessi di Consiglieri dell’Ordine/di terzi </w:t>
            </w:r>
            <w:r>
              <w:rPr>
                <w:rFonts w:ascii="Calibri" w:hAnsi="Calibri"/>
                <w:sz w:val="18"/>
              </w:rPr>
              <w:t xml:space="preserve">in cambio di </w:t>
            </w:r>
            <w:r w:rsidRPr="00DA3C13">
              <w:rPr>
                <w:rFonts w:ascii="Calibri" w:hAnsi="Calibri"/>
                <w:sz w:val="18"/>
              </w:rPr>
              <w:t>utilità</w:t>
            </w:r>
            <w:r>
              <w:rPr>
                <w:rFonts w:ascii="Calibri" w:hAnsi="Calibri"/>
                <w:sz w:val="18"/>
              </w:rPr>
              <w:t>.</w:t>
            </w:r>
          </w:p>
          <w:p w14:paraId="76E3FC46" w14:textId="3DFC85C1" w:rsidR="005B43BE" w:rsidRPr="00B257E5" w:rsidRDefault="005B43BE" w:rsidP="00D45242">
            <w:pPr>
              <w:ind w:left="34"/>
              <w:contextualSpacing/>
              <w:rPr>
                <w:rFonts w:asciiTheme="majorHAnsi" w:hAnsiTheme="majorHAnsi"/>
                <w:sz w:val="22"/>
                <w:szCs w:val="22"/>
              </w:rPr>
            </w:pPr>
          </w:p>
        </w:tc>
        <w:tc>
          <w:tcPr>
            <w:tcW w:w="1430" w:type="pct"/>
          </w:tcPr>
          <w:p w14:paraId="386DDF5A" w14:textId="77777777" w:rsidR="00640742" w:rsidRPr="00640742" w:rsidRDefault="00640742" w:rsidP="00640742">
            <w:pPr>
              <w:ind w:left="-42"/>
              <w:contextualSpacing/>
              <w:jc w:val="both"/>
              <w:rPr>
                <w:sz w:val="18"/>
                <w:szCs w:val="18"/>
              </w:rPr>
            </w:pPr>
          </w:p>
          <w:p w14:paraId="15395746" w14:textId="77777777" w:rsidR="00640742" w:rsidRPr="00640742" w:rsidRDefault="00670B0B">
            <w:pPr>
              <w:numPr>
                <w:ilvl w:val="0"/>
                <w:numId w:val="75"/>
              </w:numPr>
              <w:ind w:left="318"/>
              <w:contextualSpacing/>
              <w:jc w:val="both"/>
              <w:rPr>
                <w:sz w:val="18"/>
                <w:szCs w:val="18"/>
              </w:rPr>
            </w:pPr>
            <w:r>
              <w:rPr>
                <w:rFonts w:ascii="Calibri" w:hAnsi="Calibri"/>
                <w:sz w:val="18"/>
                <w:szCs w:val="18"/>
              </w:rPr>
              <w:t xml:space="preserve">Trasparenza: </w:t>
            </w:r>
          </w:p>
          <w:p w14:paraId="6A0797BC" w14:textId="53D5E3A8" w:rsidR="00640742" w:rsidRDefault="00670B0B">
            <w:pPr>
              <w:numPr>
                <w:ilvl w:val="0"/>
                <w:numId w:val="77"/>
              </w:numPr>
              <w:contextualSpacing/>
              <w:jc w:val="both"/>
              <w:rPr>
                <w:sz w:val="18"/>
                <w:szCs w:val="18"/>
              </w:rPr>
            </w:pPr>
            <w:r>
              <w:rPr>
                <w:rFonts w:ascii="Calibri" w:hAnsi="Calibri"/>
                <w:sz w:val="18"/>
                <w:szCs w:val="18"/>
              </w:rPr>
              <w:t>p</w:t>
            </w:r>
            <w:r w:rsidRPr="00A72B8C">
              <w:rPr>
                <w:rFonts w:ascii="Calibri" w:hAnsi="Calibri"/>
                <w:sz w:val="18"/>
                <w:szCs w:val="18"/>
              </w:rPr>
              <w:t xml:space="preserve">ubblicazione sul sito istituzionale dell’Ordine </w:t>
            </w:r>
            <w:r w:rsidRPr="00A72B8C">
              <w:rPr>
                <w:rFonts w:ascii="Calibri" w:hAnsi="Calibri"/>
                <w:sz w:val="18"/>
                <w:szCs w:val="18"/>
              </w:rPr>
              <w:lastRenderedPageBreak/>
              <w:t xml:space="preserve">degli eventi formativi accreditati; </w:t>
            </w:r>
          </w:p>
          <w:p w14:paraId="6A1E6419" w14:textId="133F4B76" w:rsidR="005B43BE" w:rsidRPr="00640742" w:rsidRDefault="00670B0B">
            <w:pPr>
              <w:numPr>
                <w:ilvl w:val="0"/>
                <w:numId w:val="77"/>
              </w:numPr>
              <w:contextualSpacing/>
              <w:jc w:val="both"/>
              <w:rPr>
                <w:sz w:val="18"/>
                <w:szCs w:val="18"/>
              </w:rPr>
            </w:pPr>
            <w:r w:rsidRPr="00640742">
              <w:rPr>
                <w:rFonts w:ascii="Calibri" w:hAnsi="Calibri"/>
                <w:sz w:val="18"/>
                <w:szCs w:val="18"/>
              </w:rPr>
              <w:t>pubblicazione dell’ordine del giorno delle sedute del Consiglio dell’Ordine (previo oscuramento dei dati riferiti ai singoli iscritti o che non rivestano profili di interesse pubblico) con conseguente possibilità di verificare le motivazioni a sostegno del l’attribuzione dell’accreditamento.</w:t>
            </w:r>
          </w:p>
          <w:p w14:paraId="1E2B7375" w14:textId="4054EDF3" w:rsidR="00640742" w:rsidRPr="00640742" w:rsidRDefault="00640742" w:rsidP="00640742">
            <w:pPr>
              <w:contextualSpacing/>
              <w:jc w:val="both"/>
              <w:rPr>
                <w:sz w:val="18"/>
                <w:szCs w:val="18"/>
              </w:rPr>
            </w:pPr>
          </w:p>
        </w:tc>
        <w:tc>
          <w:tcPr>
            <w:tcW w:w="1382" w:type="pct"/>
          </w:tcPr>
          <w:p w14:paraId="187AD95C" w14:textId="77777777" w:rsidR="00640742" w:rsidRPr="00640742" w:rsidRDefault="00640742" w:rsidP="00640742">
            <w:pPr>
              <w:jc w:val="both"/>
              <w:rPr>
                <w:rFonts w:asciiTheme="majorHAnsi" w:hAnsiTheme="majorHAnsi"/>
                <w:sz w:val="22"/>
                <w:szCs w:val="22"/>
              </w:rPr>
            </w:pPr>
          </w:p>
          <w:p w14:paraId="03F9242D" w14:textId="40B568D8" w:rsidR="005B43BE" w:rsidRPr="00640742" w:rsidRDefault="00640742">
            <w:pPr>
              <w:pStyle w:val="Paragrafoelenco"/>
              <w:numPr>
                <w:ilvl w:val="0"/>
                <w:numId w:val="75"/>
              </w:numPr>
              <w:ind w:left="261" w:hanging="261"/>
              <w:jc w:val="both"/>
              <w:rPr>
                <w:rFonts w:asciiTheme="majorHAnsi" w:hAnsiTheme="majorHAnsi"/>
                <w:sz w:val="22"/>
                <w:szCs w:val="22"/>
              </w:rPr>
            </w:pPr>
            <w:r w:rsidRPr="00640742">
              <w:rPr>
                <w:rFonts w:asciiTheme="majorHAnsi" w:hAnsiTheme="majorHAnsi"/>
                <w:sz w:val="18"/>
                <w:szCs w:val="18"/>
              </w:rPr>
              <w:t xml:space="preserve">Valutazione in merito all’opportunità di </w:t>
            </w:r>
            <w:r w:rsidRPr="00640742">
              <w:rPr>
                <w:rFonts w:asciiTheme="majorHAnsi" w:hAnsiTheme="majorHAnsi"/>
                <w:sz w:val="18"/>
                <w:szCs w:val="18"/>
              </w:rPr>
              <w:lastRenderedPageBreak/>
              <w:t>predisporre un Regolamento volto a disciplinare l’</w:t>
            </w:r>
            <w:r w:rsidR="003257BD">
              <w:rPr>
                <w:rFonts w:asciiTheme="majorHAnsi" w:hAnsiTheme="majorHAnsi"/>
                <w:sz w:val="18"/>
                <w:szCs w:val="18"/>
              </w:rPr>
              <w:t xml:space="preserve">accreditamento degli </w:t>
            </w:r>
            <w:r w:rsidRPr="00640742">
              <w:rPr>
                <w:rFonts w:asciiTheme="majorHAnsi" w:hAnsiTheme="majorHAnsi"/>
                <w:sz w:val="18"/>
                <w:szCs w:val="18"/>
              </w:rPr>
              <w:t>eventi</w:t>
            </w:r>
            <w:r w:rsidRPr="00640742">
              <w:rPr>
                <w:rFonts w:asciiTheme="majorHAnsi" w:hAnsiTheme="majorHAnsi"/>
                <w:sz w:val="22"/>
                <w:szCs w:val="22"/>
              </w:rPr>
              <w:t>.</w:t>
            </w:r>
          </w:p>
        </w:tc>
      </w:tr>
      <w:tr w:rsidR="00D45242" w:rsidRPr="00B257E5" w14:paraId="0D775E8F" w14:textId="77777777" w:rsidTr="002112E3">
        <w:tc>
          <w:tcPr>
            <w:tcW w:w="946" w:type="pct"/>
          </w:tcPr>
          <w:p w14:paraId="2A290F62" w14:textId="77777777" w:rsidR="00493C09" w:rsidRDefault="00493C09" w:rsidP="00493C09">
            <w:pPr>
              <w:ind w:left="142"/>
              <w:jc w:val="both"/>
              <w:rPr>
                <w:rFonts w:asciiTheme="majorHAnsi" w:hAnsiTheme="majorHAnsi"/>
                <w:sz w:val="20"/>
                <w:szCs w:val="20"/>
              </w:rPr>
            </w:pPr>
          </w:p>
          <w:p w14:paraId="10BFD3B2" w14:textId="77777777" w:rsidR="00493C09" w:rsidRDefault="00493C09" w:rsidP="00493C09">
            <w:pPr>
              <w:ind w:left="142"/>
              <w:jc w:val="both"/>
              <w:rPr>
                <w:rFonts w:asciiTheme="majorHAnsi" w:hAnsiTheme="majorHAnsi"/>
                <w:sz w:val="20"/>
                <w:szCs w:val="20"/>
              </w:rPr>
            </w:pPr>
            <w:r w:rsidRPr="00BD7956">
              <w:rPr>
                <w:rFonts w:asciiTheme="majorHAnsi" w:hAnsiTheme="majorHAnsi"/>
                <w:sz w:val="20"/>
                <w:szCs w:val="20"/>
              </w:rPr>
              <w:t>Riconoscimento crediti formativi</w:t>
            </w:r>
          </w:p>
          <w:p w14:paraId="624E2C54" w14:textId="01756C13" w:rsidR="005B43BE" w:rsidRPr="00B257E5" w:rsidRDefault="005B43BE" w:rsidP="00BD24F5">
            <w:pPr>
              <w:ind w:left="142"/>
              <w:rPr>
                <w:rFonts w:asciiTheme="majorHAnsi" w:hAnsiTheme="majorHAnsi"/>
                <w:sz w:val="22"/>
                <w:szCs w:val="22"/>
              </w:rPr>
            </w:pPr>
          </w:p>
        </w:tc>
        <w:tc>
          <w:tcPr>
            <w:tcW w:w="1241" w:type="pct"/>
          </w:tcPr>
          <w:p w14:paraId="4F487A64" w14:textId="77777777" w:rsidR="00493C09" w:rsidRPr="00493C09" w:rsidRDefault="00493C09" w:rsidP="00493C09">
            <w:pPr>
              <w:ind w:left="-27"/>
              <w:jc w:val="both"/>
              <w:rPr>
                <w:rFonts w:ascii="Calibri" w:hAnsi="Calibri"/>
                <w:sz w:val="18"/>
              </w:rPr>
            </w:pPr>
          </w:p>
          <w:p w14:paraId="3972BBD8" w14:textId="77777777" w:rsidR="00493C09" w:rsidRDefault="00493C09">
            <w:pPr>
              <w:pStyle w:val="Paragrafoelenco"/>
              <w:numPr>
                <w:ilvl w:val="0"/>
                <w:numId w:val="58"/>
              </w:numPr>
              <w:ind w:left="256" w:hanging="283"/>
              <w:jc w:val="both"/>
              <w:rPr>
                <w:rFonts w:ascii="Calibri" w:hAnsi="Calibri"/>
                <w:sz w:val="18"/>
              </w:rPr>
            </w:pPr>
            <w:r>
              <w:rPr>
                <w:rFonts w:ascii="Calibri" w:hAnsi="Calibri"/>
                <w:sz w:val="18"/>
              </w:rPr>
              <w:t>Riconoscimento/mancato riconoscimento crediti per favorire/contrastare interessi di uno o più iscritti in cambio di utilità.</w:t>
            </w:r>
          </w:p>
          <w:p w14:paraId="6C076B14" w14:textId="699FFB25" w:rsidR="005B43BE" w:rsidRPr="00B257E5" w:rsidRDefault="005B43BE" w:rsidP="005B43BE">
            <w:pPr>
              <w:ind w:left="34"/>
              <w:rPr>
                <w:rFonts w:asciiTheme="majorHAnsi" w:hAnsiTheme="majorHAnsi"/>
                <w:sz w:val="22"/>
                <w:szCs w:val="22"/>
              </w:rPr>
            </w:pPr>
          </w:p>
        </w:tc>
        <w:tc>
          <w:tcPr>
            <w:tcW w:w="1430" w:type="pct"/>
          </w:tcPr>
          <w:p w14:paraId="0EDC3B6B" w14:textId="77777777" w:rsidR="003257BD" w:rsidRPr="003257BD" w:rsidRDefault="003257BD" w:rsidP="003257BD">
            <w:pPr>
              <w:ind w:left="-42"/>
              <w:contextualSpacing/>
              <w:jc w:val="both"/>
              <w:rPr>
                <w:sz w:val="18"/>
                <w:szCs w:val="18"/>
              </w:rPr>
            </w:pPr>
          </w:p>
          <w:p w14:paraId="6856CC22" w14:textId="77777777" w:rsidR="003257BD" w:rsidRPr="00A72B8C" w:rsidRDefault="003257BD">
            <w:pPr>
              <w:numPr>
                <w:ilvl w:val="0"/>
                <w:numId w:val="75"/>
              </w:numPr>
              <w:ind w:left="318"/>
              <w:contextualSpacing/>
              <w:jc w:val="both"/>
              <w:rPr>
                <w:sz w:val="18"/>
                <w:szCs w:val="18"/>
              </w:rPr>
            </w:pPr>
            <w:r>
              <w:rPr>
                <w:rFonts w:ascii="Calibri" w:hAnsi="Calibri"/>
                <w:sz w:val="18"/>
                <w:szCs w:val="18"/>
              </w:rPr>
              <w:t>p</w:t>
            </w:r>
            <w:r w:rsidRPr="00A72B8C">
              <w:rPr>
                <w:rFonts w:ascii="Calibri" w:hAnsi="Calibri"/>
                <w:sz w:val="18"/>
                <w:szCs w:val="18"/>
              </w:rPr>
              <w:t xml:space="preserve">ubblicazione sul sito istituzionale dell’Ordine degli eventi formativi accreditati; </w:t>
            </w:r>
          </w:p>
          <w:p w14:paraId="64E215AE" w14:textId="1181E2F9" w:rsidR="003257BD" w:rsidRPr="00A72B8C" w:rsidRDefault="003257BD">
            <w:pPr>
              <w:numPr>
                <w:ilvl w:val="0"/>
                <w:numId w:val="75"/>
              </w:numPr>
              <w:ind w:left="318"/>
              <w:contextualSpacing/>
              <w:jc w:val="both"/>
              <w:rPr>
                <w:sz w:val="18"/>
                <w:szCs w:val="18"/>
              </w:rPr>
            </w:pPr>
            <w:r w:rsidRPr="00A72B8C">
              <w:rPr>
                <w:rFonts w:ascii="Calibri" w:hAnsi="Calibri"/>
                <w:sz w:val="18"/>
                <w:szCs w:val="18"/>
              </w:rPr>
              <w:t>pubblicazione</w:t>
            </w:r>
            <w:r>
              <w:rPr>
                <w:rFonts w:ascii="Calibri" w:hAnsi="Calibri"/>
                <w:sz w:val="18"/>
                <w:szCs w:val="18"/>
              </w:rPr>
              <w:t>, a</w:t>
            </w:r>
            <w:r w:rsidRPr="00A72B8C">
              <w:rPr>
                <w:rFonts w:ascii="Calibri" w:hAnsi="Calibri"/>
                <w:sz w:val="18"/>
                <w:szCs w:val="18"/>
              </w:rPr>
              <w:t>ll’</w:t>
            </w:r>
            <w:r>
              <w:rPr>
                <w:rFonts w:ascii="Calibri" w:hAnsi="Calibri"/>
                <w:sz w:val="18"/>
                <w:szCs w:val="18"/>
              </w:rPr>
              <w:t>interno</w:t>
            </w:r>
            <w:r w:rsidRPr="00A72B8C">
              <w:rPr>
                <w:rFonts w:ascii="Calibri" w:hAnsi="Calibri"/>
                <w:sz w:val="18"/>
                <w:szCs w:val="18"/>
              </w:rPr>
              <w:t xml:space="preserve"> del profilo personale degli iscritti</w:t>
            </w:r>
            <w:r>
              <w:rPr>
                <w:rFonts w:ascii="Calibri" w:hAnsi="Calibri"/>
                <w:sz w:val="18"/>
                <w:szCs w:val="18"/>
              </w:rPr>
              <w:t>,</w:t>
            </w:r>
            <w:r w:rsidRPr="00A72B8C">
              <w:rPr>
                <w:rFonts w:ascii="Calibri" w:hAnsi="Calibri"/>
                <w:sz w:val="18"/>
                <w:szCs w:val="18"/>
              </w:rPr>
              <w:t xml:space="preserve"> dei crediti formati</w:t>
            </w:r>
            <w:r w:rsidR="00A326E7">
              <w:rPr>
                <w:rFonts w:ascii="Calibri" w:hAnsi="Calibri"/>
                <w:sz w:val="18"/>
                <w:szCs w:val="18"/>
              </w:rPr>
              <w:t>vi maturati.</w:t>
            </w:r>
          </w:p>
          <w:p w14:paraId="6EDFC741" w14:textId="31E01ED6" w:rsidR="005B43BE" w:rsidRPr="00B257E5" w:rsidRDefault="003257BD" w:rsidP="003257BD">
            <w:pPr>
              <w:ind w:left="-42"/>
              <w:contextualSpacing/>
              <w:jc w:val="both"/>
              <w:rPr>
                <w:rFonts w:asciiTheme="majorHAnsi" w:hAnsiTheme="majorHAnsi"/>
                <w:sz w:val="22"/>
                <w:szCs w:val="22"/>
              </w:rPr>
            </w:pPr>
            <w:r w:rsidRPr="00A72B8C">
              <w:rPr>
                <w:rFonts w:ascii="Calibri" w:hAnsi="Calibri"/>
                <w:sz w:val="18"/>
                <w:szCs w:val="18"/>
              </w:rPr>
              <w:t> </w:t>
            </w:r>
          </w:p>
        </w:tc>
        <w:tc>
          <w:tcPr>
            <w:tcW w:w="1382" w:type="pct"/>
          </w:tcPr>
          <w:p w14:paraId="37ABD21A" w14:textId="77777777" w:rsidR="003257BD" w:rsidRPr="003257BD" w:rsidRDefault="003257BD" w:rsidP="003257BD">
            <w:pPr>
              <w:ind w:left="261" w:firstLine="284"/>
              <w:jc w:val="both"/>
              <w:rPr>
                <w:rFonts w:asciiTheme="majorHAnsi" w:hAnsiTheme="majorHAnsi"/>
                <w:sz w:val="22"/>
                <w:szCs w:val="22"/>
              </w:rPr>
            </w:pPr>
          </w:p>
          <w:p w14:paraId="19EBFDE1" w14:textId="57A644B6" w:rsidR="005B43BE" w:rsidRPr="003257BD" w:rsidRDefault="002112E3">
            <w:pPr>
              <w:pStyle w:val="Paragrafoelenco"/>
              <w:numPr>
                <w:ilvl w:val="0"/>
                <w:numId w:val="75"/>
              </w:numPr>
              <w:ind w:left="261" w:hanging="261"/>
              <w:jc w:val="both"/>
              <w:rPr>
                <w:rFonts w:asciiTheme="majorHAnsi" w:hAnsiTheme="majorHAnsi"/>
                <w:sz w:val="22"/>
                <w:szCs w:val="22"/>
              </w:rPr>
            </w:pPr>
            <w:r w:rsidRPr="002F0656">
              <w:rPr>
                <w:rFonts w:asciiTheme="majorHAnsi" w:hAnsiTheme="majorHAnsi"/>
                <w:sz w:val="18"/>
                <w:szCs w:val="18"/>
              </w:rPr>
              <w:t>Segnalazione e protezione: l</w:t>
            </w:r>
            <w:r>
              <w:rPr>
                <w:rFonts w:asciiTheme="majorHAnsi" w:hAnsiTheme="majorHAnsi"/>
                <w:sz w:val="18"/>
                <w:szCs w:val="18"/>
              </w:rPr>
              <w:t>’adozione della</w:t>
            </w:r>
            <w:r w:rsidRPr="002F0656">
              <w:rPr>
                <w:rFonts w:asciiTheme="majorHAnsi" w:hAnsiTheme="majorHAnsi"/>
                <w:sz w:val="18"/>
                <w:szCs w:val="18"/>
              </w:rPr>
              <w:t xml:space="preserve"> casella </w:t>
            </w:r>
            <w:r w:rsidRPr="002F0656">
              <w:rPr>
                <w:rFonts w:asciiTheme="majorHAnsi" w:hAnsiTheme="majorHAnsi"/>
                <w:i/>
                <w:sz w:val="18"/>
                <w:szCs w:val="18"/>
              </w:rPr>
              <w:t>mail</w:t>
            </w:r>
            <w:r w:rsidRPr="002F0656">
              <w:rPr>
                <w:rFonts w:asciiTheme="majorHAnsi" w:hAnsiTheme="majorHAnsi"/>
                <w:sz w:val="18"/>
                <w:szCs w:val="18"/>
              </w:rPr>
              <w:t xml:space="preserve"> del RPCT ed il canale attivato in adempimento della normativa relativa al c.d. </w:t>
            </w:r>
            <w:r w:rsidRPr="002F0656">
              <w:rPr>
                <w:rFonts w:asciiTheme="majorHAnsi" w:hAnsiTheme="majorHAnsi"/>
                <w:i/>
                <w:sz w:val="18"/>
                <w:szCs w:val="18"/>
              </w:rPr>
              <w:t>whistleblowing</w:t>
            </w:r>
            <w:r w:rsidRPr="002F0656">
              <w:rPr>
                <w:rFonts w:asciiTheme="majorHAnsi" w:hAnsiTheme="majorHAnsi"/>
                <w:sz w:val="18"/>
                <w:szCs w:val="18"/>
              </w:rPr>
              <w:t xml:space="preserve"> garantiscono la possibilità di segnalare, anche in forma anonima, eventuali illeciti </w:t>
            </w:r>
            <w:r>
              <w:rPr>
                <w:rFonts w:asciiTheme="majorHAnsi" w:hAnsiTheme="majorHAnsi"/>
                <w:sz w:val="18"/>
                <w:szCs w:val="18"/>
              </w:rPr>
              <w:t>in materia di riconoscimento di crediti formativi</w:t>
            </w:r>
          </w:p>
        </w:tc>
      </w:tr>
      <w:tr w:rsidR="00D45242" w:rsidRPr="00B257E5" w14:paraId="28AA464F" w14:textId="77777777" w:rsidTr="002112E3">
        <w:tc>
          <w:tcPr>
            <w:tcW w:w="946" w:type="pct"/>
          </w:tcPr>
          <w:p w14:paraId="779140CD" w14:textId="77777777" w:rsidR="00493C09" w:rsidRDefault="00493C09" w:rsidP="00493C09">
            <w:pPr>
              <w:ind w:left="142"/>
              <w:rPr>
                <w:rFonts w:asciiTheme="majorHAnsi" w:hAnsiTheme="majorHAnsi"/>
                <w:sz w:val="20"/>
                <w:szCs w:val="20"/>
              </w:rPr>
            </w:pPr>
          </w:p>
          <w:p w14:paraId="533D73D3" w14:textId="77777777" w:rsidR="00493C09" w:rsidRDefault="00493C09" w:rsidP="00493C09">
            <w:pPr>
              <w:ind w:left="142"/>
              <w:rPr>
                <w:rFonts w:asciiTheme="majorHAnsi" w:hAnsiTheme="majorHAnsi"/>
                <w:sz w:val="20"/>
                <w:szCs w:val="20"/>
              </w:rPr>
            </w:pPr>
            <w:r>
              <w:rPr>
                <w:rFonts w:asciiTheme="majorHAnsi" w:hAnsiTheme="majorHAnsi"/>
                <w:sz w:val="20"/>
                <w:szCs w:val="20"/>
              </w:rPr>
              <w:t>Esonero dall’obbligo di formazione professionale continua</w:t>
            </w:r>
          </w:p>
          <w:p w14:paraId="5BB05BF8" w14:textId="26277843" w:rsidR="005B43BE" w:rsidRPr="00B257E5" w:rsidRDefault="005B43BE" w:rsidP="00493C09">
            <w:pPr>
              <w:ind w:left="142"/>
              <w:rPr>
                <w:rFonts w:asciiTheme="majorHAnsi" w:hAnsiTheme="majorHAnsi"/>
                <w:sz w:val="22"/>
                <w:szCs w:val="22"/>
              </w:rPr>
            </w:pPr>
          </w:p>
        </w:tc>
        <w:tc>
          <w:tcPr>
            <w:tcW w:w="1241" w:type="pct"/>
          </w:tcPr>
          <w:p w14:paraId="69D3048A" w14:textId="77777777" w:rsidR="00493C09" w:rsidRPr="00493C09" w:rsidRDefault="00493C09" w:rsidP="00493C09">
            <w:pPr>
              <w:ind w:left="-44"/>
              <w:jc w:val="both"/>
              <w:rPr>
                <w:rFonts w:asciiTheme="majorHAnsi" w:hAnsiTheme="majorHAnsi"/>
                <w:sz w:val="22"/>
                <w:szCs w:val="22"/>
              </w:rPr>
            </w:pPr>
          </w:p>
          <w:p w14:paraId="212FA9A7" w14:textId="77777777" w:rsidR="005B43BE" w:rsidRPr="00493C09" w:rsidRDefault="00493C09">
            <w:pPr>
              <w:pStyle w:val="Paragrafoelenco"/>
              <w:numPr>
                <w:ilvl w:val="0"/>
                <w:numId w:val="58"/>
              </w:numPr>
              <w:ind w:left="316"/>
              <w:jc w:val="both"/>
              <w:rPr>
                <w:rFonts w:asciiTheme="majorHAnsi" w:hAnsiTheme="majorHAnsi"/>
                <w:sz w:val="22"/>
                <w:szCs w:val="22"/>
              </w:rPr>
            </w:pPr>
            <w:r w:rsidRPr="00493C09">
              <w:rPr>
                <w:rFonts w:ascii="Calibri" w:hAnsi="Calibri"/>
                <w:sz w:val="18"/>
              </w:rPr>
              <w:t>Riconoscimento esenzione dallo svolgimento della formazione professionale continua in assenza dei requisiti per favorire illegittimamente un iscritto in cambio di utilità.</w:t>
            </w:r>
          </w:p>
          <w:p w14:paraId="17C514A9" w14:textId="04D4994A" w:rsidR="00493C09" w:rsidRPr="00493C09" w:rsidRDefault="00493C09" w:rsidP="00493C09">
            <w:pPr>
              <w:ind w:left="-44"/>
              <w:jc w:val="both"/>
              <w:rPr>
                <w:rFonts w:asciiTheme="majorHAnsi" w:hAnsiTheme="majorHAnsi"/>
                <w:sz w:val="22"/>
                <w:szCs w:val="22"/>
              </w:rPr>
            </w:pPr>
          </w:p>
        </w:tc>
        <w:tc>
          <w:tcPr>
            <w:tcW w:w="1430" w:type="pct"/>
          </w:tcPr>
          <w:p w14:paraId="139A3ED4" w14:textId="77777777" w:rsidR="005B43BE" w:rsidRDefault="005B43BE" w:rsidP="00BD24F5">
            <w:pPr>
              <w:ind w:left="317"/>
              <w:jc w:val="both"/>
              <w:rPr>
                <w:rFonts w:asciiTheme="majorHAnsi" w:hAnsiTheme="majorHAnsi"/>
                <w:sz w:val="22"/>
                <w:szCs w:val="22"/>
              </w:rPr>
            </w:pPr>
          </w:p>
          <w:p w14:paraId="322F6103" w14:textId="627EF907" w:rsidR="003257BD" w:rsidRPr="003257BD" w:rsidRDefault="003257BD">
            <w:pPr>
              <w:pStyle w:val="Paragrafoelenco"/>
              <w:numPr>
                <w:ilvl w:val="0"/>
                <w:numId w:val="58"/>
              </w:numPr>
              <w:ind w:left="317"/>
              <w:jc w:val="both"/>
              <w:rPr>
                <w:rFonts w:asciiTheme="majorHAnsi" w:hAnsiTheme="majorHAnsi"/>
                <w:sz w:val="18"/>
                <w:szCs w:val="18"/>
              </w:rPr>
            </w:pPr>
            <w:r w:rsidRPr="003257BD">
              <w:rPr>
                <w:rFonts w:asciiTheme="majorHAnsi" w:hAnsiTheme="majorHAnsi"/>
                <w:sz w:val="18"/>
                <w:szCs w:val="18"/>
              </w:rPr>
              <w:t>Controlli da parte del RPCT</w:t>
            </w:r>
            <w:r w:rsidR="00A326E7">
              <w:rPr>
                <w:rFonts w:asciiTheme="majorHAnsi" w:hAnsiTheme="majorHAnsi"/>
                <w:sz w:val="18"/>
                <w:szCs w:val="18"/>
              </w:rPr>
              <w:t>.</w:t>
            </w:r>
          </w:p>
        </w:tc>
        <w:tc>
          <w:tcPr>
            <w:tcW w:w="1382" w:type="pct"/>
          </w:tcPr>
          <w:p w14:paraId="3149AA33" w14:textId="77777777" w:rsidR="003257BD" w:rsidRDefault="003257BD" w:rsidP="003257BD">
            <w:pPr>
              <w:ind w:left="261"/>
              <w:jc w:val="both"/>
              <w:rPr>
                <w:rFonts w:asciiTheme="majorHAnsi" w:hAnsiTheme="majorHAnsi"/>
                <w:sz w:val="22"/>
                <w:szCs w:val="22"/>
              </w:rPr>
            </w:pPr>
          </w:p>
          <w:p w14:paraId="5EA986EE" w14:textId="69C47858" w:rsidR="005B43BE" w:rsidRPr="003257BD" w:rsidRDefault="003257BD" w:rsidP="003257BD">
            <w:pPr>
              <w:ind w:left="261"/>
              <w:jc w:val="both"/>
              <w:rPr>
                <w:rFonts w:asciiTheme="majorHAnsi" w:hAnsiTheme="majorHAnsi"/>
                <w:sz w:val="18"/>
                <w:szCs w:val="18"/>
              </w:rPr>
            </w:pPr>
            <w:r w:rsidRPr="003257BD">
              <w:rPr>
                <w:rFonts w:asciiTheme="majorHAnsi" w:hAnsiTheme="majorHAnsi"/>
                <w:sz w:val="18"/>
                <w:szCs w:val="18"/>
              </w:rPr>
              <w:t>/</w:t>
            </w:r>
          </w:p>
        </w:tc>
      </w:tr>
      <w:tr w:rsidR="00D45242" w:rsidRPr="00B257E5" w14:paraId="466A4F2D" w14:textId="77777777" w:rsidTr="002112E3">
        <w:tc>
          <w:tcPr>
            <w:tcW w:w="946" w:type="pct"/>
          </w:tcPr>
          <w:p w14:paraId="6A33BA06" w14:textId="77777777" w:rsidR="00493C09" w:rsidRDefault="00493C09" w:rsidP="00493C09">
            <w:pPr>
              <w:ind w:left="142"/>
              <w:jc w:val="both"/>
              <w:rPr>
                <w:rFonts w:asciiTheme="majorHAnsi" w:hAnsiTheme="majorHAnsi"/>
                <w:sz w:val="20"/>
                <w:szCs w:val="20"/>
              </w:rPr>
            </w:pPr>
          </w:p>
          <w:p w14:paraId="185B7CCA" w14:textId="77777777" w:rsidR="00493C09" w:rsidRDefault="00493C09" w:rsidP="00493C09">
            <w:pPr>
              <w:ind w:left="142"/>
              <w:jc w:val="both"/>
              <w:rPr>
                <w:rFonts w:asciiTheme="majorHAnsi" w:hAnsiTheme="majorHAnsi"/>
                <w:sz w:val="20"/>
                <w:szCs w:val="20"/>
              </w:rPr>
            </w:pPr>
            <w:r w:rsidRPr="00BD7956">
              <w:rPr>
                <w:rFonts w:asciiTheme="majorHAnsi" w:hAnsiTheme="majorHAnsi"/>
                <w:sz w:val="20"/>
                <w:szCs w:val="20"/>
              </w:rPr>
              <w:t>Incasso pagamenti quote iscrizione/corsi di formazione da parte degli iscritti</w:t>
            </w:r>
          </w:p>
          <w:p w14:paraId="5ACEE23D" w14:textId="5C6E8E71" w:rsidR="005B43BE" w:rsidRPr="00B257E5" w:rsidRDefault="005B43BE" w:rsidP="00493C09">
            <w:pPr>
              <w:ind w:left="142"/>
              <w:rPr>
                <w:rFonts w:asciiTheme="majorHAnsi" w:hAnsiTheme="majorHAnsi"/>
                <w:sz w:val="22"/>
                <w:szCs w:val="22"/>
              </w:rPr>
            </w:pPr>
          </w:p>
        </w:tc>
        <w:tc>
          <w:tcPr>
            <w:tcW w:w="1241" w:type="pct"/>
          </w:tcPr>
          <w:p w14:paraId="28A1CF1A" w14:textId="77777777" w:rsidR="00493C09" w:rsidRPr="00493C09" w:rsidRDefault="00493C09" w:rsidP="00493C09">
            <w:pPr>
              <w:ind w:left="-43"/>
              <w:rPr>
                <w:rFonts w:asciiTheme="majorHAnsi" w:hAnsiTheme="majorHAnsi"/>
                <w:sz w:val="18"/>
                <w:szCs w:val="18"/>
              </w:rPr>
            </w:pPr>
          </w:p>
          <w:p w14:paraId="77EE58CA" w14:textId="77777777" w:rsidR="00493C09" w:rsidRDefault="00493C09">
            <w:pPr>
              <w:pStyle w:val="Paragrafoelenco"/>
              <w:numPr>
                <w:ilvl w:val="0"/>
                <w:numId w:val="59"/>
              </w:numPr>
              <w:ind w:left="317"/>
              <w:rPr>
                <w:rFonts w:asciiTheme="majorHAnsi" w:hAnsiTheme="majorHAnsi"/>
                <w:sz w:val="18"/>
                <w:szCs w:val="18"/>
              </w:rPr>
            </w:pPr>
            <w:r w:rsidRPr="00CA2C99">
              <w:rPr>
                <w:rFonts w:asciiTheme="majorHAnsi" w:hAnsiTheme="majorHAnsi"/>
                <w:sz w:val="18"/>
                <w:szCs w:val="18"/>
              </w:rPr>
              <w:t>Mancata rileva</w:t>
            </w:r>
            <w:r>
              <w:rPr>
                <w:rFonts w:asciiTheme="majorHAnsi" w:hAnsiTheme="majorHAnsi"/>
                <w:sz w:val="18"/>
                <w:szCs w:val="18"/>
              </w:rPr>
              <w:t xml:space="preserve">zione delle posizioni debitorie </w:t>
            </w:r>
            <w:r>
              <w:rPr>
                <w:rFonts w:ascii="Calibri" w:hAnsi="Calibri"/>
                <w:sz w:val="18"/>
              </w:rPr>
              <w:t>in cambio di utilità</w:t>
            </w:r>
            <w:r>
              <w:rPr>
                <w:rFonts w:asciiTheme="majorHAnsi" w:hAnsiTheme="majorHAnsi"/>
                <w:sz w:val="18"/>
                <w:szCs w:val="18"/>
              </w:rPr>
              <w:t>;</w:t>
            </w:r>
            <w:r w:rsidRPr="00CA2C99">
              <w:rPr>
                <w:rFonts w:asciiTheme="majorHAnsi" w:hAnsiTheme="majorHAnsi"/>
                <w:sz w:val="18"/>
                <w:szCs w:val="18"/>
              </w:rPr>
              <w:t xml:space="preserve"> </w:t>
            </w:r>
          </w:p>
          <w:p w14:paraId="0DD13FB0" w14:textId="77777777" w:rsidR="00493C09" w:rsidRDefault="00493C09">
            <w:pPr>
              <w:pStyle w:val="Paragrafoelenco"/>
              <w:numPr>
                <w:ilvl w:val="0"/>
                <w:numId w:val="59"/>
              </w:numPr>
              <w:ind w:left="317"/>
              <w:rPr>
                <w:rFonts w:asciiTheme="majorHAnsi" w:hAnsiTheme="majorHAnsi"/>
                <w:sz w:val="18"/>
                <w:szCs w:val="18"/>
              </w:rPr>
            </w:pPr>
            <w:r>
              <w:rPr>
                <w:rFonts w:asciiTheme="majorHAnsi" w:hAnsiTheme="majorHAnsi"/>
                <w:sz w:val="18"/>
                <w:szCs w:val="18"/>
              </w:rPr>
              <w:t>R</w:t>
            </w:r>
            <w:r w:rsidRPr="00CA2C99">
              <w:rPr>
                <w:rFonts w:asciiTheme="majorHAnsi" w:hAnsiTheme="majorHAnsi"/>
                <w:sz w:val="18"/>
                <w:szCs w:val="18"/>
              </w:rPr>
              <w:t xml:space="preserve">itardo nella adozione di </w:t>
            </w:r>
            <w:r>
              <w:rPr>
                <w:rFonts w:asciiTheme="majorHAnsi" w:hAnsiTheme="majorHAnsi"/>
                <w:sz w:val="18"/>
                <w:szCs w:val="18"/>
              </w:rPr>
              <w:t xml:space="preserve">provvedimenti di messa in mora </w:t>
            </w:r>
            <w:r>
              <w:rPr>
                <w:rFonts w:ascii="Calibri" w:hAnsi="Calibri"/>
                <w:sz w:val="18"/>
              </w:rPr>
              <w:t>in cambio di utilità</w:t>
            </w:r>
            <w:r>
              <w:rPr>
                <w:rFonts w:asciiTheme="majorHAnsi" w:hAnsiTheme="majorHAnsi"/>
                <w:sz w:val="18"/>
                <w:szCs w:val="18"/>
              </w:rPr>
              <w:t>;</w:t>
            </w:r>
          </w:p>
          <w:p w14:paraId="2F84F19F" w14:textId="77777777" w:rsidR="00493C09" w:rsidRDefault="00493C09">
            <w:pPr>
              <w:pStyle w:val="Paragrafoelenco"/>
              <w:numPr>
                <w:ilvl w:val="0"/>
                <w:numId w:val="59"/>
              </w:numPr>
              <w:ind w:left="317"/>
              <w:rPr>
                <w:rFonts w:asciiTheme="majorHAnsi" w:hAnsiTheme="majorHAnsi"/>
                <w:sz w:val="18"/>
                <w:szCs w:val="18"/>
              </w:rPr>
            </w:pPr>
            <w:r>
              <w:rPr>
                <w:rFonts w:asciiTheme="majorHAnsi" w:hAnsiTheme="majorHAnsi"/>
                <w:sz w:val="18"/>
                <w:szCs w:val="18"/>
              </w:rPr>
              <w:t>Ritardo nell’</w:t>
            </w:r>
            <w:r w:rsidRPr="00CA2C99">
              <w:rPr>
                <w:rFonts w:asciiTheme="majorHAnsi" w:hAnsiTheme="majorHAnsi"/>
                <w:sz w:val="18"/>
                <w:szCs w:val="18"/>
              </w:rPr>
              <w:t>adozione di provvedimenti propedeutici e funz</w:t>
            </w:r>
            <w:r>
              <w:rPr>
                <w:rFonts w:asciiTheme="majorHAnsi" w:hAnsiTheme="majorHAnsi"/>
                <w:sz w:val="18"/>
                <w:szCs w:val="18"/>
              </w:rPr>
              <w:t xml:space="preserve">ionali alla riscossione coatta </w:t>
            </w:r>
            <w:r>
              <w:rPr>
                <w:rFonts w:ascii="Calibri" w:hAnsi="Calibri"/>
                <w:sz w:val="18"/>
              </w:rPr>
              <w:t>in cambio di utilità</w:t>
            </w:r>
            <w:r>
              <w:rPr>
                <w:rFonts w:asciiTheme="majorHAnsi" w:hAnsiTheme="majorHAnsi"/>
                <w:sz w:val="18"/>
                <w:szCs w:val="18"/>
              </w:rPr>
              <w:t>.</w:t>
            </w:r>
          </w:p>
          <w:p w14:paraId="1A361A76" w14:textId="77777777" w:rsidR="00493C09" w:rsidRPr="00CF65D9" w:rsidRDefault="00493C09" w:rsidP="00493C09">
            <w:pPr>
              <w:ind w:left="-43"/>
              <w:rPr>
                <w:rFonts w:asciiTheme="majorHAnsi" w:hAnsiTheme="majorHAnsi"/>
                <w:sz w:val="18"/>
                <w:szCs w:val="18"/>
              </w:rPr>
            </w:pPr>
          </w:p>
          <w:p w14:paraId="4DCA2230" w14:textId="6D232278" w:rsidR="005B43BE" w:rsidRPr="00B257E5" w:rsidRDefault="005B43BE" w:rsidP="00493C09">
            <w:pPr>
              <w:ind w:left="33" w:hanging="33"/>
              <w:rPr>
                <w:rFonts w:asciiTheme="majorHAnsi" w:hAnsiTheme="majorHAnsi"/>
                <w:sz w:val="22"/>
                <w:szCs w:val="22"/>
              </w:rPr>
            </w:pPr>
          </w:p>
        </w:tc>
        <w:tc>
          <w:tcPr>
            <w:tcW w:w="1430" w:type="pct"/>
          </w:tcPr>
          <w:p w14:paraId="65FA6FAC" w14:textId="77777777" w:rsidR="003257BD" w:rsidRPr="003257BD" w:rsidRDefault="003257BD" w:rsidP="003257BD">
            <w:pPr>
              <w:ind w:left="-22"/>
              <w:jc w:val="both"/>
              <w:rPr>
                <w:rFonts w:asciiTheme="majorHAnsi" w:hAnsiTheme="majorHAnsi"/>
                <w:sz w:val="18"/>
                <w:szCs w:val="18"/>
              </w:rPr>
            </w:pPr>
          </w:p>
          <w:p w14:paraId="3E628E50" w14:textId="4068CA95" w:rsidR="003257BD" w:rsidRDefault="003257BD">
            <w:pPr>
              <w:pStyle w:val="Paragrafoelenco"/>
              <w:numPr>
                <w:ilvl w:val="0"/>
                <w:numId w:val="73"/>
              </w:numPr>
              <w:ind w:left="119" w:hanging="141"/>
              <w:jc w:val="both"/>
              <w:rPr>
                <w:rFonts w:asciiTheme="majorHAnsi" w:hAnsiTheme="majorHAnsi"/>
                <w:sz w:val="18"/>
                <w:szCs w:val="18"/>
              </w:rPr>
            </w:pPr>
            <w:r w:rsidRPr="008C40ED">
              <w:rPr>
                <w:rFonts w:asciiTheme="majorHAnsi" w:hAnsiTheme="majorHAnsi"/>
                <w:sz w:val="18"/>
                <w:szCs w:val="18"/>
              </w:rPr>
              <w:t xml:space="preserve">Utilizzo del sistema di pagamento PagoPA </w:t>
            </w:r>
            <w:r w:rsidRPr="00B843AA">
              <w:rPr>
                <w:rFonts w:asciiTheme="majorHAnsi" w:hAnsiTheme="majorHAnsi"/>
                <w:sz w:val="18"/>
                <w:szCs w:val="18"/>
              </w:rPr>
              <w:t>(realizzato da AgID</w:t>
            </w:r>
            <w:r>
              <w:rPr>
                <w:rFonts w:asciiTheme="majorHAnsi" w:hAnsiTheme="majorHAnsi"/>
                <w:sz w:val="18"/>
                <w:szCs w:val="18"/>
              </w:rPr>
              <w:t xml:space="preserve"> – Agenzia per l’Italia Digitale - </w:t>
            </w:r>
            <w:r w:rsidRPr="00B843AA">
              <w:rPr>
                <w:rFonts w:asciiTheme="majorHAnsi" w:hAnsiTheme="majorHAnsi"/>
                <w:sz w:val="18"/>
                <w:szCs w:val="18"/>
              </w:rPr>
              <w:t xml:space="preserve">in attuazione dell’art. 5 </w:t>
            </w:r>
            <w:proofErr w:type="spellStart"/>
            <w:r w:rsidRPr="00B843AA">
              <w:rPr>
                <w:rFonts w:asciiTheme="majorHAnsi" w:hAnsiTheme="majorHAnsi"/>
                <w:sz w:val="18"/>
                <w:szCs w:val="18"/>
              </w:rPr>
              <w:t>D.Lgs.</w:t>
            </w:r>
            <w:proofErr w:type="spellEnd"/>
            <w:r w:rsidRPr="00B843AA">
              <w:rPr>
                <w:rFonts w:asciiTheme="majorHAnsi" w:hAnsiTheme="majorHAnsi"/>
                <w:sz w:val="18"/>
                <w:szCs w:val="18"/>
              </w:rPr>
              <w:t xml:space="preserve"> 7 marzo 2005 n. 82 del Codice</w:t>
            </w:r>
            <w:r>
              <w:rPr>
                <w:rFonts w:asciiTheme="majorHAnsi" w:hAnsiTheme="majorHAnsi"/>
                <w:sz w:val="18"/>
                <w:szCs w:val="18"/>
              </w:rPr>
              <w:t xml:space="preserve"> dell’Amministrazione Digitale).</w:t>
            </w:r>
          </w:p>
          <w:p w14:paraId="5E8E7815" w14:textId="5C877ABA" w:rsidR="005B43BE" w:rsidRPr="00B257E5" w:rsidRDefault="005B43BE" w:rsidP="00493C09">
            <w:pPr>
              <w:ind w:left="317"/>
              <w:jc w:val="both"/>
              <w:rPr>
                <w:rFonts w:asciiTheme="majorHAnsi" w:hAnsiTheme="majorHAnsi"/>
                <w:sz w:val="22"/>
                <w:szCs w:val="22"/>
              </w:rPr>
            </w:pPr>
          </w:p>
        </w:tc>
        <w:tc>
          <w:tcPr>
            <w:tcW w:w="1382" w:type="pct"/>
          </w:tcPr>
          <w:p w14:paraId="6A4E20A5" w14:textId="77777777" w:rsidR="003257BD" w:rsidRPr="003257BD" w:rsidRDefault="003257BD" w:rsidP="003257BD">
            <w:pPr>
              <w:ind w:left="-99"/>
              <w:jc w:val="both"/>
              <w:rPr>
                <w:rFonts w:asciiTheme="majorHAnsi" w:hAnsiTheme="majorHAnsi"/>
                <w:sz w:val="22"/>
                <w:szCs w:val="22"/>
              </w:rPr>
            </w:pPr>
          </w:p>
          <w:p w14:paraId="1AA1A602" w14:textId="4E26B3B6" w:rsidR="005B43BE" w:rsidRPr="003257BD" w:rsidRDefault="003257BD">
            <w:pPr>
              <w:pStyle w:val="Paragrafoelenco"/>
              <w:numPr>
                <w:ilvl w:val="0"/>
                <w:numId w:val="73"/>
              </w:numPr>
              <w:ind w:left="261"/>
              <w:jc w:val="both"/>
              <w:rPr>
                <w:rFonts w:asciiTheme="majorHAnsi" w:hAnsiTheme="majorHAnsi"/>
                <w:sz w:val="22"/>
                <w:szCs w:val="22"/>
              </w:rPr>
            </w:pPr>
            <w:r w:rsidRPr="003257BD">
              <w:rPr>
                <w:rFonts w:asciiTheme="majorHAnsi" w:hAnsiTheme="majorHAnsi"/>
                <w:sz w:val="18"/>
                <w:szCs w:val="18"/>
              </w:rPr>
              <w:t>Controlli da parte del RPCT</w:t>
            </w:r>
          </w:p>
        </w:tc>
      </w:tr>
    </w:tbl>
    <w:p w14:paraId="3672B374" w14:textId="529D6C47" w:rsidR="00BA6F1B" w:rsidRDefault="00BA6F1B" w:rsidP="00BA6F1B">
      <w:pPr>
        <w:ind w:left="-360"/>
        <w:jc w:val="both"/>
        <w:rPr>
          <w:rFonts w:asciiTheme="majorHAnsi" w:hAnsiTheme="majorHAnsi"/>
          <w:sz w:val="22"/>
          <w:szCs w:val="22"/>
        </w:rPr>
      </w:pPr>
    </w:p>
    <w:p w14:paraId="695B3484" w14:textId="77777777" w:rsidR="00BA6F1B" w:rsidRDefault="00BA6F1B" w:rsidP="00BA6F1B">
      <w:pPr>
        <w:ind w:left="-360"/>
        <w:jc w:val="both"/>
        <w:rPr>
          <w:rFonts w:asciiTheme="majorHAnsi" w:hAnsiTheme="majorHAnsi"/>
          <w:sz w:val="22"/>
          <w:szCs w:val="22"/>
        </w:rPr>
      </w:pPr>
    </w:p>
    <w:p w14:paraId="03C46D37" w14:textId="77777777" w:rsidR="00BA6F1B" w:rsidRDefault="00BA6F1B" w:rsidP="00BA6F1B">
      <w:pPr>
        <w:ind w:left="-360"/>
        <w:jc w:val="both"/>
        <w:rPr>
          <w:rFonts w:asciiTheme="majorHAnsi" w:hAnsiTheme="majorHAnsi"/>
          <w:sz w:val="22"/>
          <w:szCs w:val="22"/>
        </w:rPr>
      </w:pPr>
    </w:p>
    <w:p w14:paraId="26EECED3" w14:textId="20C20218" w:rsidR="00D54451" w:rsidRDefault="00D54451" w:rsidP="00BA6F1B">
      <w:pPr>
        <w:ind w:left="-360"/>
        <w:jc w:val="both"/>
        <w:rPr>
          <w:rFonts w:asciiTheme="majorHAnsi" w:hAnsiTheme="majorHAnsi"/>
          <w:sz w:val="22"/>
          <w:szCs w:val="22"/>
        </w:rPr>
      </w:pPr>
      <w:r>
        <w:rPr>
          <w:rFonts w:asciiTheme="majorHAnsi" w:hAnsiTheme="majorHAnsi"/>
          <w:sz w:val="22"/>
          <w:szCs w:val="22"/>
        </w:rPr>
        <w:br w:type="page"/>
      </w:r>
    </w:p>
    <w:p w14:paraId="4DD707B1" w14:textId="77777777" w:rsidR="00D54451" w:rsidRDefault="00D54451" w:rsidP="00BA6F1B">
      <w:pPr>
        <w:ind w:left="-360"/>
        <w:jc w:val="both"/>
        <w:rPr>
          <w:rFonts w:asciiTheme="majorHAnsi" w:hAnsiTheme="majorHAnsi"/>
          <w:sz w:val="22"/>
          <w:szCs w:val="22"/>
        </w:rPr>
        <w:sectPr w:rsidR="00D54451" w:rsidSect="0031182B">
          <w:pgSz w:w="11901" w:h="16840"/>
          <w:pgMar w:top="1418" w:right="1269" w:bottom="992" w:left="1134" w:header="709" w:footer="709" w:gutter="0"/>
          <w:cols w:space="708"/>
          <w:titlePg/>
          <w:docGrid w:linePitch="360"/>
        </w:sectPr>
      </w:pPr>
    </w:p>
    <w:tbl>
      <w:tblPr>
        <w:tblStyle w:val="Grigliatabella"/>
        <w:tblW w:w="4776" w:type="pct"/>
        <w:tblLayout w:type="fixed"/>
        <w:tblLook w:val="04A0" w:firstRow="1" w:lastRow="0" w:firstColumn="1" w:lastColumn="0" w:noHBand="0" w:noVBand="1"/>
      </w:tblPr>
      <w:tblGrid>
        <w:gridCol w:w="2353"/>
        <w:gridCol w:w="3132"/>
        <w:gridCol w:w="1931"/>
        <w:gridCol w:w="1623"/>
        <w:gridCol w:w="2435"/>
        <w:gridCol w:w="2300"/>
      </w:tblGrid>
      <w:tr w:rsidR="00F31402" w:rsidRPr="00D54451" w14:paraId="6C23CDD3" w14:textId="77777777" w:rsidTr="002112E3">
        <w:tc>
          <w:tcPr>
            <w:tcW w:w="854" w:type="pct"/>
            <w:shd w:val="clear" w:color="auto" w:fill="4F81BD" w:themeFill="accent1"/>
          </w:tcPr>
          <w:p w14:paraId="147B9B96" w14:textId="77777777" w:rsidR="00D54451" w:rsidRPr="00D54451" w:rsidRDefault="00D54451" w:rsidP="00D54451">
            <w:pPr>
              <w:ind w:left="619"/>
              <w:jc w:val="both"/>
              <w:rPr>
                <w:rFonts w:asciiTheme="majorHAnsi" w:hAnsiTheme="majorHAnsi"/>
                <w:b/>
                <w:bCs/>
                <w:color w:val="FFFFFF" w:themeColor="background1"/>
                <w:sz w:val="22"/>
                <w:szCs w:val="22"/>
              </w:rPr>
            </w:pPr>
          </w:p>
          <w:p w14:paraId="6A0999F1" w14:textId="77777777" w:rsidR="00D54451" w:rsidRPr="00D54451" w:rsidRDefault="00D54451" w:rsidP="00D54451">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Processo</w:t>
            </w:r>
          </w:p>
        </w:tc>
        <w:tc>
          <w:tcPr>
            <w:tcW w:w="1137" w:type="pct"/>
            <w:shd w:val="clear" w:color="auto" w:fill="4F81BD" w:themeFill="accent1"/>
          </w:tcPr>
          <w:p w14:paraId="650C84DF" w14:textId="77777777" w:rsidR="00D54451" w:rsidRPr="00D54451" w:rsidRDefault="00D54451" w:rsidP="00D54451">
            <w:pPr>
              <w:ind w:left="619"/>
              <w:jc w:val="both"/>
              <w:rPr>
                <w:rFonts w:asciiTheme="majorHAnsi" w:hAnsiTheme="majorHAnsi"/>
                <w:b/>
                <w:bCs/>
                <w:color w:val="FFFFFF" w:themeColor="background1"/>
                <w:sz w:val="22"/>
                <w:szCs w:val="22"/>
              </w:rPr>
            </w:pPr>
          </w:p>
          <w:p w14:paraId="0D63AEA3" w14:textId="6BF26705" w:rsidR="00D54451" w:rsidRPr="00D54451" w:rsidRDefault="00D54451" w:rsidP="00D54451">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Misura A</w:t>
            </w:r>
          </w:p>
        </w:tc>
        <w:tc>
          <w:tcPr>
            <w:tcW w:w="701" w:type="pct"/>
            <w:shd w:val="clear" w:color="auto" w:fill="4F81BD" w:themeFill="accent1"/>
          </w:tcPr>
          <w:p w14:paraId="4D6709E6" w14:textId="77777777" w:rsidR="00D54451" w:rsidRPr="00D54451" w:rsidRDefault="00D54451" w:rsidP="00D54451">
            <w:pPr>
              <w:ind w:left="619"/>
              <w:jc w:val="both"/>
              <w:rPr>
                <w:rFonts w:asciiTheme="majorHAnsi" w:hAnsiTheme="majorHAnsi"/>
                <w:b/>
                <w:bCs/>
                <w:color w:val="FFFFFF" w:themeColor="background1"/>
                <w:sz w:val="22"/>
                <w:szCs w:val="22"/>
              </w:rPr>
            </w:pPr>
          </w:p>
          <w:p w14:paraId="442F4EE6" w14:textId="77777777" w:rsidR="00D54451" w:rsidRPr="00D54451" w:rsidRDefault="00D54451" w:rsidP="00D54451">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Modalità attuazione</w:t>
            </w:r>
          </w:p>
        </w:tc>
        <w:tc>
          <w:tcPr>
            <w:tcW w:w="589" w:type="pct"/>
            <w:shd w:val="clear" w:color="auto" w:fill="4F81BD" w:themeFill="accent1"/>
          </w:tcPr>
          <w:p w14:paraId="04F3A9BB" w14:textId="77777777" w:rsidR="00D54451" w:rsidRPr="00D54451" w:rsidRDefault="00D54451" w:rsidP="00D54451">
            <w:pPr>
              <w:ind w:left="619"/>
              <w:jc w:val="both"/>
              <w:rPr>
                <w:rFonts w:asciiTheme="majorHAnsi" w:hAnsiTheme="majorHAnsi"/>
                <w:b/>
                <w:bCs/>
                <w:color w:val="FFFFFF" w:themeColor="background1"/>
                <w:sz w:val="22"/>
                <w:szCs w:val="22"/>
              </w:rPr>
            </w:pPr>
          </w:p>
          <w:p w14:paraId="65F2A36C" w14:textId="77777777" w:rsidR="00D54451" w:rsidRPr="00D54451" w:rsidRDefault="00D54451" w:rsidP="00F31402">
            <w:pPr>
              <w:ind w:left="405"/>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Tempi</w:t>
            </w:r>
          </w:p>
        </w:tc>
        <w:tc>
          <w:tcPr>
            <w:tcW w:w="884" w:type="pct"/>
            <w:shd w:val="clear" w:color="auto" w:fill="4F81BD" w:themeFill="accent1"/>
          </w:tcPr>
          <w:p w14:paraId="12C31100" w14:textId="77777777" w:rsidR="00D54451" w:rsidRPr="00D54451" w:rsidRDefault="00D54451" w:rsidP="00D54451">
            <w:pPr>
              <w:ind w:left="619"/>
              <w:jc w:val="both"/>
              <w:rPr>
                <w:rFonts w:asciiTheme="majorHAnsi" w:hAnsiTheme="majorHAnsi"/>
                <w:b/>
                <w:bCs/>
                <w:color w:val="FFFFFF" w:themeColor="background1"/>
                <w:sz w:val="22"/>
                <w:szCs w:val="22"/>
              </w:rPr>
            </w:pPr>
          </w:p>
          <w:p w14:paraId="4095E7E3" w14:textId="77777777" w:rsidR="00D54451" w:rsidRPr="00D54451" w:rsidRDefault="00D54451" w:rsidP="00D54451">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 xml:space="preserve">Responsabile attuazione misura </w:t>
            </w:r>
          </w:p>
          <w:p w14:paraId="28744638" w14:textId="77777777" w:rsidR="00D54451" w:rsidRPr="00D54451" w:rsidRDefault="00D54451" w:rsidP="00D54451">
            <w:pPr>
              <w:ind w:left="619"/>
              <w:jc w:val="both"/>
              <w:rPr>
                <w:rFonts w:asciiTheme="majorHAnsi" w:hAnsiTheme="majorHAnsi"/>
                <w:b/>
                <w:bCs/>
                <w:color w:val="FFFFFF" w:themeColor="background1"/>
                <w:sz w:val="22"/>
                <w:szCs w:val="22"/>
              </w:rPr>
            </w:pPr>
          </w:p>
        </w:tc>
        <w:tc>
          <w:tcPr>
            <w:tcW w:w="835" w:type="pct"/>
            <w:shd w:val="clear" w:color="auto" w:fill="4F81BD" w:themeFill="accent1"/>
          </w:tcPr>
          <w:p w14:paraId="606FEAF7" w14:textId="77777777" w:rsidR="00D54451" w:rsidRPr="00D54451" w:rsidRDefault="00D54451" w:rsidP="00D54451">
            <w:pPr>
              <w:ind w:left="619"/>
              <w:jc w:val="both"/>
              <w:rPr>
                <w:rFonts w:asciiTheme="majorHAnsi" w:hAnsiTheme="majorHAnsi"/>
                <w:b/>
                <w:bCs/>
                <w:color w:val="FFFFFF" w:themeColor="background1"/>
                <w:sz w:val="22"/>
                <w:szCs w:val="22"/>
              </w:rPr>
            </w:pPr>
          </w:p>
          <w:p w14:paraId="0FB69FF9" w14:textId="77777777" w:rsidR="00D54451" w:rsidRPr="00D54451" w:rsidRDefault="00D54451" w:rsidP="00710714">
            <w:pPr>
              <w:ind w:left="112"/>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Indicatori di monitoraggio</w:t>
            </w:r>
          </w:p>
        </w:tc>
      </w:tr>
      <w:tr w:rsidR="00F31402" w:rsidRPr="00D54451" w14:paraId="3F813309" w14:textId="77777777" w:rsidTr="00F31402">
        <w:tc>
          <w:tcPr>
            <w:tcW w:w="854" w:type="pct"/>
          </w:tcPr>
          <w:p w14:paraId="635B40BE" w14:textId="77777777" w:rsidR="0008673E" w:rsidRPr="00A326E7" w:rsidRDefault="0008673E" w:rsidP="0008673E">
            <w:pPr>
              <w:ind w:left="142"/>
              <w:contextualSpacing/>
              <w:jc w:val="both"/>
              <w:rPr>
                <w:rFonts w:asciiTheme="majorHAnsi" w:hAnsiTheme="majorHAnsi"/>
                <w:sz w:val="18"/>
                <w:szCs w:val="18"/>
              </w:rPr>
            </w:pPr>
          </w:p>
          <w:p w14:paraId="78580240" w14:textId="77777777" w:rsidR="0008673E" w:rsidRPr="00A326E7" w:rsidRDefault="0008673E" w:rsidP="0008673E">
            <w:pPr>
              <w:ind w:left="142"/>
              <w:contextualSpacing/>
              <w:jc w:val="both"/>
              <w:rPr>
                <w:rFonts w:asciiTheme="majorHAnsi" w:hAnsiTheme="majorHAnsi"/>
                <w:sz w:val="18"/>
                <w:szCs w:val="18"/>
              </w:rPr>
            </w:pPr>
            <w:r w:rsidRPr="00A326E7">
              <w:rPr>
                <w:rFonts w:asciiTheme="majorHAnsi" w:hAnsiTheme="majorHAnsi"/>
                <w:sz w:val="18"/>
                <w:szCs w:val="18"/>
              </w:rPr>
              <w:t xml:space="preserve">Contratti pubblici – procedure contrattuali ad evidenza pubblica </w:t>
            </w:r>
          </w:p>
          <w:p w14:paraId="60693F9E" w14:textId="654DE506" w:rsidR="00D54451" w:rsidRPr="00A326E7" w:rsidRDefault="00D54451" w:rsidP="00D54451">
            <w:pPr>
              <w:ind w:left="619"/>
              <w:rPr>
                <w:rFonts w:asciiTheme="majorHAnsi" w:hAnsiTheme="majorHAnsi"/>
                <w:sz w:val="18"/>
                <w:szCs w:val="18"/>
              </w:rPr>
            </w:pPr>
          </w:p>
        </w:tc>
        <w:tc>
          <w:tcPr>
            <w:tcW w:w="1137" w:type="pct"/>
          </w:tcPr>
          <w:p w14:paraId="1BE32C81" w14:textId="77777777" w:rsidR="0008673E" w:rsidRPr="00A326E7" w:rsidRDefault="0008673E" w:rsidP="0008673E">
            <w:pPr>
              <w:shd w:val="clear" w:color="auto" w:fill="FFFFFF"/>
              <w:ind w:left="-42"/>
              <w:contextualSpacing/>
              <w:jc w:val="both"/>
              <w:rPr>
                <w:rFonts w:asciiTheme="majorHAnsi" w:hAnsiTheme="majorHAnsi"/>
                <w:sz w:val="18"/>
                <w:szCs w:val="18"/>
              </w:rPr>
            </w:pPr>
          </w:p>
          <w:p w14:paraId="752F1E69" w14:textId="1F7C78F4" w:rsidR="0008673E" w:rsidRPr="00A326E7" w:rsidRDefault="0008673E">
            <w:pPr>
              <w:pStyle w:val="Paragrafoelenco"/>
              <w:numPr>
                <w:ilvl w:val="0"/>
                <w:numId w:val="60"/>
              </w:numPr>
              <w:shd w:val="clear" w:color="auto" w:fill="FFFFFF"/>
              <w:ind w:left="318"/>
              <w:jc w:val="both"/>
              <w:rPr>
                <w:rFonts w:asciiTheme="majorHAnsi" w:hAnsiTheme="majorHAnsi"/>
                <w:sz w:val="18"/>
                <w:szCs w:val="18"/>
              </w:rPr>
            </w:pPr>
            <w:r w:rsidRPr="00A326E7">
              <w:rPr>
                <w:rFonts w:asciiTheme="majorHAnsi" w:hAnsiTheme="majorHAnsi"/>
                <w:sz w:val="18"/>
                <w:szCs w:val="18"/>
              </w:rPr>
              <w:t>Controlli:</w:t>
            </w:r>
          </w:p>
          <w:p w14:paraId="2BAEA246" w14:textId="77777777" w:rsidR="0008673E" w:rsidRPr="00A326E7" w:rsidRDefault="0008673E">
            <w:pPr>
              <w:pStyle w:val="Paragrafoelenco"/>
              <w:numPr>
                <w:ilvl w:val="0"/>
                <w:numId w:val="61"/>
              </w:numPr>
              <w:shd w:val="clear" w:color="auto" w:fill="FFFFFF"/>
              <w:ind w:left="552"/>
              <w:jc w:val="both"/>
              <w:rPr>
                <w:rFonts w:asciiTheme="majorHAnsi" w:hAnsiTheme="majorHAnsi"/>
                <w:sz w:val="18"/>
                <w:szCs w:val="18"/>
              </w:rPr>
            </w:pPr>
            <w:r w:rsidRPr="00A326E7">
              <w:rPr>
                <w:rFonts w:asciiTheme="majorHAnsi" w:hAnsiTheme="majorHAnsi"/>
                <w:sz w:val="18"/>
                <w:szCs w:val="18"/>
              </w:rPr>
              <w:t>Effettuazione dei controlli obbligatori propedeutici al pagamento di fatture;</w:t>
            </w:r>
          </w:p>
          <w:p w14:paraId="65942248" w14:textId="7676CCEB" w:rsidR="0008673E" w:rsidRPr="00A326E7" w:rsidRDefault="0008673E">
            <w:pPr>
              <w:pStyle w:val="Paragrafoelenco"/>
              <w:numPr>
                <w:ilvl w:val="0"/>
                <w:numId w:val="61"/>
              </w:numPr>
              <w:shd w:val="clear" w:color="auto" w:fill="FFFFFF"/>
              <w:ind w:left="552"/>
              <w:jc w:val="both"/>
              <w:rPr>
                <w:rFonts w:asciiTheme="majorHAnsi" w:hAnsiTheme="majorHAnsi"/>
                <w:sz w:val="18"/>
                <w:szCs w:val="18"/>
              </w:rPr>
            </w:pPr>
            <w:r w:rsidRPr="00A326E7">
              <w:rPr>
                <w:rFonts w:asciiTheme="majorHAnsi" w:hAnsiTheme="majorHAnsi"/>
                <w:sz w:val="18"/>
                <w:szCs w:val="18"/>
              </w:rPr>
              <w:t>Contr</w:t>
            </w:r>
            <w:r w:rsidR="00956842" w:rsidRPr="00A326E7">
              <w:rPr>
                <w:rFonts w:asciiTheme="majorHAnsi" w:hAnsiTheme="majorHAnsi"/>
                <w:sz w:val="18"/>
                <w:szCs w:val="18"/>
              </w:rPr>
              <w:t>olli sulla gestione della cassa.</w:t>
            </w:r>
          </w:p>
          <w:p w14:paraId="40BA68AA" w14:textId="5CAE6B32" w:rsidR="00D54451" w:rsidRPr="00A326E7" w:rsidRDefault="00D54451" w:rsidP="0008673E">
            <w:pPr>
              <w:ind w:left="619"/>
              <w:jc w:val="both"/>
              <w:rPr>
                <w:rFonts w:asciiTheme="majorHAnsi" w:hAnsiTheme="majorHAnsi"/>
                <w:sz w:val="18"/>
                <w:szCs w:val="18"/>
              </w:rPr>
            </w:pPr>
          </w:p>
        </w:tc>
        <w:tc>
          <w:tcPr>
            <w:tcW w:w="701" w:type="pct"/>
          </w:tcPr>
          <w:p w14:paraId="439DE92D" w14:textId="77777777" w:rsidR="0008673E" w:rsidRPr="00A326E7" w:rsidRDefault="0008673E" w:rsidP="00956842">
            <w:pPr>
              <w:ind w:left="98"/>
              <w:jc w:val="both"/>
              <w:rPr>
                <w:rFonts w:asciiTheme="majorHAnsi" w:hAnsiTheme="majorHAnsi"/>
                <w:sz w:val="18"/>
                <w:szCs w:val="18"/>
              </w:rPr>
            </w:pPr>
          </w:p>
          <w:p w14:paraId="4A4E1A8C" w14:textId="77777777" w:rsidR="00D54451" w:rsidRPr="00A326E7" w:rsidRDefault="00D54451" w:rsidP="00956842">
            <w:pPr>
              <w:ind w:left="98"/>
              <w:jc w:val="both"/>
              <w:rPr>
                <w:rFonts w:asciiTheme="majorHAnsi" w:hAnsiTheme="majorHAnsi"/>
                <w:sz w:val="18"/>
                <w:szCs w:val="18"/>
              </w:rPr>
            </w:pPr>
            <w:r w:rsidRPr="00A326E7">
              <w:rPr>
                <w:rFonts w:asciiTheme="majorHAnsi" w:hAnsiTheme="majorHAnsi"/>
                <w:sz w:val="18"/>
                <w:szCs w:val="18"/>
              </w:rPr>
              <w:t>Controlli quantitativi a campione</w:t>
            </w:r>
          </w:p>
        </w:tc>
        <w:tc>
          <w:tcPr>
            <w:tcW w:w="589" w:type="pct"/>
          </w:tcPr>
          <w:p w14:paraId="1C07425C" w14:textId="77777777" w:rsidR="0008673E" w:rsidRPr="00A326E7" w:rsidRDefault="0008673E" w:rsidP="00D54451">
            <w:pPr>
              <w:ind w:left="619"/>
              <w:jc w:val="both"/>
              <w:rPr>
                <w:rFonts w:asciiTheme="majorHAnsi" w:hAnsiTheme="majorHAnsi"/>
                <w:sz w:val="18"/>
                <w:szCs w:val="18"/>
              </w:rPr>
            </w:pPr>
          </w:p>
          <w:p w14:paraId="315D5011" w14:textId="77777777" w:rsidR="00D54451" w:rsidRPr="00A326E7" w:rsidRDefault="00D54451" w:rsidP="00F31402">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5D89832F" w14:textId="77777777" w:rsidR="0008673E" w:rsidRPr="00A326E7" w:rsidRDefault="0008673E" w:rsidP="00710714">
            <w:pPr>
              <w:ind w:left="33"/>
              <w:jc w:val="both"/>
              <w:rPr>
                <w:rFonts w:asciiTheme="majorHAnsi" w:hAnsiTheme="majorHAnsi"/>
                <w:sz w:val="18"/>
                <w:szCs w:val="18"/>
              </w:rPr>
            </w:pPr>
          </w:p>
          <w:p w14:paraId="2BCBF3D7" w14:textId="4A564C95" w:rsidR="00956842" w:rsidRPr="00A326E7" w:rsidRDefault="00956842" w:rsidP="00710714">
            <w:pPr>
              <w:ind w:left="33"/>
              <w:jc w:val="both"/>
              <w:rPr>
                <w:rFonts w:asciiTheme="majorHAnsi" w:hAnsiTheme="majorHAnsi"/>
                <w:sz w:val="18"/>
                <w:szCs w:val="18"/>
              </w:rPr>
            </w:pPr>
            <w:r w:rsidRPr="00A326E7">
              <w:rPr>
                <w:rFonts w:asciiTheme="majorHAnsi" w:hAnsiTheme="majorHAnsi"/>
                <w:sz w:val="18"/>
                <w:szCs w:val="18"/>
              </w:rPr>
              <w:t>segreteria</w:t>
            </w:r>
          </w:p>
          <w:p w14:paraId="1C408B88" w14:textId="77777777" w:rsidR="00D54451" w:rsidRPr="00A326E7" w:rsidRDefault="0008673E" w:rsidP="00710714">
            <w:pPr>
              <w:ind w:left="33"/>
              <w:jc w:val="both"/>
              <w:rPr>
                <w:rFonts w:asciiTheme="majorHAnsi" w:hAnsiTheme="majorHAnsi"/>
                <w:sz w:val="18"/>
                <w:szCs w:val="18"/>
              </w:rPr>
            </w:pPr>
            <w:r w:rsidRPr="00A326E7">
              <w:rPr>
                <w:rFonts w:asciiTheme="majorHAnsi" w:hAnsiTheme="majorHAnsi"/>
                <w:sz w:val="18"/>
                <w:szCs w:val="18"/>
              </w:rPr>
              <w:t>RPCT</w:t>
            </w:r>
          </w:p>
          <w:p w14:paraId="295634F6" w14:textId="1A2EFF86" w:rsidR="0008673E" w:rsidRPr="00A326E7" w:rsidRDefault="002112E3" w:rsidP="00710714">
            <w:pPr>
              <w:ind w:left="33"/>
              <w:jc w:val="both"/>
              <w:rPr>
                <w:rFonts w:asciiTheme="majorHAnsi" w:hAnsiTheme="majorHAnsi"/>
                <w:sz w:val="18"/>
                <w:szCs w:val="18"/>
              </w:rPr>
            </w:pPr>
            <w:r>
              <w:rPr>
                <w:rFonts w:asciiTheme="majorHAnsi" w:hAnsiTheme="majorHAnsi"/>
                <w:sz w:val="18"/>
                <w:szCs w:val="18"/>
              </w:rPr>
              <w:t>Collegio dei Revisori</w:t>
            </w:r>
          </w:p>
        </w:tc>
        <w:tc>
          <w:tcPr>
            <w:tcW w:w="835" w:type="pct"/>
          </w:tcPr>
          <w:p w14:paraId="3A48BF4F" w14:textId="77777777" w:rsidR="005C3AA8" w:rsidRPr="00710714" w:rsidRDefault="005C3AA8" w:rsidP="00710714">
            <w:pPr>
              <w:ind w:left="112"/>
              <w:jc w:val="both"/>
              <w:rPr>
                <w:rFonts w:asciiTheme="majorHAnsi" w:hAnsiTheme="majorHAnsi"/>
                <w:sz w:val="18"/>
                <w:szCs w:val="18"/>
              </w:rPr>
            </w:pPr>
          </w:p>
          <w:p w14:paraId="6B3A8806" w14:textId="0C8A8CD0" w:rsidR="00D54451" w:rsidRPr="00710714" w:rsidRDefault="00D54451" w:rsidP="00710714">
            <w:pPr>
              <w:ind w:left="112"/>
              <w:jc w:val="both"/>
              <w:rPr>
                <w:rFonts w:asciiTheme="majorHAnsi" w:hAnsiTheme="majorHAnsi"/>
                <w:sz w:val="18"/>
                <w:szCs w:val="18"/>
              </w:rPr>
            </w:pPr>
            <w:r w:rsidRPr="00710714">
              <w:rPr>
                <w:rFonts w:asciiTheme="majorHAnsi" w:hAnsiTheme="majorHAnsi"/>
                <w:sz w:val="18"/>
                <w:szCs w:val="18"/>
              </w:rPr>
              <w:t xml:space="preserve">10% </w:t>
            </w:r>
            <w:r w:rsidR="005C3AA8" w:rsidRPr="00710714">
              <w:rPr>
                <w:rFonts w:asciiTheme="majorHAnsi" w:hAnsiTheme="majorHAnsi"/>
                <w:sz w:val="18"/>
                <w:szCs w:val="18"/>
              </w:rPr>
              <w:t>delle fatture emesse</w:t>
            </w:r>
          </w:p>
        </w:tc>
      </w:tr>
      <w:tr w:rsidR="00F31402" w:rsidRPr="00D54451" w14:paraId="23BBAE99" w14:textId="77777777" w:rsidTr="00F31402">
        <w:tc>
          <w:tcPr>
            <w:tcW w:w="854" w:type="pct"/>
          </w:tcPr>
          <w:p w14:paraId="3A0F64B3" w14:textId="77777777" w:rsidR="00F31402" w:rsidRPr="00A326E7" w:rsidRDefault="00F31402" w:rsidP="0008673E">
            <w:pPr>
              <w:ind w:left="142"/>
              <w:jc w:val="both"/>
              <w:rPr>
                <w:rFonts w:asciiTheme="majorHAnsi" w:hAnsiTheme="majorHAnsi"/>
                <w:sz w:val="18"/>
                <w:szCs w:val="18"/>
              </w:rPr>
            </w:pPr>
          </w:p>
          <w:p w14:paraId="53F83778" w14:textId="53324A5B" w:rsidR="00D54451" w:rsidRPr="00A326E7" w:rsidRDefault="0008673E" w:rsidP="0008673E">
            <w:pPr>
              <w:ind w:left="142"/>
              <w:jc w:val="both"/>
              <w:rPr>
                <w:rFonts w:asciiTheme="majorHAnsi" w:hAnsiTheme="majorHAnsi"/>
                <w:sz w:val="18"/>
                <w:szCs w:val="18"/>
              </w:rPr>
            </w:pPr>
            <w:r w:rsidRPr="00A326E7">
              <w:rPr>
                <w:rFonts w:asciiTheme="majorHAnsi" w:hAnsiTheme="majorHAnsi"/>
                <w:sz w:val="18"/>
                <w:szCs w:val="18"/>
              </w:rPr>
              <w:t>Contratti pubblici – procedure contrattuali ad evidenza pubblica</w:t>
            </w:r>
          </w:p>
        </w:tc>
        <w:tc>
          <w:tcPr>
            <w:tcW w:w="1137" w:type="pct"/>
          </w:tcPr>
          <w:p w14:paraId="086E000E" w14:textId="77777777" w:rsidR="00F31402" w:rsidRPr="00A326E7" w:rsidRDefault="00F31402" w:rsidP="00F31402">
            <w:pPr>
              <w:shd w:val="clear" w:color="auto" w:fill="FFFFFF"/>
              <w:ind w:left="-20"/>
              <w:jc w:val="both"/>
              <w:rPr>
                <w:rFonts w:asciiTheme="majorHAnsi" w:hAnsiTheme="majorHAnsi"/>
                <w:sz w:val="18"/>
                <w:szCs w:val="18"/>
              </w:rPr>
            </w:pPr>
          </w:p>
          <w:p w14:paraId="0538DD3F" w14:textId="5B06297E" w:rsidR="0008673E" w:rsidRPr="00A326E7" w:rsidRDefault="0008673E">
            <w:pPr>
              <w:pStyle w:val="Paragrafoelenco"/>
              <w:numPr>
                <w:ilvl w:val="0"/>
                <w:numId w:val="80"/>
              </w:numPr>
              <w:shd w:val="clear" w:color="auto" w:fill="FFFFFF"/>
              <w:ind w:left="340"/>
              <w:jc w:val="both"/>
              <w:rPr>
                <w:rFonts w:asciiTheme="majorHAnsi" w:hAnsiTheme="majorHAnsi"/>
                <w:sz w:val="18"/>
                <w:szCs w:val="18"/>
              </w:rPr>
            </w:pPr>
            <w:r w:rsidRPr="00A326E7">
              <w:rPr>
                <w:rFonts w:asciiTheme="majorHAnsi" w:hAnsiTheme="majorHAnsi"/>
                <w:sz w:val="18"/>
                <w:szCs w:val="18"/>
              </w:rPr>
              <w:t>Trasparenza:</w:t>
            </w:r>
          </w:p>
          <w:p w14:paraId="25385670" w14:textId="77777777" w:rsidR="0008673E" w:rsidRPr="00A326E7" w:rsidRDefault="0008673E">
            <w:pPr>
              <w:pStyle w:val="Paragrafoelenco"/>
              <w:numPr>
                <w:ilvl w:val="0"/>
                <w:numId w:val="81"/>
              </w:numPr>
              <w:shd w:val="clear" w:color="auto" w:fill="FFFFFF"/>
              <w:ind w:left="623"/>
              <w:jc w:val="both"/>
              <w:rPr>
                <w:rFonts w:asciiTheme="majorHAnsi" w:hAnsiTheme="majorHAnsi"/>
                <w:sz w:val="18"/>
                <w:szCs w:val="18"/>
              </w:rPr>
            </w:pPr>
            <w:r w:rsidRPr="00A326E7">
              <w:rPr>
                <w:rFonts w:asciiTheme="majorHAnsi" w:hAnsiTheme="majorHAnsi"/>
                <w:sz w:val="18"/>
                <w:szCs w:val="18"/>
              </w:rPr>
              <w:t>Pubblicazione bandi di gara/selezione all’interno della Sezione Amministrazione Trasparente del sito istituzionale dell’Ordine;</w:t>
            </w:r>
          </w:p>
          <w:p w14:paraId="0F0A0980" w14:textId="72A619E5" w:rsidR="0008673E" w:rsidRPr="00A326E7" w:rsidRDefault="0008673E">
            <w:pPr>
              <w:pStyle w:val="Paragrafoelenco"/>
              <w:numPr>
                <w:ilvl w:val="0"/>
                <w:numId w:val="81"/>
              </w:numPr>
              <w:shd w:val="clear" w:color="auto" w:fill="FFFFFF"/>
              <w:ind w:left="623"/>
              <w:jc w:val="both"/>
              <w:rPr>
                <w:rFonts w:asciiTheme="majorHAnsi" w:hAnsiTheme="majorHAnsi"/>
                <w:sz w:val="18"/>
                <w:szCs w:val="18"/>
              </w:rPr>
            </w:pPr>
            <w:r w:rsidRPr="00A326E7">
              <w:rPr>
                <w:rFonts w:asciiTheme="majorHAnsi" w:hAnsiTheme="majorHAnsi"/>
                <w:sz w:val="18"/>
                <w:szCs w:val="18"/>
              </w:rPr>
              <w:t xml:space="preserve">Pubblicazione dei provvedimenti di aggiudicazione e </w:t>
            </w:r>
            <w:r w:rsidR="002112E3">
              <w:rPr>
                <w:rFonts w:asciiTheme="majorHAnsi" w:hAnsiTheme="majorHAnsi"/>
                <w:sz w:val="18"/>
                <w:szCs w:val="18"/>
              </w:rPr>
              <w:t>dell’ordine del giorno delle</w:t>
            </w:r>
            <w:r w:rsidRPr="00A326E7">
              <w:rPr>
                <w:rFonts w:asciiTheme="majorHAnsi" w:hAnsiTheme="majorHAnsi"/>
                <w:sz w:val="18"/>
                <w:szCs w:val="18"/>
              </w:rPr>
              <w:t xml:space="preserve"> sedute del Consiglio nell’ambito delle quali vengano trattati temi inerenti </w:t>
            </w:r>
            <w:proofErr w:type="gramStart"/>
            <w:r w:rsidRPr="00A326E7">
              <w:rPr>
                <w:rFonts w:asciiTheme="majorHAnsi" w:hAnsiTheme="majorHAnsi"/>
                <w:sz w:val="18"/>
                <w:szCs w:val="18"/>
              </w:rPr>
              <w:t>l’avanzamento</w:t>
            </w:r>
            <w:proofErr w:type="gramEnd"/>
            <w:r w:rsidRPr="00A326E7">
              <w:rPr>
                <w:rFonts w:asciiTheme="majorHAnsi" w:hAnsiTheme="majorHAnsi"/>
                <w:sz w:val="18"/>
                <w:szCs w:val="18"/>
              </w:rPr>
              <w:t xml:space="preserve"> dei lavori.</w:t>
            </w:r>
          </w:p>
          <w:p w14:paraId="7474CD48" w14:textId="46A056DF" w:rsidR="00D54451" w:rsidRPr="00A326E7" w:rsidRDefault="0008673E" w:rsidP="0008673E">
            <w:pPr>
              <w:ind w:left="619"/>
              <w:jc w:val="both"/>
              <w:rPr>
                <w:rFonts w:asciiTheme="majorHAnsi" w:hAnsiTheme="majorHAnsi"/>
                <w:sz w:val="18"/>
                <w:szCs w:val="18"/>
              </w:rPr>
            </w:pPr>
            <w:r w:rsidRPr="00A326E7">
              <w:rPr>
                <w:rFonts w:asciiTheme="majorHAnsi" w:hAnsiTheme="majorHAnsi"/>
                <w:sz w:val="18"/>
                <w:szCs w:val="18"/>
              </w:rPr>
              <w:t>Applicazione della rotazione ove possibile</w:t>
            </w:r>
            <w:r w:rsidR="00956842" w:rsidRPr="00A326E7">
              <w:rPr>
                <w:rFonts w:asciiTheme="majorHAnsi" w:hAnsiTheme="majorHAnsi"/>
                <w:sz w:val="18"/>
                <w:szCs w:val="18"/>
              </w:rPr>
              <w:t>.</w:t>
            </w:r>
          </w:p>
        </w:tc>
        <w:tc>
          <w:tcPr>
            <w:tcW w:w="701" w:type="pct"/>
          </w:tcPr>
          <w:p w14:paraId="4B5B614C" w14:textId="0A0919F7" w:rsidR="0008673E" w:rsidRPr="00A326E7" w:rsidRDefault="0008673E" w:rsidP="00956842">
            <w:pPr>
              <w:ind w:left="98"/>
              <w:jc w:val="both"/>
              <w:rPr>
                <w:rFonts w:asciiTheme="majorHAnsi" w:hAnsiTheme="majorHAnsi"/>
                <w:sz w:val="18"/>
                <w:szCs w:val="18"/>
              </w:rPr>
            </w:pPr>
            <w:r w:rsidRPr="00A326E7">
              <w:rPr>
                <w:rFonts w:asciiTheme="majorHAnsi" w:hAnsiTheme="majorHAnsi"/>
                <w:sz w:val="18"/>
                <w:szCs w:val="18"/>
              </w:rPr>
              <w:t>Pubblicazione tempestiva</w:t>
            </w:r>
          </w:p>
          <w:p w14:paraId="0BB06B17" w14:textId="77777777" w:rsidR="0008673E" w:rsidRPr="00A326E7" w:rsidRDefault="0008673E" w:rsidP="00956842">
            <w:pPr>
              <w:ind w:left="98"/>
              <w:jc w:val="both"/>
              <w:rPr>
                <w:rFonts w:asciiTheme="majorHAnsi" w:hAnsiTheme="majorHAnsi"/>
                <w:sz w:val="18"/>
                <w:szCs w:val="18"/>
              </w:rPr>
            </w:pPr>
          </w:p>
          <w:p w14:paraId="3FF4496E" w14:textId="1A35CC95" w:rsidR="00D54451" w:rsidRPr="00A326E7" w:rsidRDefault="00D54451" w:rsidP="00956842">
            <w:pPr>
              <w:ind w:left="98"/>
              <w:jc w:val="both"/>
              <w:rPr>
                <w:rFonts w:asciiTheme="majorHAnsi" w:hAnsiTheme="majorHAnsi"/>
                <w:sz w:val="18"/>
                <w:szCs w:val="18"/>
              </w:rPr>
            </w:pPr>
            <w:r w:rsidRPr="00A326E7">
              <w:rPr>
                <w:rFonts w:asciiTheme="majorHAnsi" w:hAnsiTheme="majorHAnsi"/>
                <w:sz w:val="18"/>
                <w:szCs w:val="18"/>
              </w:rPr>
              <w:t>Controlli quantitativi a campione</w:t>
            </w:r>
            <w:r w:rsidR="0008673E" w:rsidRPr="00A326E7">
              <w:rPr>
                <w:rFonts w:asciiTheme="majorHAnsi" w:hAnsiTheme="majorHAnsi"/>
                <w:sz w:val="18"/>
                <w:szCs w:val="18"/>
              </w:rPr>
              <w:t xml:space="preserve"> sulle pubblicazioni</w:t>
            </w:r>
          </w:p>
        </w:tc>
        <w:tc>
          <w:tcPr>
            <w:tcW w:w="589" w:type="pct"/>
          </w:tcPr>
          <w:p w14:paraId="15D49941" w14:textId="77777777" w:rsidR="00F31402" w:rsidRPr="00A326E7" w:rsidRDefault="00F31402" w:rsidP="00F31402">
            <w:pPr>
              <w:ind w:left="405"/>
              <w:jc w:val="both"/>
              <w:rPr>
                <w:rFonts w:asciiTheme="majorHAnsi" w:hAnsiTheme="majorHAnsi"/>
                <w:sz w:val="18"/>
                <w:szCs w:val="18"/>
              </w:rPr>
            </w:pPr>
          </w:p>
          <w:p w14:paraId="19B1C79F" w14:textId="77777777" w:rsidR="00D54451" w:rsidRPr="00A326E7" w:rsidRDefault="00D54451" w:rsidP="00F31402">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18081082" w14:textId="77777777" w:rsidR="00F31402" w:rsidRPr="00A326E7" w:rsidRDefault="00F31402" w:rsidP="00710714">
            <w:pPr>
              <w:ind w:left="33"/>
              <w:jc w:val="both"/>
              <w:rPr>
                <w:rFonts w:asciiTheme="majorHAnsi" w:hAnsiTheme="majorHAnsi"/>
                <w:sz w:val="18"/>
                <w:szCs w:val="18"/>
              </w:rPr>
            </w:pPr>
          </w:p>
          <w:p w14:paraId="4E263C9A" w14:textId="77777777" w:rsidR="00D54451" w:rsidRPr="00A326E7" w:rsidRDefault="0008673E" w:rsidP="00710714">
            <w:pPr>
              <w:ind w:left="33"/>
              <w:jc w:val="both"/>
              <w:rPr>
                <w:rFonts w:asciiTheme="majorHAnsi" w:hAnsiTheme="majorHAnsi"/>
                <w:sz w:val="18"/>
                <w:szCs w:val="18"/>
              </w:rPr>
            </w:pPr>
            <w:r w:rsidRPr="00A326E7">
              <w:rPr>
                <w:rFonts w:asciiTheme="majorHAnsi" w:hAnsiTheme="majorHAnsi"/>
                <w:sz w:val="18"/>
                <w:szCs w:val="18"/>
              </w:rPr>
              <w:t>Pubblicazione: segreteria</w:t>
            </w:r>
          </w:p>
          <w:p w14:paraId="292CA95F" w14:textId="77777777" w:rsidR="0008673E" w:rsidRPr="00A326E7" w:rsidRDefault="0008673E" w:rsidP="00710714">
            <w:pPr>
              <w:ind w:left="33"/>
              <w:jc w:val="both"/>
              <w:rPr>
                <w:rFonts w:asciiTheme="majorHAnsi" w:hAnsiTheme="majorHAnsi"/>
                <w:sz w:val="18"/>
                <w:szCs w:val="18"/>
              </w:rPr>
            </w:pPr>
          </w:p>
          <w:p w14:paraId="19B47E9F" w14:textId="77777777" w:rsidR="0008673E" w:rsidRPr="00A326E7" w:rsidRDefault="0008673E" w:rsidP="00710714">
            <w:pPr>
              <w:ind w:left="33"/>
              <w:jc w:val="both"/>
              <w:rPr>
                <w:rFonts w:asciiTheme="majorHAnsi" w:hAnsiTheme="majorHAnsi"/>
                <w:sz w:val="18"/>
                <w:szCs w:val="18"/>
              </w:rPr>
            </w:pPr>
            <w:r w:rsidRPr="00A326E7">
              <w:rPr>
                <w:rFonts w:asciiTheme="majorHAnsi" w:hAnsiTheme="majorHAnsi"/>
                <w:sz w:val="18"/>
                <w:szCs w:val="18"/>
              </w:rPr>
              <w:t>Controlli: RPCT</w:t>
            </w:r>
          </w:p>
          <w:p w14:paraId="3C6A4EF6" w14:textId="77777777" w:rsidR="005C3AA8" w:rsidRPr="00A326E7" w:rsidRDefault="005C3AA8" w:rsidP="00710714">
            <w:pPr>
              <w:ind w:left="33"/>
              <w:jc w:val="both"/>
              <w:rPr>
                <w:rFonts w:asciiTheme="majorHAnsi" w:hAnsiTheme="majorHAnsi"/>
                <w:sz w:val="18"/>
                <w:szCs w:val="18"/>
              </w:rPr>
            </w:pPr>
          </w:p>
          <w:p w14:paraId="00D90C9A" w14:textId="43607913" w:rsidR="005C3AA8" w:rsidRPr="00A326E7" w:rsidRDefault="005C3AA8" w:rsidP="00710714">
            <w:pPr>
              <w:ind w:left="33"/>
              <w:jc w:val="both"/>
              <w:rPr>
                <w:rFonts w:asciiTheme="majorHAnsi" w:hAnsiTheme="majorHAnsi"/>
                <w:sz w:val="18"/>
                <w:szCs w:val="18"/>
              </w:rPr>
            </w:pPr>
          </w:p>
        </w:tc>
        <w:tc>
          <w:tcPr>
            <w:tcW w:w="835" w:type="pct"/>
          </w:tcPr>
          <w:p w14:paraId="13E018F0" w14:textId="77777777" w:rsidR="005C3AA8" w:rsidRPr="00710714" w:rsidRDefault="005C3AA8" w:rsidP="00710714">
            <w:pPr>
              <w:ind w:left="112"/>
              <w:jc w:val="both"/>
              <w:rPr>
                <w:rFonts w:asciiTheme="majorHAnsi" w:hAnsiTheme="majorHAnsi"/>
                <w:sz w:val="18"/>
                <w:szCs w:val="18"/>
              </w:rPr>
            </w:pPr>
          </w:p>
          <w:p w14:paraId="17295D7F" w14:textId="77777777" w:rsidR="00D54451" w:rsidRPr="00710714" w:rsidRDefault="005C3AA8" w:rsidP="00710714">
            <w:pPr>
              <w:ind w:left="112"/>
              <w:jc w:val="both"/>
              <w:rPr>
                <w:rFonts w:asciiTheme="majorHAnsi" w:hAnsiTheme="majorHAnsi"/>
                <w:sz w:val="18"/>
                <w:szCs w:val="18"/>
              </w:rPr>
            </w:pPr>
            <w:r w:rsidRPr="00710714">
              <w:rPr>
                <w:rFonts w:asciiTheme="majorHAnsi" w:hAnsiTheme="majorHAnsi"/>
                <w:sz w:val="18"/>
                <w:szCs w:val="18"/>
              </w:rPr>
              <w:t>2</w:t>
            </w:r>
            <w:r w:rsidR="00D54451" w:rsidRPr="00710714">
              <w:rPr>
                <w:rFonts w:asciiTheme="majorHAnsi" w:hAnsiTheme="majorHAnsi"/>
                <w:sz w:val="18"/>
                <w:szCs w:val="18"/>
              </w:rPr>
              <w:t xml:space="preserve">0% </w:t>
            </w:r>
            <w:r w:rsidRPr="00710714">
              <w:rPr>
                <w:rFonts w:asciiTheme="majorHAnsi" w:hAnsiTheme="majorHAnsi"/>
                <w:sz w:val="18"/>
                <w:szCs w:val="18"/>
              </w:rPr>
              <w:t>contratti sottoscritti</w:t>
            </w:r>
          </w:p>
          <w:p w14:paraId="4905FBE5" w14:textId="77777777" w:rsidR="005C3AA8" w:rsidRPr="00710714" w:rsidRDefault="005C3AA8" w:rsidP="00710714">
            <w:pPr>
              <w:ind w:left="112"/>
              <w:jc w:val="both"/>
              <w:rPr>
                <w:rFonts w:asciiTheme="majorHAnsi" w:hAnsiTheme="majorHAnsi"/>
                <w:sz w:val="18"/>
                <w:szCs w:val="18"/>
              </w:rPr>
            </w:pPr>
          </w:p>
          <w:p w14:paraId="21C528D1" w14:textId="54C811FF" w:rsidR="005C3AA8" w:rsidRPr="00710714" w:rsidRDefault="005C3AA8" w:rsidP="00710714">
            <w:pPr>
              <w:ind w:left="112"/>
              <w:jc w:val="both"/>
              <w:rPr>
                <w:rFonts w:asciiTheme="majorHAnsi" w:hAnsiTheme="majorHAnsi"/>
                <w:sz w:val="18"/>
                <w:szCs w:val="18"/>
              </w:rPr>
            </w:pPr>
            <w:r w:rsidRPr="00710714">
              <w:rPr>
                <w:rFonts w:asciiTheme="majorHAnsi" w:hAnsiTheme="majorHAnsi"/>
                <w:sz w:val="18"/>
                <w:szCs w:val="18"/>
              </w:rPr>
              <w:t>Verifica completezza pubblicazioni</w:t>
            </w:r>
          </w:p>
        </w:tc>
      </w:tr>
      <w:tr w:rsidR="00F31402" w:rsidRPr="00D54451" w14:paraId="778975E0" w14:textId="77777777" w:rsidTr="00F31402">
        <w:tc>
          <w:tcPr>
            <w:tcW w:w="854" w:type="pct"/>
          </w:tcPr>
          <w:p w14:paraId="5533C55A" w14:textId="28F48E5B" w:rsidR="00956842" w:rsidRPr="00A326E7" w:rsidRDefault="00956842" w:rsidP="00956842">
            <w:pPr>
              <w:ind w:left="142"/>
              <w:contextualSpacing/>
              <w:jc w:val="both"/>
              <w:rPr>
                <w:rFonts w:asciiTheme="majorHAnsi" w:hAnsiTheme="majorHAnsi"/>
                <w:sz w:val="18"/>
                <w:szCs w:val="18"/>
              </w:rPr>
            </w:pPr>
          </w:p>
          <w:p w14:paraId="10317A76" w14:textId="77777777" w:rsidR="00956842" w:rsidRPr="00A326E7" w:rsidRDefault="00956842" w:rsidP="00956842">
            <w:pPr>
              <w:ind w:left="142"/>
              <w:contextualSpacing/>
              <w:jc w:val="both"/>
              <w:rPr>
                <w:rFonts w:asciiTheme="majorHAnsi" w:hAnsiTheme="majorHAnsi"/>
                <w:sz w:val="18"/>
                <w:szCs w:val="18"/>
              </w:rPr>
            </w:pPr>
            <w:r w:rsidRPr="00A326E7">
              <w:rPr>
                <w:rFonts w:asciiTheme="majorHAnsi" w:hAnsiTheme="majorHAnsi"/>
                <w:sz w:val="18"/>
                <w:szCs w:val="18"/>
              </w:rPr>
              <w:t>Contratti pubblici – affidamento diretto incarichi di consulenza</w:t>
            </w:r>
          </w:p>
          <w:p w14:paraId="5D9B58E2" w14:textId="77777777" w:rsidR="00F31402" w:rsidRPr="00A326E7" w:rsidRDefault="00F31402" w:rsidP="0008673E">
            <w:pPr>
              <w:ind w:left="142"/>
              <w:jc w:val="both"/>
              <w:rPr>
                <w:rFonts w:asciiTheme="majorHAnsi" w:hAnsiTheme="majorHAnsi"/>
                <w:sz w:val="18"/>
                <w:szCs w:val="18"/>
              </w:rPr>
            </w:pPr>
          </w:p>
        </w:tc>
        <w:tc>
          <w:tcPr>
            <w:tcW w:w="1137" w:type="pct"/>
          </w:tcPr>
          <w:p w14:paraId="03C87404" w14:textId="77777777" w:rsidR="00956842" w:rsidRPr="00A326E7" w:rsidRDefault="00956842" w:rsidP="00956842">
            <w:pPr>
              <w:ind w:left="-43"/>
              <w:jc w:val="both"/>
              <w:rPr>
                <w:rFonts w:asciiTheme="majorHAnsi" w:hAnsiTheme="majorHAnsi"/>
                <w:sz w:val="18"/>
                <w:szCs w:val="18"/>
              </w:rPr>
            </w:pPr>
          </w:p>
          <w:p w14:paraId="63CBF1CA" w14:textId="77777777" w:rsidR="00956842" w:rsidRPr="00A326E7" w:rsidRDefault="00956842">
            <w:pPr>
              <w:pStyle w:val="Paragrafoelenco"/>
              <w:numPr>
                <w:ilvl w:val="0"/>
                <w:numId w:val="62"/>
              </w:numPr>
              <w:ind w:left="317"/>
              <w:jc w:val="both"/>
              <w:rPr>
                <w:rFonts w:asciiTheme="majorHAnsi" w:hAnsiTheme="majorHAnsi"/>
                <w:sz w:val="18"/>
                <w:szCs w:val="18"/>
              </w:rPr>
            </w:pPr>
            <w:r w:rsidRPr="00A326E7">
              <w:rPr>
                <w:rFonts w:asciiTheme="majorHAnsi" w:hAnsiTheme="majorHAnsi"/>
                <w:sz w:val="18"/>
                <w:szCs w:val="18"/>
              </w:rPr>
              <w:t>Trasparenza</w:t>
            </w:r>
          </w:p>
          <w:p w14:paraId="2207C660" w14:textId="1E12EB20" w:rsidR="00956842" w:rsidRPr="00A326E7" w:rsidRDefault="00956842">
            <w:pPr>
              <w:numPr>
                <w:ilvl w:val="0"/>
                <w:numId w:val="63"/>
              </w:numPr>
              <w:ind w:left="552"/>
              <w:contextualSpacing/>
              <w:jc w:val="both"/>
              <w:rPr>
                <w:rFonts w:asciiTheme="majorHAnsi" w:hAnsiTheme="majorHAnsi"/>
                <w:sz w:val="18"/>
                <w:szCs w:val="18"/>
              </w:rPr>
            </w:pPr>
            <w:r w:rsidRPr="00A326E7">
              <w:rPr>
                <w:rFonts w:asciiTheme="majorHAnsi" w:hAnsiTheme="majorHAnsi"/>
                <w:sz w:val="18"/>
                <w:szCs w:val="18"/>
              </w:rPr>
              <w:t xml:space="preserve">Pubblicazione all’interno della sezione </w:t>
            </w:r>
            <w:r w:rsidR="002112E3">
              <w:rPr>
                <w:rFonts w:asciiTheme="majorHAnsi" w:hAnsiTheme="majorHAnsi"/>
                <w:sz w:val="18"/>
                <w:szCs w:val="18"/>
              </w:rPr>
              <w:t>“</w:t>
            </w:r>
            <w:r w:rsidRPr="00A326E7">
              <w:rPr>
                <w:rFonts w:asciiTheme="majorHAnsi" w:hAnsiTheme="majorHAnsi"/>
                <w:sz w:val="18"/>
                <w:szCs w:val="18"/>
              </w:rPr>
              <w:t>Amministrazione Trasparente</w:t>
            </w:r>
            <w:r w:rsidR="002112E3">
              <w:rPr>
                <w:rFonts w:asciiTheme="majorHAnsi" w:hAnsiTheme="majorHAnsi"/>
                <w:sz w:val="18"/>
                <w:szCs w:val="18"/>
              </w:rPr>
              <w:t>”</w:t>
            </w:r>
            <w:r w:rsidRPr="00A326E7">
              <w:rPr>
                <w:rFonts w:asciiTheme="majorHAnsi" w:hAnsiTheme="majorHAnsi"/>
                <w:sz w:val="18"/>
                <w:szCs w:val="18"/>
              </w:rPr>
              <w:t xml:space="preserve"> del sito istituzionale dell’Ordine </w:t>
            </w:r>
            <w:proofErr w:type="spellStart"/>
            <w:r w:rsidR="004F1198">
              <w:rPr>
                <w:rFonts w:asciiTheme="majorHAnsi" w:hAnsiTheme="majorHAnsi"/>
                <w:sz w:val="18"/>
                <w:szCs w:val="18"/>
              </w:rPr>
              <w:t>dell’ordine</w:t>
            </w:r>
            <w:proofErr w:type="spellEnd"/>
            <w:r w:rsidR="004F1198">
              <w:rPr>
                <w:rFonts w:asciiTheme="majorHAnsi" w:hAnsiTheme="majorHAnsi"/>
                <w:sz w:val="18"/>
                <w:szCs w:val="18"/>
              </w:rPr>
              <w:t xml:space="preserve"> del giorno </w:t>
            </w:r>
            <w:r w:rsidRPr="00A326E7">
              <w:rPr>
                <w:rFonts w:asciiTheme="majorHAnsi" w:hAnsiTheme="majorHAnsi"/>
                <w:sz w:val="18"/>
                <w:szCs w:val="18"/>
              </w:rPr>
              <w:t xml:space="preserve">delle sedute del Consiglio (previo oscuramento delle parti contenenti dati sensibili) di modo che venga data la </w:t>
            </w:r>
            <w:r w:rsidRPr="00A326E7">
              <w:rPr>
                <w:rFonts w:asciiTheme="majorHAnsi" w:hAnsiTheme="majorHAnsi"/>
                <w:sz w:val="18"/>
                <w:szCs w:val="18"/>
              </w:rPr>
              <w:lastRenderedPageBreak/>
              <w:t xml:space="preserve">possibilità agli iscritti di verificare i contenuti e le motivazioni delle delibere che comportano l’impegno di fondi; </w:t>
            </w:r>
          </w:p>
          <w:p w14:paraId="1F520B3F" w14:textId="77777777" w:rsidR="00956842" w:rsidRPr="00A326E7" w:rsidRDefault="00956842">
            <w:pPr>
              <w:numPr>
                <w:ilvl w:val="0"/>
                <w:numId w:val="63"/>
              </w:numPr>
              <w:ind w:left="552"/>
              <w:contextualSpacing/>
              <w:jc w:val="both"/>
              <w:rPr>
                <w:rFonts w:asciiTheme="majorHAnsi" w:hAnsiTheme="majorHAnsi"/>
                <w:sz w:val="18"/>
                <w:szCs w:val="18"/>
              </w:rPr>
            </w:pPr>
            <w:r w:rsidRPr="00A326E7">
              <w:rPr>
                <w:rFonts w:asciiTheme="majorHAnsi" w:hAnsiTheme="majorHAnsi"/>
                <w:sz w:val="18"/>
                <w:szCs w:val="18"/>
              </w:rPr>
              <w:t xml:space="preserve">indicazione specifica all’interno del verbale oggetto di pubblicazione delle motivazioni a sostegno delle delibere di affidamento di attività di consulenza esterna (sia con riferimento all’opportunità/necessità di affidare la consulenza che con riferimento ai criteri di scelta del consulente); </w:t>
            </w:r>
          </w:p>
          <w:p w14:paraId="29863679" w14:textId="77777777" w:rsidR="00956842" w:rsidRPr="00A326E7" w:rsidRDefault="00956842">
            <w:pPr>
              <w:numPr>
                <w:ilvl w:val="0"/>
                <w:numId w:val="63"/>
              </w:numPr>
              <w:ind w:left="552"/>
              <w:contextualSpacing/>
              <w:jc w:val="both"/>
              <w:rPr>
                <w:rFonts w:asciiTheme="majorHAnsi" w:hAnsiTheme="majorHAnsi"/>
                <w:sz w:val="18"/>
                <w:szCs w:val="18"/>
              </w:rPr>
            </w:pPr>
            <w:r w:rsidRPr="00A326E7">
              <w:rPr>
                <w:rFonts w:asciiTheme="majorHAnsi" w:hAnsiTheme="majorHAnsi"/>
                <w:sz w:val="18"/>
                <w:szCs w:val="18"/>
              </w:rPr>
              <w:t xml:space="preserve">affidamento dell’incarico con contratto scritto che indichi specificamente oggetto, durata e remunerazione prevista; </w:t>
            </w:r>
          </w:p>
          <w:p w14:paraId="1CE4777B" w14:textId="60666C07" w:rsidR="00956842" w:rsidRPr="00A326E7" w:rsidRDefault="00956842">
            <w:pPr>
              <w:numPr>
                <w:ilvl w:val="0"/>
                <w:numId w:val="63"/>
              </w:numPr>
              <w:ind w:left="552"/>
              <w:contextualSpacing/>
              <w:jc w:val="both"/>
              <w:rPr>
                <w:rFonts w:asciiTheme="majorHAnsi" w:hAnsiTheme="majorHAnsi"/>
                <w:sz w:val="18"/>
                <w:szCs w:val="18"/>
              </w:rPr>
            </w:pPr>
            <w:r w:rsidRPr="00A326E7">
              <w:rPr>
                <w:rFonts w:asciiTheme="majorHAnsi" w:hAnsiTheme="majorHAnsi"/>
                <w:sz w:val="18"/>
                <w:szCs w:val="18"/>
              </w:rPr>
              <w:t xml:space="preserve">pubblicazione </w:t>
            </w:r>
            <w:r w:rsidRPr="00A326E7">
              <w:rPr>
                <w:rFonts w:asciiTheme="majorHAnsi" w:hAnsiTheme="majorHAnsi"/>
                <w:i/>
                <w:iCs/>
                <w:sz w:val="18"/>
                <w:szCs w:val="18"/>
              </w:rPr>
              <w:t xml:space="preserve">curriculum vitae </w:t>
            </w:r>
            <w:r w:rsidRPr="00A326E7">
              <w:rPr>
                <w:rFonts w:asciiTheme="majorHAnsi" w:hAnsiTheme="majorHAnsi"/>
                <w:sz w:val="18"/>
                <w:szCs w:val="18"/>
              </w:rPr>
              <w:t xml:space="preserve">del consulente nonché dell’importo stabilito quale corrispettivo per le attività dallo stesso prestate sul sito istituzionale dell’Ordine, Sezione </w:t>
            </w:r>
            <w:r w:rsidR="004F1198">
              <w:rPr>
                <w:rFonts w:asciiTheme="majorHAnsi" w:hAnsiTheme="majorHAnsi"/>
                <w:sz w:val="18"/>
                <w:szCs w:val="18"/>
              </w:rPr>
              <w:t>“</w:t>
            </w:r>
            <w:r w:rsidRPr="00A326E7">
              <w:rPr>
                <w:rFonts w:asciiTheme="majorHAnsi" w:hAnsiTheme="majorHAnsi"/>
                <w:sz w:val="18"/>
                <w:szCs w:val="18"/>
              </w:rPr>
              <w:t>Amministrazione Trasparente</w:t>
            </w:r>
            <w:r w:rsidR="004F1198">
              <w:rPr>
                <w:rFonts w:asciiTheme="majorHAnsi" w:hAnsiTheme="majorHAnsi"/>
                <w:sz w:val="18"/>
                <w:szCs w:val="18"/>
              </w:rPr>
              <w:t>”</w:t>
            </w:r>
            <w:r w:rsidRPr="00A326E7">
              <w:rPr>
                <w:rFonts w:asciiTheme="majorHAnsi" w:hAnsiTheme="majorHAnsi"/>
                <w:sz w:val="18"/>
                <w:szCs w:val="18"/>
              </w:rPr>
              <w:t>.</w:t>
            </w:r>
          </w:p>
          <w:p w14:paraId="2BADB423" w14:textId="77777777" w:rsidR="00F31402" w:rsidRPr="00A326E7" w:rsidRDefault="00F31402" w:rsidP="00956842">
            <w:pPr>
              <w:shd w:val="clear" w:color="auto" w:fill="FFFFFF"/>
              <w:ind w:left="-20"/>
              <w:jc w:val="both"/>
              <w:rPr>
                <w:rFonts w:asciiTheme="majorHAnsi" w:hAnsiTheme="majorHAnsi"/>
                <w:sz w:val="18"/>
                <w:szCs w:val="18"/>
              </w:rPr>
            </w:pPr>
          </w:p>
        </w:tc>
        <w:tc>
          <w:tcPr>
            <w:tcW w:w="701" w:type="pct"/>
          </w:tcPr>
          <w:p w14:paraId="76E84368" w14:textId="77777777" w:rsidR="005C3AA8" w:rsidRPr="00A326E7" w:rsidRDefault="005C3AA8" w:rsidP="00956842">
            <w:pPr>
              <w:ind w:left="98"/>
              <w:jc w:val="both"/>
              <w:rPr>
                <w:rFonts w:asciiTheme="majorHAnsi" w:hAnsiTheme="majorHAnsi"/>
                <w:sz w:val="18"/>
                <w:szCs w:val="18"/>
              </w:rPr>
            </w:pPr>
          </w:p>
          <w:p w14:paraId="54D22043" w14:textId="77777777" w:rsidR="00956842" w:rsidRPr="00A326E7" w:rsidRDefault="00956842" w:rsidP="00956842">
            <w:pPr>
              <w:ind w:left="98"/>
              <w:jc w:val="both"/>
              <w:rPr>
                <w:rFonts w:asciiTheme="majorHAnsi" w:hAnsiTheme="majorHAnsi"/>
                <w:sz w:val="18"/>
                <w:szCs w:val="18"/>
              </w:rPr>
            </w:pPr>
            <w:r w:rsidRPr="00A326E7">
              <w:rPr>
                <w:rFonts w:asciiTheme="majorHAnsi" w:hAnsiTheme="majorHAnsi"/>
                <w:sz w:val="18"/>
                <w:szCs w:val="18"/>
              </w:rPr>
              <w:t>Pubblicazione tempestiva</w:t>
            </w:r>
          </w:p>
          <w:p w14:paraId="1C2C9650" w14:textId="77777777" w:rsidR="00956842" w:rsidRPr="00A326E7" w:rsidRDefault="00956842" w:rsidP="00956842">
            <w:pPr>
              <w:ind w:left="98"/>
              <w:jc w:val="both"/>
              <w:rPr>
                <w:rFonts w:asciiTheme="majorHAnsi" w:hAnsiTheme="majorHAnsi"/>
                <w:sz w:val="18"/>
                <w:szCs w:val="18"/>
              </w:rPr>
            </w:pPr>
          </w:p>
          <w:p w14:paraId="41E47AFB" w14:textId="758F4B15" w:rsidR="00F31402" w:rsidRPr="00A326E7" w:rsidRDefault="00956842" w:rsidP="00956842">
            <w:pPr>
              <w:ind w:left="98"/>
              <w:jc w:val="both"/>
              <w:rPr>
                <w:rFonts w:asciiTheme="majorHAnsi" w:hAnsiTheme="majorHAnsi"/>
                <w:sz w:val="18"/>
                <w:szCs w:val="18"/>
              </w:rPr>
            </w:pPr>
            <w:r w:rsidRPr="00A326E7">
              <w:rPr>
                <w:rFonts w:asciiTheme="majorHAnsi" w:hAnsiTheme="majorHAnsi"/>
                <w:sz w:val="18"/>
                <w:szCs w:val="18"/>
              </w:rPr>
              <w:t>Controlli quantitativi a campione sulle pubblicazioni</w:t>
            </w:r>
          </w:p>
        </w:tc>
        <w:tc>
          <w:tcPr>
            <w:tcW w:w="589" w:type="pct"/>
          </w:tcPr>
          <w:p w14:paraId="476ED5E8" w14:textId="77777777" w:rsidR="005C3AA8" w:rsidRPr="00A326E7" w:rsidRDefault="005C3AA8" w:rsidP="00D54451">
            <w:pPr>
              <w:ind w:left="619"/>
              <w:jc w:val="both"/>
              <w:rPr>
                <w:rFonts w:asciiTheme="majorHAnsi" w:hAnsiTheme="majorHAnsi"/>
                <w:sz w:val="18"/>
                <w:szCs w:val="18"/>
              </w:rPr>
            </w:pPr>
          </w:p>
          <w:p w14:paraId="754EC7F8" w14:textId="15406489" w:rsidR="00F31402" w:rsidRPr="00A326E7" w:rsidRDefault="00956842" w:rsidP="00A326E7">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0210F921" w14:textId="77777777" w:rsidR="005C3AA8" w:rsidRPr="00A326E7" w:rsidRDefault="005C3AA8" w:rsidP="00710714">
            <w:pPr>
              <w:ind w:left="33"/>
              <w:jc w:val="both"/>
              <w:rPr>
                <w:rFonts w:asciiTheme="majorHAnsi" w:hAnsiTheme="majorHAnsi"/>
                <w:sz w:val="18"/>
                <w:szCs w:val="18"/>
              </w:rPr>
            </w:pPr>
          </w:p>
          <w:p w14:paraId="4DAC3A57" w14:textId="77777777"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Pubblicazione: segreteria</w:t>
            </w:r>
          </w:p>
          <w:p w14:paraId="6346FC1C" w14:textId="77777777" w:rsidR="005C3AA8" w:rsidRPr="00A326E7" w:rsidRDefault="005C3AA8" w:rsidP="00710714">
            <w:pPr>
              <w:ind w:left="33"/>
              <w:jc w:val="both"/>
              <w:rPr>
                <w:rFonts w:asciiTheme="majorHAnsi" w:hAnsiTheme="majorHAnsi"/>
                <w:sz w:val="18"/>
                <w:szCs w:val="18"/>
              </w:rPr>
            </w:pPr>
          </w:p>
          <w:p w14:paraId="61E8D4CE" w14:textId="77777777" w:rsidR="00F31402"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Controlli: RPCT</w:t>
            </w:r>
          </w:p>
          <w:p w14:paraId="3C38C704" w14:textId="77777777" w:rsidR="005C3AA8" w:rsidRPr="00A326E7" w:rsidRDefault="005C3AA8" w:rsidP="00710714">
            <w:pPr>
              <w:ind w:left="33"/>
              <w:jc w:val="both"/>
              <w:rPr>
                <w:rFonts w:asciiTheme="majorHAnsi" w:hAnsiTheme="majorHAnsi"/>
                <w:sz w:val="18"/>
                <w:szCs w:val="18"/>
              </w:rPr>
            </w:pPr>
          </w:p>
          <w:p w14:paraId="6A5A7EA9" w14:textId="56D2DACE" w:rsidR="005C3AA8" w:rsidRPr="00A326E7" w:rsidRDefault="005C3AA8" w:rsidP="00710714">
            <w:pPr>
              <w:ind w:left="33"/>
              <w:jc w:val="both"/>
              <w:rPr>
                <w:rFonts w:asciiTheme="majorHAnsi" w:hAnsiTheme="majorHAnsi"/>
                <w:sz w:val="18"/>
                <w:szCs w:val="18"/>
              </w:rPr>
            </w:pPr>
          </w:p>
        </w:tc>
        <w:tc>
          <w:tcPr>
            <w:tcW w:w="835" w:type="pct"/>
          </w:tcPr>
          <w:p w14:paraId="691D1BD7" w14:textId="77777777" w:rsidR="00F31402" w:rsidRPr="00710714" w:rsidRDefault="00F31402" w:rsidP="00710714">
            <w:pPr>
              <w:ind w:left="112"/>
              <w:jc w:val="both"/>
              <w:rPr>
                <w:rFonts w:asciiTheme="majorHAnsi" w:hAnsiTheme="majorHAnsi"/>
                <w:sz w:val="18"/>
                <w:szCs w:val="18"/>
              </w:rPr>
            </w:pPr>
          </w:p>
          <w:p w14:paraId="2CBA061E" w14:textId="1CC20031" w:rsidR="005C3AA8" w:rsidRPr="00710714" w:rsidRDefault="005C3AA8" w:rsidP="00710714">
            <w:pPr>
              <w:ind w:left="112"/>
              <w:jc w:val="both"/>
              <w:rPr>
                <w:rFonts w:asciiTheme="majorHAnsi" w:hAnsiTheme="majorHAnsi"/>
                <w:sz w:val="18"/>
                <w:szCs w:val="18"/>
              </w:rPr>
            </w:pPr>
            <w:r w:rsidRPr="00710714">
              <w:rPr>
                <w:rFonts w:asciiTheme="majorHAnsi" w:hAnsiTheme="majorHAnsi"/>
                <w:sz w:val="18"/>
                <w:szCs w:val="18"/>
              </w:rPr>
              <w:t>Verifica completezza pubblicazione</w:t>
            </w:r>
          </w:p>
        </w:tc>
      </w:tr>
      <w:tr w:rsidR="00F31402" w:rsidRPr="00D54451" w14:paraId="34B304F3" w14:textId="77777777" w:rsidTr="00F31402">
        <w:tc>
          <w:tcPr>
            <w:tcW w:w="854" w:type="pct"/>
          </w:tcPr>
          <w:p w14:paraId="73693ADB" w14:textId="77777777" w:rsidR="005C3AA8" w:rsidRPr="00A326E7" w:rsidRDefault="005C3AA8" w:rsidP="005C3AA8">
            <w:pPr>
              <w:ind w:left="142"/>
              <w:jc w:val="both"/>
              <w:rPr>
                <w:rFonts w:asciiTheme="majorHAnsi" w:hAnsiTheme="majorHAnsi"/>
                <w:sz w:val="18"/>
                <w:szCs w:val="18"/>
              </w:rPr>
            </w:pPr>
          </w:p>
          <w:p w14:paraId="5A8675FC" w14:textId="77777777"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Procedimenti disciplinari a carico degli iscritti</w:t>
            </w:r>
          </w:p>
          <w:p w14:paraId="128CAC7D" w14:textId="77777777" w:rsidR="00F31402" w:rsidRPr="00A326E7" w:rsidRDefault="00F31402" w:rsidP="0008673E">
            <w:pPr>
              <w:ind w:left="142"/>
              <w:jc w:val="both"/>
              <w:rPr>
                <w:rFonts w:asciiTheme="majorHAnsi" w:hAnsiTheme="majorHAnsi"/>
                <w:sz w:val="18"/>
                <w:szCs w:val="18"/>
              </w:rPr>
            </w:pPr>
          </w:p>
        </w:tc>
        <w:tc>
          <w:tcPr>
            <w:tcW w:w="1137" w:type="pct"/>
          </w:tcPr>
          <w:p w14:paraId="47455958" w14:textId="77777777" w:rsidR="00F31402" w:rsidRPr="00A326E7" w:rsidRDefault="00F31402" w:rsidP="005C3AA8">
            <w:pPr>
              <w:shd w:val="clear" w:color="auto" w:fill="FFFFFF"/>
              <w:jc w:val="both"/>
              <w:rPr>
                <w:rFonts w:asciiTheme="majorHAnsi" w:hAnsiTheme="majorHAnsi"/>
                <w:sz w:val="18"/>
                <w:szCs w:val="18"/>
              </w:rPr>
            </w:pPr>
          </w:p>
          <w:p w14:paraId="4BCBF3D9" w14:textId="6A56AA04" w:rsidR="005C3AA8" w:rsidRPr="00A326E7" w:rsidRDefault="005C3AA8">
            <w:pPr>
              <w:pStyle w:val="Paragrafoelenco"/>
              <w:numPr>
                <w:ilvl w:val="0"/>
                <w:numId w:val="82"/>
              </w:numPr>
              <w:ind w:left="587"/>
              <w:jc w:val="both"/>
              <w:rPr>
                <w:rFonts w:asciiTheme="majorHAnsi" w:hAnsiTheme="majorHAnsi"/>
                <w:sz w:val="18"/>
                <w:szCs w:val="18"/>
              </w:rPr>
            </w:pPr>
            <w:r w:rsidRPr="00A326E7">
              <w:rPr>
                <w:rFonts w:asciiTheme="majorHAnsi" w:hAnsiTheme="majorHAnsi"/>
                <w:sz w:val="18"/>
                <w:szCs w:val="18"/>
              </w:rPr>
              <w:t>Responsabilità Collegiale;</w:t>
            </w:r>
          </w:p>
          <w:p w14:paraId="39C203D6" w14:textId="79F75EF1" w:rsidR="005C3AA8" w:rsidRPr="00A326E7" w:rsidRDefault="005C3AA8">
            <w:pPr>
              <w:pStyle w:val="Paragrafoelenco"/>
              <w:numPr>
                <w:ilvl w:val="0"/>
                <w:numId w:val="82"/>
              </w:numPr>
              <w:ind w:left="587"/>
              <w:jc w:val="both"/>
              <w:rPr>
                <w:rFonts w:asciiTheme="majorHAnsi" w:hAnsiTheme="majorHAnsi"/>
                <w:sz w:val="18"/>
                <w:szCs w:val="18"/>
              </w:rPr>
            </w:pPr>
            <w:r w:rsidRPr="00A326E7">
              <w:rPr>
                <w:rFonts w:asciiTheme="majorHAnsi" w:hAnsiTheme="majorHAnsi"/>
                <w:sz w:val="18"/>
                <w:szCs w:val="18"/>
                <w:u w:val="single"/>
              </w:rPr>
              <w:t>Trasparenza</w:t>
            </w:r>
            <w:r w:rsidRPr="00A326E7">
              <w:rPr>
                <w:rFonts w:asciiTheme="majorHAnsi" w:hAnsiTheme="majorHAnsi"/>
                <w:sz w:val="18"/>
                <w:szCs w:val="18"/>
              </w:rPr>
              <w:t>: pubblicazione delle spese sostenute dai Componenti il Consiglio di Disciplina nell’esercizio delle loro funzioni all’interno della Sezione Amministrazione Trasparente del sito istituzionale dell’Ordine.</w:t>
            </w:r>
          </w:p>
        </w:tc>
        <w:tc>
          <w:tcPr>
            <w:tcW w:w="701" w:type="pct"/>
          </w:tcPr>
          <w:p w14:paraId="22024FD2" w14:textId="77777777" w:rsidR="00F31402" w:rsidRPr="00A326E7" w:rsidRDefault="00F31402" w:rsidP="00D54451">
            <w:pPr>
              <w:ind w:left="619"/>
              <w:jc w:val="both"/>
              <w:rPr>
                <w:rFonts w:asciiTheme="majorHAnsi" w:hAnsiTheme="majorHAnsi"/>
                <w:sz w:val="18"/>
                <w:szCs w:val="18"/>
              </w:rPr>
            </w:pPr>
          </w:p>
          <w:p w14:paraId="631A0D12" w14:textId="4DBCDFF7" w:rsidR="005C3AA8" w:rsidRPr="00A326E7" w:rsidRDefault="005C3AA8" w:rsidP="00A326E7">
            <w:pPr>
              <w:ind w:left="98"/>
              <w:jc w:val="both"/>
              <w:rPr>
                <w:rFonts w:asciiTheme="majorHAnsi" w:hAnsiTheme="majorHAnsi"/>
                <w:sz w:val="18"/>
                <w:szCs w:val="18"/>
              </w:rPr>
            </w:pPr>
            <w:r w:rsidRPr="00A326E7">
              <w:rPr>
                <w:rFonts w:asciiTheme="majorHAnsi" w:hAnsiTheme="majorHAnsi"/>
                <w:sz w:val="18"/>
                <w:szCs w:val="18"/>
              </w:rPr>
              <w:t>Pubblicazione annuale</w:t>
            </w:r>
          </w:p>
        </w:tc>
        <w:tc>
          <w:tcPr>
            <w:tcW w:w="589" w:type="pct"/>
          </w:tcPr>
          <w:p w14:paraId="251DAC29" w14:textId="77777777" w:rsidR="00F31402" w:rsidRPr="00A326E7" w:rsidRDefault="00F31402" w:rsidP="00A326E7">
            <w:pPr>
              <w:ind w:left="405"/>
              <w:jc w:val="both"/>
              <w:rPr>
                <w:rFonts w:asciiTheme="majorHAnsi" w:hAnsiTheme="majorHAnsi"/>
                <w:sz w:val="18"/>
                <w:szCs w:val="18"/>
              </w:rPr>
            </w:pPr>
          </w:p>
          <w:p w14:paraId="79744DB1" w14:textId="7E6279FB" w:rsidR="005C3AA8" w:rsidRPr="00A326E7" w:rsidRDefault="005C3AA8" w:rsidP="00A326E7">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22EE9144" w14:textId="77777777" w:rsidR="00F31402" w:rsidRPr="00A326E7" w:rsidRDefault="00F31402" w:rsidP="00710714">
            <w:pPr>
              <w:ind w:left="33"/>
              <w:jc w:val="both"/>
              <w:rPr>
                <w:rFonts w:asciiTheme="majorHAnsi" w:hAnsiTheme="majorHAnsi"/>
                <w:sz w:val="18"/>
                <w:szCs w:val="18"/>
              </w:rPr>
            </w:pPr>
          </w:p>
          <w:p w14:paraId="35479394" w14:textId="77777777"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Controlli tra Componenti il Consiglio di Disciplina</w:t>
            </w:r>
          </w:p>
          <w:p w14:paraId="0153BC7F" w14:textId="77777777" w:rsidR="005C3AA8" w:rsidRPr="00A326E7" w:rsidRDefault="005C3AA8" w:rsidP="00710714">
            <w:pPr>
              <w:ind w:left="33"/>
              <w:jc w:val="both"/>
              <w:rPr>
                <w:rFonts w:asciiTheme="majorHAnsi" w:hAnsiTheme="majorHAnsi"/>
                <w:sz w:val="18"/>
                <w:szCs w:val="18"/>
              </w:rPr>
            </w:pPr>
          </w:p>
          <w:p w14:paraId="7DD57D8D" w14:textId="544B2441"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 xml:space="preserve">RPCT </w:t>
            </w:r>
          </w:p>
        </w:tc>
        <w:tc>
          <w:tcPr>
            <w:tcW w:w="835" w:type="pct"/>
          </w:tcPr>
          <w:p w14:paraId="4C064310" w14:textId="77777777" w:rsidR="00F31402" w:rsidRPr="00710714" w:rsidRDefault="00F31402" w:rsidP="00710714">
            <w:pPr>
              <w:ind w:left="112"/>
              <w:jc w:val="both"/>
              <w:rPr>
                <w:rFonts w:asciiTheme="majorHAnsi" w:hAnsiTheme="majorHAnsi"/>
                <w:sz w:val="18"/>
                <w:szCs w:val="18"/>
              </w:rPr>
            </w:pPr>
          </w:p>
          <w:p w14:paraId="023E8CFA" w14:textId="27478D18" w:rsidR="005C3AA8" w:rsidRPr="00710714" w:rsidRDefault="005C3AA8" w:rsidP="00710714">
            <w:pPr>
              <w:ind w:left="112"/>
              <w:jc w:val="both"/>
              <w:rPr>
                <w:rFonts w:asciiTheme="majorHAnsi" w:hAnsiTheme="majorHAnsi"/>
                <w:sz w:val="18"/>
                <w:szCs w:val="18"/>
              </w:rPr>
            </w:pPr>
            <w:r w:rsidRPr="00710714">
              <w:rPr>
                <w:rFonts w:asciiTheme="majorHAnsi" w:hAnsiTheme="majorHAnsi"/>
                <w:sz w:val="18"/>
                <w:szCs w:val="18"/>
              </w:rPr>
              <w:t>Verifica avvenuta pubblicazione</w:t>
            </w:r>
          </w:p>
        </w:tc>
      </w:tr>
      <w:tr w:rsidR="005C3AA8" w:rsidRPr="00D54451" w14:paraId="3B914227" w14:textId="77777777" w:rsidTr="00F31402">
        <w:tc>
          <w:tcPr>
            <w:tcW w:w="854" w:type="pct"/>
          </w:tcPr>
          <w:p w14:paraId="4A1726D3" w14:textId="15F55F3F" w:rsidR="005C3AA8" w:rsidRPr="00A326E7" w:rsidRDefault="005C3AA8" w:rsidP="005C3AA8">
            <w:pPr>
              <w:ind w:left="142"/>
              <w:jc w:val="both"/>
              <w:rPr>
                <w:rFonts w:asciiTheme="majorHAnsi" w:hAnsiTheme="majorHAnsi"/>
                <w:sz w:val="18"/>
                <w:szCs w:val="18"/>
              </w:rPr>
            </w:pPr>
          </w:p>
          <w:p w14:paraId="39F83057" w14:textId="77777777"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Iscrizione, trasferimento e cancellazione dall’Albo e dall’Elenco Speciale ovvero dal Registro dei Tirocinanti</w:t>
            </w:r>
          </w:p>
          <w:p w14:paraId="1F216F64" w14:textId="77777777" w:rsidR="005C3AA8" w:rsidRPr="00A326E7" w:rsidRDefault="005C3AA8" w:rsidP="005C3AA8">
            <w:pPr>
              <w:ind w:left="142"/>
              <w:jc w:val="both"/>
              <w:rPr>
                <w:rFonts w:asciiTheme="majorHAnsi" w:hAnsiTheme="majorHAnsi"/>
                <w:sz w:val="18"/>
                <w:szCs w:val="18"/>
              </w:rPr>
            </w:pPr>
          </w:p>
        </w:tc>
        <w:tc>
          <w:tcPr>
            <w:tcW w:w="1137" w:type="pct"/>
          </w:tcPr>
          <w:p w14:paraId="3BEE0201" w14:textId="77777777" w:rsidR="005C3AA8" w:rsidRPr="00A326E7" w:rsidRDefault="005C3AA8" w:rsidP="005C3AA8">
            <w:pPr>
              <w:shd w:val="clear" w:color="auto" w:fill="FFFFFF"/>
              <w:jc w:val="both"/>
              <w:rPr>
                <w:rFonts w:asciiTheme="majorHAnsi" w:hAnsiTheme="majorHAnsi"/>
                <w:sz w:val="18"/>
                <w:szCs w:val="18"/>
              </w:rPr>
            </w:pPr>
          </w:p>
          <w:p w14:paraId="34CFC345" w14:textId="77777777" w:rsidR="005C3AA8" w:rsidRPr="00A326E7" w:rsidRDefault="005C3AA8">
            <w:pPr>
              <w:pStyle w:val="Paragrafoelenco"/>
              <w:numPr>
                <w:ilvl w:val="0"/>
                <w:numId w:val="56"/>
              </w:numPr>
              <w:ind w:left="317"/>
              <w:jc w:val="both"/>
              <w:rPr>
                <w:rFonts w:asciiTheme="majorHAnsi" w:hAnsiTheme="majorHAnsi"/>
                <w:sz w:val="18"/>
                <w:szCs w:val="18"/>
              </w:rPr>
            </w:pPr>
            <w:r w:rsidRPr="00A326E7">
              <w:rPr>
                <w:rFonts w:asciiTheme="majorHAnsi" w:hAnsiTheme="majorHAnsi"/>
                <w:sz w:val="18"/>
                <w:szCs w:val="18"/>
                <w:u w:val="single"/>
              </w:rPr>
              <w:t>Trasparenza</w:t>
            </w:r>
            <w:r w:rsidRPr="00A326E7">
              <w:rPr>
                <w:rFonts w:asciiTheme="majorHAnsi" w:hAnsiTheme="majorHAnsi"/>
                <w:sz w:val="18"/>
                <w:szCs w:val="18"/>
              </w:rPr>
              <w:t>.</w:t>
            </w:r>
          </w:p>
          <w:p w14:paraId="2182FEEB" w14:textId="77777777" w:rsidR="005C3AA8" w:rsidRPr="00A326E7" w:rsidRDefault="005C3AA8">
            <w:pPr>
              <w:pStyle w:val="Paragrafoelenco"/>
              <w:numPr>
                <w:ilvl w:val="0"/>
                <w:numId w:val="72"/>
              </w:numPr>
              <w:ind w:left="601"/>
              <w:jc w:val="both"/>
              <w:rPr>
                <w:rFonts w:asciiTheme="majorHAnsi" w:hAnsiTheme="majorHAnsi"/>
                <w:sz w:val="18"/>
                <w:szCs w:val="18"/>
              </w:rPr>
            </w:pPr>
            <w:r w:rsidRPr="00A326E7">
              <w:rPr>
                <w:rFonts w:asciiTheme="majorHAnsi" w:hAnsiTheme="majorHAnsi"/>
                <w:sz w:val="18"/>
                <w:szCs w:val="18"/>
              </w:rPr>
              <w:t>Delibere motivate all’interno dei verbali delle sedute del Consiglio dell’Ordine;</w:t>
            </w:r>
          </w:p>
          <w:p w14:paraId="397A3079" w14:textId="0C79540D" w:rsidR="005C3AA8" w:rsidRPr="00A326E7" w:rsidRDefault="005C3AA8">
            <w:pPr>
              <w:pStyle w:val="Paragrafoelenco"/>
              <w:numPr>
                <w:ilvl w:val="0"/>
                <w:numId w:val="72"/>
              </w:numPr>
              <w:ind w:left="601"/>
              <w:jc w:val="both"/>
              <w:rPr>
                <w:rFonts w:asciiTheme="majorHAnsi" w:hAnsiTheme="majorHAnsi"/>
                <w:sz w:val="18"/>
                <w:szCs w:val="18"/>
              </w:rPr>
            </w:pPr>
            <w:r w:rsidRPr="00A326E7">
              <w:rPr>
                <w:rFonts w:asciiTheme="majorHAnsi" w:hAnsiTheme="majorHAnsi"/>
                <w:sz w:val="18"/>
                <w:szCs w:val="18"/>
              </w:rPr>
              <w:lastRenderedPageBreak/>
              <w:t xml:space="preserve">pubblicazione </w:t>
            </w:r>
            <w:r w:rsidR="004F1198">
              <w:rPr>
                <w:rFonts w:asciiTheme="majorHAnsi" w:hAnsiTheme="majorHAnsi"/>
                <w:sz w:val="18"/>
                <w:szCs w:val="18"/>
              </w:rPr>
              <w:t>dell’ordine del giorno</w:t>
            </w:r>
            <w:r w:rsidRPr="00A326E7">
              <w:rPr>
                <w:rFonts w:asciiTheme="majorHAnsi" w:hAnsiTheme="majorHAnsi"/>
                <w:sz w:val="18"/>
                <w:szCs w:val="18"/>
              </w:rPr>
              <w:t xml:space="preserve"> dei verbali del Consiglio aventi ad oggetto l’impiego dei fondi dell’Ordine nella sezione Amministrazione Trasparente;</w:t>
            </w:r>
          </w:p>
          <w:p w14:paraId="1FA26727" w14:textId="112191F7" w:rsidR="005C3AA8" w:rsidRPr="00A326E7" w:rsidRDefault="005C3AA8">
            <w:pPr>
              <w:pStyle w:val="Paragrafoelenco"/>
              <w:numPr>
                <w:ilvl w:val="0"/>
                <w:numId w:val="72"/>
              </w:numPr>
              <w:ind w:left="601"/>
              <w:jc w:val="both"/>
              <w:rPr>
                <w:rFonts w:asciiTheme="majorHAnsi" w:hAnsiTheme="majorHAnsi"/>
                <w:sz w:val="18"/>
                <w:szCs w:val="18"/>
              </w:rPr>
            </w:pPr>
            <w:r w:rsidRPr="00A326E7">
              <w:rPr>
                <w:rFonts w:asciiTheme="majorHAnsi" w:hAnsiTheme="majorHAnsi"/>
                <w:sz w:val="18"/>
                <w:szCs w:val="18"/>
              </w:rPr>
              <w:t xml:space="preserve">pubblicazione delle spese sostenute dai Componenti il Consiglio dell’Ordine nell’esercizio </w:t>
            </w:r>
            <w:r w:rsidR="004F1198">
              <w:rPr>
                <w:rFonts w:asciiTheme="majorHAnsi" w:hAnsiTheme="majorHAnsi"/>
                <w:sz w:val="18"/>
                <w:szCs w:val="18"/>
              </w:rPr>
              <w:t xml:space="preserve">delle funzioni </w:t>
            </w:r>
            <w:r w:rsidRPr="00A326E7">
              <w:rPr>
                <w:rFonts w:asciiTheme="majorHAnsi" w:hAnsiTheme="majorHAnsi"/>
                <w:sz w:val="18"/>
                <w:szCs w:val="18"/>
              </w:rPr>
              <w:t>nella sezione Amministrazione Trasparente del sito istituzionale;</w:t>
            </w:r>
          </w:p>
          <w:p w14:paraId="345C0ACD" w14:textId="682FE999" w:rsidR="005C3AA8" w:rsidRPr="00A326E7" w:rsidRDefault="005C3AA8">
            <w:pPr>
              <w:pStyle w:val="Paragrafoelenco"/>
              <w:numPr>
                <w:ilvl w:val="0"/>
                <w:numId w:val="72"/>
              </w:numPr>
              <w:ind w:left="601"/>
              <w:jc w:val="both"/>
              <w:rPr>
                <w:rFonts w:asciiTheme="majorHAnsi" w:hAnsiTheme="majorHAnsi"/>
                <w:sz w:val="18"/>
                <w:szCs w:val="18"/>
              </w:rPr>
            </w:pPr>
            <w:r w:rsidRPr="00A326E7">
              <w:rPr>
                <w:rFonts w:asciiTheme="majorHAnsi" w:hAnsiTheme="majorHAnsi"/>
                <w:sz w:val="18"/>
                <w:szCs w:val="18"/>
              </w:rPr>
              <w:t xml:space="preserve">pubblicazione dei bilanci e delle relazioni del </w:t>
            </w:r>
            <w:r w:rsidR="004F1198">
              <w:rPr>
                <w:rFonts w:asciiTheme="majorHAnsi" w:hAnsiTheme="majorHAnsi"/>
                <w:sz w:val="18"/>
                <w:szCs w:val="18"/>
              </w:rPr>
              <w:t>Collegio dei Revisori</w:t>
            </w:r>
            <w:r w:rsidRPr="00A326E7">
              <w:rPr>
                <w:rFonts w:asciiTheme="majorHAnsi" w:hAnsiTheme="majorHAnsi"/>
                <w:sz w:val="18"/>
                <w:szCs w:val="18"/>
              </w:rPr>
              <w:t xml:space="preserve"> sul sito istituzionale dell’Ordine – sezione Amministrazione Trasparente.</w:t>
            </w:r>
          </w:p>
          <w:p w14:paraId="60BB0919" w14:textId="77777777" w:rsidR="005C3AA8" w:rsidRPr="00A326E7" w:rsidRDefault="005C3AA8" w:rsidP="005C3AA8">
            <w:pPr>
              <w:shd w:val="clear" w:color="auto" w:fill="FFFFFF"/>
              <w:jc w:val="both"/>
              <w:rPr>
                <w:rFonts w:asciiTheme="majorHAnsi" w:hAnsiTheme="majorHAnsi"/>
                <w:sz w:val="18"/>
                <w:szCs w:val="18"/>
              </w:rPr>
            </w:pPr>
          </w:p>
        </w:tc>
        <w:tc>
          <w:tcPr>
            <w:tcW w:w="701" w:type="pct"/>
          </w:tcPr>
          <w:p w14:paraId="7EFCA8DB" w14:textId="77777777" w:rsidR="005C3AA8" w:rsidRPr="00A326E7" w:rsidRDefault="005C3AA8" w:rsidP="00D54451">
            <w:pPr>
              <w:ind w:left="619"/>
              <w:jc w:val="both"/>
              <w:rPr>
                <w:rFonts w:asciiTheme="majorHAnsi" w:hAnsiTheme="majorHAnsi"/>
                <w:sz w:val="18"/>
                <w:szCs w:val="18"/>
              </w:rPr>
            </w:pPr>
          </w:p>
          <w:p w14:paraId="0258DFA6" w14:textId="5B4BC5D5" w:rsidR="005C3AA8" w:rsidRPr="00A326E7" w:rsidRDefault="005C3AA8" w:rsidP="00A326E7">
            <w:pPr>
              <w:ind w:left="98"/>
              <w:jc w:val="both"/>
              <w:rPr>
                <w:rFonts w:asciiTheme="majorHAnsi" w:hAnsiTheme="majorHAnsi"/>
                <w:sz w:val="18"/>
                <w:szCs w:val="18"/>
              </w:rPr>
            </w:pPr>
            <w:r w:rsidRPr="00A326E7">
              <w:rPr>
                <w:rFonts w:asciiTheme="majorHAnsi" w:hAnsiTheme="majorHAnsi"/>
                <w:sz w:val="18"/>
                <w:szCs w:val="18"/>
              </w:rPr>
              <w:t>Pubblicazioni tempestive</w:t>
            </w:r>
          </w:p>
        </w:tc>
        <w:tc>
          <w:tcPr>
            <w:tcW w:w="589" w:type="pct"/>
          </w:tcPr>
          <w:p w14:paraId="7A8380F1" w14:textId="77777777" w:rsidR="005C3AA8" w:rsidRPr="00A326E7" w:rsidRDefault="005C3AA8" w:rsidP="00A326E7">
            <w:pPr>
              <w:ind w:left="405"/>
              <w:jc w:val="both"/>
              <w:rPr>
                <w:rFonts w:asciiTheme="majorHAnsi" w:hAnsiTheme="majorHAnsi"/>
                <w:sz w:val="18"/>
                <w:szCs w:val="18"/>
              </w:rPr>
            </w:pPr>
          </w:p>
          <w:p w14:paraId="2688956F" w14:textId="04F171F2" w:rsidR="005C3AA8" w:rsidRPr="00A326E7" w:rsidRDefault="005C3AA8" w:rsidP="00A326E7">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3DAD042A" w14:textId="77777777" w:rsidR="005C3AA8" w:rsidRPr="00A326E7" w:rsidRDefault="005C3AA8" w:rsidP="00710714">
            <w:pPr>
              <w:ind w:left="33"/>
              <w:jc w:val="both"/>
              <w:rPr>
                <w:rFonts w:asciiTheme="majorHAnsi" w:hAnsiTheme="majorHAnsi"/>
                <w:sz w:val="18"/>
                <w:szCs w:val="18"/>
              </w:rPr>
            </w:pPr>
          </w:p>
          <w:p w14:paraId="60D98AA8" w14:textId="61BAB80A"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 xml:space="preserve">RPCT </w:t>
            </w:r>
          </w:p>
        </w:tc>
        <w:tc>
          <w:tcPr>
            <w:tcW w:w="835" w:type="pct"/>
          </w:tcPr>
          <w:p w14:paraId="14A93CE1" w14:textId="648D9E26" w:rsidR="005C3AA8" w:rsidRPr="00710714" w:rsidRDefault="005C3AA8" w:rsidP="00710714">
            <w:pPr>
              <w:ind w:left="112"/>
              <w:jc w:val="both"/>
              <w:rPr>
                <w:rFonts w:asciiTheme="majorHAnsi" w:hAnsiTheme="majorHAnsi"/>
                <w:sz w:val="18"/>
                <w:szCs w:val="18"/>
              </w:rPr>
            </w:pPr>
            <w:r w:rsidRPr="00710714">
              <w:rPr>
                <w:rFonts w:asciiTheme="majorHAnsi" w:hAnsiTheme="majorHAnsi"/>
                <w:sz w:val="18"/>
                <w:szCs w:val="18"/>
              </w:rPr>
              <w:t>Verifica avvenuta pubblicazione</w:t>
            </w:r>
          </w:p>
        </w:tc>
      </w:tr>
      <w:tr w:rsidR="005C3AA8" w:rsidRPr="00D54451" w14:paraId="1BC25E37" w14:textId="77777777" w:rsidTr="00F31402">
        <w:tc>
          <w:tcPr>
            <w:tcW w:w="854" w:type="pct"/>
          </w:tcPr>
          <w:p w14:paraId="5294FB90" w14:textId="77777777" w:rsidR="005C3AA8" w:rsidRPr="00A326E7" w:rsidRDefault="005C3AA8" w:rsidP="005C3AA8">
            <w:pPr>
              <w:ind w:left="142"/>
              <w:jc w:val="both"/>
              <w:rPr>
                <w:rFonts w:asciiTheme="majorHAnsi" w:hAnsiTheme="majorHAnsi"/>
                <w:sz w:val="18"/>
                <w:szCs w:val="18"/>
              </w:rPr>
            </w:pPr>
          </w:p>
          <w:p w14:paraId="38839DE7" w14:textId="6E879DFD"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 xml:space="preserve">Iscrizione, trasferimento e cancellazione dall’Albo ovvero dal Registro dei </w:t>
            </w:r>
            <w:r w:rsidR="004F1198">
              <w:rPr>
                <w:rFonts w:asciiTheme="majorHAnsi" w:hAnsiTheme="majorHAnsi"/>
                <w:sz w:val="18"/>
                <w:szCs w:val="18"/>
              </w:rPr>
              <w:t>Praticanti</w:t>
            </w:r>
          </w:p>
          <w:p w14:paraId="35C7AA86" w14:textId="77777777" w:rsidR="005C3AA8" w:rsidRPr="00A326E7" w:rsidRDefault="005C3AA8" w:rsidP="005C3AA8">
            <w:pPr>
              <w:ind w:left="142"/>
              <w:jc w:val="both"/>
              <w:rPr>
                <w:rFonts w:asciiTheme="majorHAnsi" w:hAnsiTheme="majorHAnsi"/>
                <w:sz w:val="18"/>
                <w:szCs w:val="18"/>
              </w:rPr>
            </w:pPr>
          </w:p>
        </w:tc>
        <w:tc>
          <w:tcPr>
            <w:tcW w:w="1137" w:type="pct"/>
          </w:tcPr>
          <w:p w14:paraId="621DB32C" w14:textId="77777777" w:rsidR="005C3AA8" w:rsidRPr="00A326E7" w:rsidRDefault="005C3AA8" w:rsidP="005C3AA8">
            <w:pPr>
              <w:ind w:left="-43"/>
              <w:jc w:val="both"/>
              <w:rPr>
                <w:rFonts w:asciiTheme="majorHAnsi" w:hAnsiTheme="majorHAnsi"/>
                <w:sz w:val="18"/>
                <w:szCs w:val="18"/>
              </w:rPr>
            </w:pPr>
          </w:p>
          <w:p w14:paraId="3FA5E764" w14:textId="77777777" w:rsidR="005C3AA8" w:rsidRPr="00A326E7" w:rsidRDefault="005C3AA8">
            <w:pPr>
              <w:pStyle w:val="Paragrafoelenco"/>
              <w:numPr>
                <w:ilvl w:val="0"/>
                <w:numId w:val="74"/>
              </w:numPr>
              <w:ind w:left="317"/>
              <w:jc w:val="both"/>
              <w:rPr>
                <w:rFonts w:asciiTheme="majorHAnsi" w:hAnsiTheme="majorHAnsi"/>
                <w:sz w:val="18"/>
                <w:szCs w:val="18"/>
              </w:rPr>
            </w:pPr>
            <w:r w:rsidRPr="00A326E7">
              <w:rPr>
                <w:rFonts w:asciiTheme="majorHAnsi" w:hAnsiTheme="majorHAnsi"/>
                <w:sz w:val="18"/>
                <w:szCs w:val="18"/>
                <w:u w:val="single"/>
              </w:rPr>
              <w:t>Controllo</w:t>
            </w:r>
            <w:r w:rsidRPr="00A326E7">
              <w:rPr>
                <w:rFonts w:asciiTheme="majorHAnsi" w:hAnsiTheme="majorHAnsi"/>
                <w:sz w:val="18"/>
                <w:szCs w:val="18"/>
              </w:rPr>
              <w:t>.</w:t>
            </w:r>
          </w:p>
          <w:p w14:paraId="5AAAB63A" w14:textId="77777777" w:rsidR="005C3AA8" w:rsidRPr="00A326E7" w:rsidRDefault="005C3AA8">
            <w:pPr>
              <w:pStyle w:val="Paragrafoelenco"/>
              <w:numPr>
                <w:ilvl w:val="0"/>
                <w:numId w:val="72"/>
              </w:numPr>
              <w:ind w:left="601"/>
              <w:jc w:val="both"/>
              <w:rPr>
                <w:rFonts w:asciiTheme="majorHAnsi" w:hAnsiTheme="majorHAnsi"/>
                <w:sz w:val="18"/>
                <w:szCs w:val="18"/>
              </w:rPr>
            </w:pPr>
            <w:r w:rsidRPr="00A326E7">
              <w:rPr>
                <w:rFonts w:asciiTheme="majorHAnsi" w:hAnsiTheme="majorHAnsi"/>
                <w:sz w:val="18"/>
                <w:szCs w:val="18"/>
              </w:rPr>
              <w:t>regolare monitoraggio riguardo l’avvenuto pagamento e sollecito in caso di omissione. In caso di ulteriore inadempimento segnalazione al Consiglio di Disciplina.</w:t>
            </w:r>
          </w:p>
          <w:p w14:paraId="47E59ED6" w14:textId="77777777" w:rsidR="005C3AA8" w:rsidRPr="00A326E7" w:rsidRDefault="005C3AA8" w:rsidP="005C3AA8">
            <w:pPr>
              <w:shd w:val="clear" w:color="auto" w:fill="FFFFFF"/>
              <w:jc w:val="both"/>
              <w:rPr>
                <w:rFonts w:asciiTheme="majorHAnsi" w:hAnsiTheme="majorHAnsi"/>
                <w:sz w:val="18"/>
                <w:szCs w:val="18"/>
              </w:rPr>
            </w:pPr>
          </w:p>
        </w:tc>
        <w:tc>
          <w:tcPr>
            <w:tcW w:w="701" w:type="pct"/>
          </w:tcPr>
          <w:p w14:paraId="589A4BD2" w14:textId="77777777" w:rsidR="005C3AA8" w:rsidRPr="00A326E7" w:rsidRDefault="005C3AA8" w:rsidP="00D54451">
            <w:pPr>
              <w:ind w:left="619"/>
              <w:jc w:val="both"/>
              <w:rPr>
                <w:rFonts w:asciiTheme="majorHAnsi" w:hAnsiTheme="majorHAnsi"/>
                <w:sz w:val="18"/>
                <w:szCs w:val="18"/>
              </w:rPr>
            </w:pPr>
          </w:p>
          <w:p w14:paraId="4F0B4E82" w14:textId="325BA237" w:rsidR="00A326E7" w:rsidRPr="00A326E7" w:rsidRDefault="00A326E7" w:rsidP="00A326E7">
            <w:pPr>
              <w:ind w:left="98"/>
              <w:jc w:val="both"/>
              <w:rPr>
                <w:rFonts w:asciiTheme="majorHAnsi" w:hAnsiTheme="majorHAnsi"/>
                <w:sz w:val="18"/>
                <w:szCs w:val="18"/>
              </w:rPr>
            </w:pPr>
            <w:r w:rsidRPr="00A326E7">
              <w:rPr>
                <w:rFonts w:asciiTheme="majorHAnsi" w:hAnsiTheme="majorHAnsi"/>
                <w:sz w:val="18"/>
                <w:szCs w:val="18"/>
              </w:rPr>
              <w:t>Controlli quantitativi a Campione</w:t>
            </w:r>
          </w:p>
        </w:tc>
        <w:tc>
          <w:tcPr>
            <w:tcW w:w="589" w:type="pct"/>
          </w:tcPr>
          <w:p w14:paraId="006AD32E" w14:textId="77777777" w:rsidR="005C3AA8" w:rsidRPr="00A326E7" w:rsidRDefault="005C3AA8" w:rsidP="00710714">
            <w:pPr>
              <w:ind w:left="405"/>
              <w:jc w:val="both"/>
              <w:rPr>
                <w:rFonts w:asciiTheme="majorHAnsi" w:hAnsiTheme="majorHAnsi"/>
                <w:sz w:val="18"/>
                <w:szCs w:val="18"/>
              </w:rPr>
            </w:pPr>
          </w:p>
          <w:p w14:paraId="7FCFB819" w14:textId="1D342BDC" w:rsidR="00A326E7" w:rsidRPr="00A326E7" w:rsidRDefault="00A326E7" w:rsidP="00710714">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27F9122A" w14:textId="77777777" w:rsidR="005C3AA8" w:rsidRPr="00A326E7" w:rsidRDefault="005C3AA8" w:rsidP="00D54451">
            <w:pPr>
              <w:ind w:left="619"/>
              <w:jc w:val="both"/>
              <w:rPr>
                <w:rFonts w:asciiTheme="majorHAnsi" w:hAnsiTheme="majorHAnsi"/>
                <w:sz w:val="18"/>
                <w:szCs w:val="18"/>
              </w:rPr>
            </w:pPr>
          </w:p>
          <w:p w14:paraId="10D203E6" w14:textId="759A3830"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 xml:space="preserve">Segreteria </w:t>
            </w:r>
          </w:p>
          <w:p w14:paraId="386A7675" w14:textId="77777777"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Consiglieri dell’Ordine</w:t>
            </w:r>
          </w:p>
          <w:p w14:paraId="5ED6A658" w14:textId="674F4B6E" w:rsidR="005C3AA8" w:rsidRPr="00A326E7" w:rsidRDefault="005C3AA8" w:rsidP="00710714">
            <w:pPr>
              <w:ind w:left="33"/>
              <w:jc w:val="both"/>
              <w:rPr>
                <w:rFonts w:asciiTheme="majorHAnsi" w:hAnsiTheme="majorHAnsi"/>
                <w:sz w:val="18"/>
                <w:szCs w:val="18"/>
              </w:rPr>
            </w:pPr>
            <w:r w:rsidRPr="00A326E7">
              <w:rPr>
                <w:rFonts w:asciiTheme="majorHAnsi" w:hAnsiTheme="majorHAnsi"/>
                <w:sz w:val="18"/>
                <w:szCs w:val="18"/>
              </w:rPr>
              <w:t>RPCT</w:t>
            </w:r>
          </w:p>
        </w:tc>
        <w:tc>
          <w:tcPr>
            <w:tcW w:w="835" w:type="pct"/>
          </w:tcPr>
          <w:p w14:paraId="680DAE80" w14:textId="77777777" w:rsidR="005C3AA8" w:rsidRPr="00710714" w:rsidRDefault="005C3AA8" w:rsidP="00710714">
            <w:pPr>
              <w:ind w:left="112"/>
              <w:jc w:val="both"/>
              <w:rPr>
                <w:rFonts w:asciiTheme="majorHAnsi" w:hAnsiTheme="majorHAnsi"/>
                <w:sz w:val="18"/>
                <w:szCs w:val="18"/>
              </w:rPr>
            </w:pPr>
          </w:p>
          <w:p w14:paraId="6BB86332" w14:textId="3CF05F7C" w:rsidR="005C3AA8" w:rsidRPr="00710714" w:rsidRDefault="00A326E7" w:rsidP="00710714">
            <w:pPr>
              <w:ind w:left="112"/>
              <w:jc w:val="both"/>
              <w:rPr>
                <w:rFonts w:asciiTheme="majorHAnsi" w:hAnsiTheme="majorHAnsi"/>
                <w:sz w:val="18"/>
                <w:szCs w:val="18"/>
              </w:rPr>
            </w:pPr>
            <w:r w:rsidRPr="00710714">
              <w:rPr>
                <w:rFonts w:asciiTheme="majorHAnsi" w:hAnsiTheme="majorHAnsi"/>
                <w:sz w:val="18"/>
                <w:szCs w:val="18"/>
              </w:rPr>
              <w:t>Verifica</w:t>
            </w:r>
            <w:r w:rsidR="005C3AA8" w:rsidRPr="00710714">
              <w:rPr>
                <w:rFonts w:asciiTheme="majorHAnsi" w:hAnsiTheme="majorHAnsi"/>
                <w:sz w:val="18"/>
                <w:szCs w:val="18"/>
              </w:rPr>
              <w:t xml:space="preserve"> RPCT </w:t>
            </w:r>
            <w:r w:rsidRPr="00710714">
              <w:rPr>
                <w:rFonts w:asciiTheme="majorHAnsi" w:hAnsiTheme="majorHAnsi"/>
                <w:sz w:val="18"/>
                <w:szCs w:val="18"/>
              </w:rPr>
              <w:t>10% posizioni</w:t>
            </w:r>
          </w:p>
        </w:tc>
      </w:tr>
      <w:tr w:rsidR="005C3AA8" w:rsidRPr="00D54451" w14:paraId="3D5D28EF" w14:textId="77777777" w:rsidTr="00F31402">
        <w:tc>
          <w:tcPr>
            <w:tcW w:w="854" w:type="pct"/>
          </w:tcPr>
          <w:p w14:paraId="6C8BF5B4" w14:textId="77777777" w:rsidR="00A326E7" w:rsidRDefault="00A326E7" w:rsidP="005C3AA8">
            <w:pPr>
              <w:ind w:left="142"/>
              <w:jc w:val="both"/>
              <w:rPr>
                <w:rFonts w:asciiTheme="majorHAnsi" w:hAnsiTheme="majorHAnsi"/>
                <w:sz w:val="18"/>
                <w:szCs w:val="18"/>
              </w:rPr>
            </w:pPr>
          </w:p>
          <w:p w14:paraId="5B6B03BD" w14:textId="69CCD71D"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 xml:space="preserve">Rilascio certificati ed attestazioni inerenti </w:t>
            </w:r>
            <w:proofErr w:type="gramStart"/>
            <w:r w:rsidRPr="00A326E7">
              <w:rPr>
                <w:rFonts w:asciiTheme="majorHAnsi" w:hAnsiTheme="majorHAnsi"/>
                <w:sz w:val="18"/>
                <w:szCs w:val="18"/>
              </w:rPr>
              <w:t>gli</w:t>
            </w:r>
            <w:proofErr w:type="gramEnd"/>
            <w:r w:rsidRPr="00A326E7">
              <w:rPr>
                <w:rFonts w:asciiTheme="majorHAnsi" w:hAnsiTheme="majorHAnsi"/>
                <w:sz w:val="18"/>
                <w:szCs w:val="18"/>
              </w:rPr>
              <w:t xml:space="preserve"> iscritti all’Albo ovvero al Registro dei </w:t>
            </w:r>
            <w:r w:rsidR="004F1198">
              <w:rPr>
                <w:rFonts w:asciiTheme="majorHAnsi" w:hAnsiTheme="majorHAnsi"/>
                <w:sz w:val="18"/>
                <w:szCs w:val="18"/>
              </w:rPr>
              <w:t>Praticanti</w:t>
            </w:r>
          </w:p>
          <w:p w14:paraId="3B335723" w14:textId="77777777" w:rsidR="005C3AA8" w:rsidRPr="00A326E7" w:rsidRDefault="005C3AA8" w:rsidP="005C3AA8">
            <w:pPr>
              <w:ind w:left="142"/>
              <w:jc w:val="both"/>
              <w:rPr>
                <w:rFonts w:asciiTheme="majorHAnsi" w:hAnsiTheme="majorHAnsi"/>
                <w:sz w:val="18"/>
                <w:szCs w:val="18"/>
              </w:rPr>
            </w:pPr>
          </w:p>
        </w:tc>
        <w:tc>
          <w:tcPr>
            <w:tcW w:w="1137" w:type="pct"/>
          </w:tcPr>
          <w:p w14:paraId="09442B11" w14:textId="77777777" w:rsidR="00A326E7" w:rsidRPr="00A326E7" w:rsidRDefault="00A326E7" w:rsidP="00A326E7">
            <w:pPr>
              <w:ind w:left="-43"/>
              <w:jc w:val="both"/>
              <w:rPr>
                <w:rFonts w:asciiTheme="majorHAnsi" w:hAnsiTheme="majorHAnsi"/>
                <w:sz w:val="18"/>
                <w:szCs w:val="18"/>
              </w:rPr>
            </w:pPr>
          </w:p>
          <w:p w14:paraId="1734D883" w14:textId="77777777" w:rsidR="00A326E7" w:rsidRPr="00A326E7" w:rsidRDefault="00A326E7">
            <w:pPr>
              <w:pStyle w:val="Paragrafoelenco"/>
              <w:numPr>
                <w:ilvl w:val="0"/>
                <w:numId w:val="57"/>
              </w:numPr>
              <w:ind w:left="317"/>
              <w:jc w:val="both"/>
              <w:rPr>
                <w:rFonts w:asciiTheme="majorHAnsi" w:hAnsiTheme="majorHAnsi"/>
                <w:sz w:val="18"/>
                <w:szCs w:val="18"/>
              </w:rPr>
            </w:pPr>
            <w:r w:rsidRPr="00A326E7">
              <w:rPr>
                <w:rFonts w:asciiTheme="majorHAnsi" w:hAnsiTheme="majorHAnsi"/>
                <w:sz w:val="18"/>
                <w:szCs w:val="18"/>
              </w:rPr>
              <w:t>Controlli da parte del RPCT in merito alla sussistenza dei requisiti per il rilascio dell’attestazione/della correttezza della certificazione</w:t>
            </w:r>
          </w:p>
          <w:p w14:paraId="3BA2B32E" w14:textId="77777777" w:rsidR="00A326E7" w:rsidRPr="00A326E7" w:rsidRDefault="00A326E7" w:rsidP="005C3AA8">
            <w:pPr>
              <w:shd w:val="clear" w:color="auto" w:fill="FFFFFF"/>
              <w:jc w:val="both"/>
              <w:rPr>
                <w:rFonts w:asciiTheme="majorHAnsi" w:hAnsiTheme="majorHAnsi"/>
                <w:sz w:val="18"/>
                <w:szCs w:val="18"/>
              </w:rPr>
            </w:pPr>
          </w:p>
        </w:tc>
        <w:tc>
          <w:tcPr>
            <w:tcW w:w="701" w:type="pct"/>
          </w:tcPr>
          <w:p w14:paraId="6162C8F1" w14:textId="77777777" w:rsidR="005C3AA8" w:rsidRPr="00A326E7" w:rsidRDefault="005C3AA8" w:rsidP="00D54451">
            <w:pPr>
              <w:ind w:left="619"/>
              <w:jc w:val="both"/>
              <w:rPr>
                <w:rFonts w:asciiTheme="majorHAnsi" w:hAnsiTheme="majorHAnsi"/>
                <w:sz w:val="18"/>
                <w:szCs w:val="18"/>
              </w:rPr>
            </w:pPr>
          </w:p>
          <w:p w14:paraId="6BC0C0E7" w14:textId="25C3BDF6" w:rsidR="00A326E7" w:rsidRPr="00A326E7" w:rsidRDefault="00A326E7" w:rsidP="00A326E7">
            <w:pPr>
              <w:ind w:left="98"/>
              <w:jc w:val="both"/>
              <w:rPr>
                <w:rFonts w:asciiTheme="majorHAnsi" w:hAnsiTheme="majorHAnsi"/>
                <w:sz w:val="18"/>
                <w:szCs w:val="18"/>
              </w:rPr>
            </w:pPr>
            <w:r w:rsidRPr="00A326E7">
              <w:rPr>
                <w:rFonts w:asciiTheme="majorHAnsi" w:hAnsiTheme="majorHAnsi"/>
                <w:sz w:val="18"/>
                <w:szCs w:val="18"/>
              </w:rPr>
              <w:t>Controlli quantitativi a campione</w:t>
            </w:r>
          </w:p>
        </w:tc>
        <w:tc>
          <w:tcPr>
            <w:tcW w:w="589" w:type="pct"/>
          </w:tcPr>
          <w:p w14:paraId="615B5C3C" w14:textId="77777777" w:rsidR="005C3AA8" w:rsidRPr="00A326E7" w:rsidRDefault="005C3AA8" w:rsidP="00710714">
            <w:pPr>
              <w:ind w:left="405"/>
              <w:jc w:val="both"/>
              <w:rPr>
                <w:rFonts w:asciiTheme="majorHAnsi" w:hAnsiTheme="majorHAnsi"/>
                <w:sz w:val="18"/>
                <w:szCs w:val="18"/>
              </w:rPr>
            </w:pPr>
          </w:p>
          <w:p w14:paraId="5CB54BE9" w14:textId="08EE49C9" w:rsidR="00A326E7" w:rsidRPr="00A326E7" w:rsidRDefault="00A326E7" w:rsidP="00710714">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38914B48" w14:textId="77777777" w:rsidR="005C3AA8" w:rsidRPr="00A326E7" w:rsidRDefault="005C3AA8" w:rsidP="00710714">
            <w:pPr>
              <w:ind w:left="33"/>
              <w:jc w:val="both"/>
              <w:rPr>
                <w:rFonts w:asciiTheme="majorHAnsi" w:hAnsiTheme="majorHAnsi"/>
                <w:sz w:val="18"/>
                <w:szCs w:val="18"/>
              </w:rPr>
            </w:pPr>
          </w:p>
          <w:p w14:paraId="322E1C5C" w14:textId="3901E9E4" w:rsidR="00A326E7" w:rsidRPr="00A326E7" w:rsidRDefault="00A326E7" w:rsidP="00710714">
            <w:pPr>
              <w:ind w:left="33"/>
              <w:jc w:val="both"/>
              <w:rPr>
                <w:rFonts w:asciiTheme="majorHAnsi" w:hAnsiTheme="majorHAnsi"/>
                <w:sz w:val="18"/>
                <w:szCs w:val="18"/>
              </w:rPr>
            </w:pPr>
            <w:r w:rsidRPr="00A326E7">
              <w:rPr>
                <w:rFonts w:asciiTheme="majorHAnsi" w:hAnsiTheme="majorHAnsi"/>
                <w:sz w:val="18"/>
                <w:szCs w:val="18"/>
              </w:rPr>
              <w:t>RPCT</w:t>
            </w:r>
          </w:p>
        </w:tc>
        <w:tc>
          <w:tcPr>
            <w:tcW w:w="835" w:type="pct"/>
          </w:tcPr>
          <w:p w14:paraId="1976966A" w14:textId="77777777" w:rsidR="005C3AA8" w:rsidRPr="00710714" w:rsidRDefault="005C3AA8" w:rsidP="00710714">
            <w:pPr>
              <w:tabs>
                <w:tab w:val="left" w:pos="0"/>
              </w:tabs>
              <w:ind w:left="112"/>
              <w:jc w:val="both"/>
              <w:rPr>
                <w:rFonts w:asciiTheme="majorHAnsi" w:hAnsiTheme="majorHAnsi"/>
                <w:sz w:val="18"/>
                <w:szCs w:val="18"/>
              </w:rPr>
            </w:pPr>
          </w:p>
          <w:p w14:paraId="2E02D2C9" w14:textId="75751807" w:rsidR="00A326E7" w:rsidRPr="00710714" w:rsidRDefault="00A326E7" w:rsidP="00710714">
            <w:pPr>
              <w:tabs>
                <w:tab w:val="left" w:pos="0"/>
              </w:tabs>
              <w:ind w:left="112"/>
              <w:jc w:val="both"/>
              <w:rPr>
                <w:rFonts w:asciiTheme="majorHAnsi" w:hAnsiTheme="majorHAnsi"/>
                <w:sz w:val="18"/>
                <w:szCs w:val="18"/>
              </w:rPr>
            </w:pPr>
            <w:r w:rsidRPr="00710714">
              <w:rPr>
                <w:rFonts w:asciiTheme="majorHAnsi" w:hAnsiTheme="majorHAnsi"/>
                <w:sz w:val="18"/>
                <w:szCs w:val="18"/>
              </w:rPr>
              <w:t>10% certificazioni/attestazioni rilasciate</w:t>
            </w:r>
          </w:p>
        </w:tc>
      </w:tr>
      <w:tr w:rsidR="00F31402" w:rsidRPr="00D54451" w14:paraId="378A15DE" w14:textId="77777777" w:rsidTr="00F31402">
        <w:tc>
          <w:tcPr>
            <w:tcW w:w="854" w:type="pct"/>
          </w:tcPr>
          <w:p w14:paraId="61BA9A74" w14:textId="77777777"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Accredito eventi formativi</w:t>
            </w:r>
          </w:p>
          <w:p w14:paraId="4919394D" w14:textId="77777777" w:rsidR="00F31402" w:rsidRPr="00A326E7" w:rsidRDefault="00F31402" w:rsidP="0008673E">
            <w:pPr>
              <w:ind w:left="142"/>
              <w:jc w:val="both"/>
              <w:rPr>
                <w:rFonts w:asciiTheme="majorHAnsi" w:hAnsiTheme="majorHAnsi"/>
                <w:sz w:val="18"/>
                <w:szCs w:val="18"/>
              </w:rPr>
            </w:pPr>
          </w:p>
        </w:tc>
        <w:tc>
          <w:tcPr>
            <w:tcW w:w="1137" w:type="pct"/>
          </w:tcPr>
          <w:p w14:paraId="2361715C" w14:textId="77777777" w:rsidR="00A326E7" w:rsidRPr="00A326E7" w:rsidRDefault="00A326E7">
            <w:pPr>
              <w:numPr>
                <w:ilvl w:val="0"/>
                <w:numId w:val="75"/>
              </w:numPr>
              <w:ind w:left="318"/>
              <w:contextualSpacing/>
              <w:jc w:val="both"/>
              <w:rPr>
                <w:rFonts w:asciiTheme="majorHAnsi" w:hAnsiTheme="majorHAnsi"/>
                <w:sz w:val="18"/>
                <w:szCs w:val="18"/>
              </w:rPr>
            </w:pPr>
            <w:r w:rsidRPr="00A326E7">
              <w:rPr>
                <w:rFonts w:asciiTheme="majorHAnsi" w:hAnsiTheme="majorHAnsi"/>
                <w:sz w:val="18"/>
                <w:szCs w:val="18"/>
              </w:rPr>
              <w:t xml:space="preserve">Trasparenza: </w:t>
            </w:r>
          </w:p>
          <w:p w14:paraId="6C46A23F" w14:textId="77777777" w:rsidR="00A326E7" w:rsidRPr="00A326E7" w:rsidRDefault="00A326E7">
            <w:pPr>
              <w:numPr>
                <w:ilvl w:val="0"/>
                <w:numId w:val="77"/>
              </w:numPr>
              <w:contextualSpacing/>
              <w:jc w:val="both"/>
              <w:rPr>
                <w:rFonts w:asciiTheme="majorHAnsi" w:hAnsiTheme="majorHAnsi"/>
                <w:sz w:val="18"/>
                <w:szCs w:val="18"/>
              </w:rPr>
            </w:pPr>
            <w:r w:rsidRPr="00A326E7">
              <w:rPr>
                <w:rFonts w:asciiTheme="majorHAnsi" w:hAnsiTheme="majorHAnsi"/>
                <w:sz w:val="18"/>
                <w:szCs w:val="18"/>
              </w:rPr>
              <w:t xml:space="preserve">pubblicazione sul sito istituzionale dell’Ordine degli eventi formativi accreditati; </w:t>
            </w:r>
          </w:p>
          <w:p w14:paraId="6CCB4431" w14:textId="34D47C59" w:rsidR="00A326E7" w:rsidRPr="00A326E7" w:rsidRDefault="00A326E7">
            <w:pPr>
              <w:numPr>
                <w:ilvl w:val="0"/>
                <w:numId w:val="77"/>
              </w:numPr>
              <w:contextualSpacing/>
              <w:jc w:val="both"/>
              <w:rPr>
                <w:rFonts w:asciiTheme="majorHAnsi" w:hAnsiTheme="majorHAnsi"/>
                <w:sz w:val="18"/>
                <w:szCs w:val="18"/>
              </w:rPr>
            </w:pPr>
            <w:r w:rsidRPr="00A326E7">
              <w:rPr>
                <w:rFonts w:asciiTheme="majorHAnsi" w:hAnsiTheme="majorHAnsi"/>
                <w:sz w:val="18"/>
                <w:szCs w:val="18"/>
              </w:rPr>
              <w:t xml:space="preserve">pubblicazione dell’ordine del giorno delle sedute del Consiglio dell’Ordine (previo oscuramento dei dati riferiti ai singoli iscritti o che non </w:t>
            </w:r>
            <w:r w:rsidRPr="00A326E7">
              <w:rPr>
                <w:rFonts w:asciiTheme="majorHAnsi" w:hAnsiTheme="majorHAnsi"/>
                <w:sz w:val="18"/>
                <w:szCs w:val="18"/>
              </w:rPr>
              <w:lastRenderedPageBreak/>
              <w:t>rivestano profili di interesse pubblico) con conseguente possibilità di verificare le motivazioni a sostegno del l’attribuzione dell’accreditamento.</w:t>
            </w:r>
          </w:p>
          <w:p w14:paraId="67B82147" w14:textId="77777777" w:rsidR="00F31402" w:rsidRPr="00A326E7" w:rsidRDefault="00F31402" w:rsidP="00A326E7">
            <w:pPr>
              <w:shd w:val="clear" w:color="auto" w:fill="FFFFFF"/>
              <w:ind w:left="-20"/>
              <w:jc w:val="both"/>
              <w:rPr>
                <w:rFonts w:asciiTheme="majorHAnsi" w:hAnsiTheme="majorHAnsi"/>
                <w:sz w:val="18"/>
                <w:szCs w:val="18"/>
              </w:rPr>
            </w:pPr>
          </w:p>
        </w:tc>
        <w:tc>
          <w:tcPr>
            <w:tcW w:w="701" w:type="pct"/>
          </w:tcPr>
          <w:p w14:paraId="4D040F00" w14:textId="77777777" w:rsidR="00F31402" w:rsidRPr="00A326E7" w:rsidRDefault="00F31402" w:rsidP="00D54451">
            <w:pPr>
              <w:ind w:left="619"/>
              <w:jc w:val="both"/>
              <w:rPr>
                <w:rFonts w:asciiTheme="majorHAnsi" w:hAnsiTheme="majorHAnsi"/>
                <w:sz w:val="18"/>
                <w:szCs w:val="18"/>
              </w:rPr>
            </w:pPr>
          </w:p>
          <w:p w14:paraId="1DE1869F" w14:textId="2FC04EF0" w:rsidR="00A326E7" w:rsidRPr="00A326E7" w:rsidRDefault="00A326E7" w:rsidP="00A326E7">
            <w:pPr>
              <w:ind w:left="98"/>
              <w:jc w:val="both"/>
              <w:rPr>
                <w:rFonts w:asciiTheme="majorHAnsi" w:hAnsiTheme="majorHAnsi"/>
                <w:sz w:val="18"/>
                <w:szCs w:val="18"/>
              </w:rPr>
            </w:pPr>
            <w:r w:rsidRPr="00A326E7">
              <w:rPr>
                <w:rFonts w:asciiTheme="majorHAnsi" w:hAnsiTheme="majorHAnsi"/>
                <w:sz w:val="18"/>
                <w:szCs w:val="18"/>
              </w:rPr>
              <w:t>Pubblicazione tempestiva</w:t>
            </w:r>
          </w:p>
        </w:tc>
        <w:tc>
          <w:tcPr>
            <w:tcW w:w="589" w:type="pct"/>
          </w:tcPr>
          <w:p w14:paraId="7FA12227" w14:textId="77777777" w:rsidR="00F31402" w:rsidRPr="00A326E7" w:rsidRDefault="00F31402" w:rsidP="00710714">
            <w:pPr>
              <w:ind w:left="405"/>
              <w:jc w:val="both"/>
              <w:rPr>
                <w:rFonts w:asciiTheme="majorHAnsi" w:hAnsiTheme="majorHAnsi"/>
                <w:sz w:val="18"/>
                <w:szCs w:val="18"/>
              </w:rPr>
            </w:pPr>
          </w:p>
          <w:p w14:paraId="6FF655D4" w14:textId="63A8319F" w:rsidR="00A326E7" w:rsidRPr="00A326E7" w:rsidRDefault="00A326E7" w:rsidP="00710714">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4684798D" w14:textId="77777777" w:rsidR="00F31402" w:rsidRPr="00A326E7" w:rsidRDefault="00F31402" w:rsidP="00710714">
            <w:pPr>
              <w:ind w:left="33"/>
              <w:jc w:val="both"/>
              <w:rPr>
                <w:rFonts w:asciiTheme="majorHAnsi" w:hAnsiTheme="majorHAnsi"/>
                <w:sz w:val="18"/>
                <w:szCs w:val="18"/>
              </w:rPr>
            </w:pPr>
          </w:p>
          <w:p w14:paraId="58479E93" w14:textId="72655756" w:rsidR="00A326E7" w:rsidRPr="00A326E7" w:rsidRDefault="00A326E7" w:rsidP="00710714">
            <w:pPr>
              <w:ind w:left="33"/>
              <w:jc w:val="both"/>
              <w:rPr>
                <w:rFonts w:asciiTheme="majorHAnsi" w:hAnsiTheme="majorHAnsi"/>
                <w:sz w:val="18"/>
                <w:szCs w:val="18"/>
              </w:rPr>
            </w:pPr>
            <w:r w:rsidRPr="00A326E7">
              <w:rPr>
                <w:rFonts w:asciiTheme="majorHAnsi" w:hAnsiTheme="majorHAnsi"/>
                <w:sz w:val="18"/>
                <w:szCs w:val="18"/>
              </w:rPr>
              <w:t xml:space="preserve">RPCT </w:t>
            </w:r>
          </w:p>
        </w:tc>
        <w:tc>
          <w:tcPr>
            <w:tcW w:w="835" w:type="pct"/>
          </w:tcPr>
          <w:p w14:paraId="7568B751" w14:textId="77777777" w:rsidR="00F31402" w:rsidRPr="00710714" w:rsidRDefault="00F31402" w:rsidP="00710714">
            <w:pPr>
              <w:tabs>
                <w:tab w:val="left" w:pos="0"/>
              </w:tabs>
              <w:ind w:left="112"/>
              <w:jc w:val="both"/>
              <w:rPr>
                <w:rFonts w:asciiTheme="majorHAnsi" w:hAnsiTheme="majorHAnsi"/>
                <w:sz w:val="18"/>
                <w:szCs w:val="18"/>
              </w:rPr>
            </w:pPr>
          </w:p>
          <w:p w14:paraId="4E9B5148" w14:textId="4D4D8DC5" w:rsidR="00A326E7" w:rsidRPr="00710714" w:rsidRDefault="00A326E7" w:rsidP="00710714">
            <w:pPr>
              <w:tabs>
                <w:tab w:val="left" w:pos="0"/>
              </w:tabs>
              <w:ind w:left="112"/>
              <w:jc w:val="both"/>
              <w:rPr>
                <w:rFonts w:asciiTheme="majorHAnsi" w:hAnsiTheme="majorHAnsi"/>
                <w:sz w:val="18"/>
                <w:szCs w:val="18"/>
              </w:rPr>
            </w:pPr>
            <w:r w:rsidRPr="00710714">
              <w:rPr>
                <w:rFonts w:asciiTheme="majorHAnsi" w:hAnsiTheme="majorHAnsi"/>
                <w:sz w:val="18"/>
                <w:szCs w:val="18"/>
              </w:rPr>
              <w:t>Verifica completezza pubblicazioni</w:t>
            </w:r>
          </w:p>
        </w:tc>
      </w:tr>
      <w:tr w:rsidR="00F31402" w:rsidRPr="00D54451" w14:paraId="64EB5B57" w14:textId="77777777" w:rsidTr="00F31402">
        <w:tc>
          <w:tcPr>
            <w:tcW w:w="854" w:type="pct"/>
          </w:tcPr>
          <w:p w14:paraId="16F469DA" w14:textId="77777777" w:rsidR="00AA14AE" w:rsidRDefault="00AA14AE" w:rsidP="005C3AA8">
            <w:pPr>
              <w:ind w:left="142"/>
              <w:jc w:val="both"/>
              <w:rPr>
                <w:rFonts w:asciiTheme="majorHAnsi" w:hAnsiTheme="majorHAnsi"/>
                <w:sz w:val="18"/>
                <w:szCs w:val="18"/>
              </w:rPr>
            </w:pPr>
          </w:p>
          <w:p w14:paraId="1D1E0884" w14:textId="77777777"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Riconoscimento crediti formativi</w:t>
            </w:r>
          </w:p>
          <w:p w14:paraId="68FD2B53" w14:textId="77777777" w:rsidR="00F31402" w:rsidRPr="00A326E7" w:rsidRDefault="00F31402" w:rsidP="0008673E">
            <w:pPr>
              <w:ind w:left="142"/>
              <w:jc w:val="both"/>
              <w:rPr>
                <w:rFonts w:asciiTheme="majorHAnsi" w:hAnsiTheme="majorHAnsi"/>
                <w:sz w:val="18"/>
                <w:szCs w:val="18"/>
              </w:rPr>
            </w:pPr>
          </w:p>
        </w:tc>
        <w:tc>
          <w:tcPr>
            <w:tcW w:w="1137" w:type="pct"/>
          </w:tcPr>
          <w:p w14:paraId="526A75EB" w14:textId="77777777" w:rsidR="00A326E7" w:rsidRPr="00A326E7" w:rsidRDefault="00A326E7" w:rsidP="00A326E7">
            <w:pPr>
              <w:ind w:left="-42"/>
              <w:contextualSpacing/>
              <w:jc w:val="both"/>
              <w:rPr>
                <w:rFonts w:asciiTheme="majorHAnsi" w:hAnsiTheme="majorHAnsi"/>
                <w:sz w:val="18"/>
                <w:szCs w:val="18"/>
              </w:rPr>
            </w:pPr>
          </w:p>
          <w:p w14:paraId="685C31E6" w14:textId="77777777" w:rsidR="00A326E7" w:rsidRDefault="00A326E7">
            <w:pPr>
              <w:numPr>
                <w:ilvl w:val="0"/>
                <w:numId w:val="80"/>
              </w:numPr>
              <w:ind w:left="304"/>
              <w:contextualSpacing/>
              <w:jc w:val="both"/>
              <w:rPr>
                <w:rFonts w:asciiTheme="majorHAnsi" w:hAnsiTheme="majorHAnsi"/>
                <w:sz w:val="18"/>
                <w:szCs w:val="18"/>
              </w:rPr>
            </w:pPr>
            <w:r w:rsidRPr="00A326E7">
              <w:rPr>
                <w:rFonts w:asciiTheme="majorHAnsi" w:hAnsiTheme="majorHAnsi"/>
                <w:sz w:val="18"/>
                <w:szCs w:val="18"/>
              </w:rPr>
              <w:t xml:space="preserve">pubblicazione sul sito istituzionale dell’Ordine degli eventi formativi accreditati; </w:t>
            </w:r>
          </w:p>
          <w:p w14:paraId="362A9D3F" w14:textId="1A675754" w:rsidR="00A326E7" w:rsidRPr="00A326E7" w:rsidRDefault="00A326E7">
            <w:pPr>
              <w:numPr>
                <w:ilvl w:val="0"/>
                <w:numId w:val="80"/>
              </w:numPr>
              <w:ind w:left="304"/>
              <w:contextualSpacing/>
              <w:jc w:val="both"/>
              <w:rPr>
                <w:rFonts w:asciiTheme="majorHAnsi" w:hAnsiTheme="majorHAnsi"/>
                <w:sz w:val="18"/>
                <w:szCs w:val="18"/>
              </w:rPr>
            </w:pPr>
            <w:r w:rsidRPr="00A326E7">
              <w:rPr>
                <w:rFonts w:asciiTheme="majorHAnsi" w:hAnsiTheme="majorHAnsi"/>
                <w:sz w:val="18"/>
                <w:szCs w:val="18"/>
              </w:rPr>
              <w:t xml:space="preserve">pubblicazione, all’interno del profilo personale degli iscritti, </w:t>
            </w:r>
            <w:r w:rsidR="00AA14AE">
              <w:rPr>
                <w:rFonts w:asciiTheme="majorHAnsi" w:hAnsiTheme="majorHAnsi"/>
                <w:sz w:val="18"/>
                <w:szCs w:val="18"/>
              </w:rPr>
              <w:t>dei crediti formativi maturati.</w:t>
            </w:r>
          </w:p>
          <w:p w14:paraId="5373F5A7" w14:textId="77777777" w:rsidR="00F31402" w:rsidRPr="00A326E7" w:rsidRDefault="00F31402" w:rsidP="00A326E7">
            <w:pPr>
              <w:shd w:val="clear" w:color="auto" w:fill="FFFFFF"/>
              <w:ind w:left="360"/>
              <w:jc w:val="both"/>
              <w:rPr>
                <w:rFonts w:asciiTheme="majorHAnsi" w:hAnsiTheme="majorHAnsi"/>
                <w:sz w:val="18"/>
                <w:szCs w:val="18"/>
              </w:rPr>
            </w:pPr>
          </w:p>
        </w:tc>
        <w:tc>
          <w:tcPr>
            <w:tcW w:w="701" w:type="pct"/>
          </w:tcPr>
          <w:p w14:paraId="378998B7" w14:textId="77777777" w:rsidR="00F31402" w:rsidRPr="00A326E7" w:rsidRDefault="00F31402" w:rsidP="00D54451">
            <w:pPr>
              <w:ind w:left="619"/>
              <w:jc w:val="both"/>
              <w:rPr>
                <w:rFonts w:asciiTheme="majorHAnsi" w:hAnsiTheme="majorHAnsi"/>
                <w:sz w:val="18"/>
                <w:szCs w:val="18"/>
              </w:rPr>
            </w:pPr>
          </w:p>
          <w:p w14:paraId="22A3F417" w14:textId="34B476D4" w:rsidR="00A326E7" w:rsidRPr="00A326E7" w:rsidRDefault="00A326E7" w:rsidP="00A326E7">
            <w:pPr>
              <w:ind w:left="98"/>
              <w:jc w:val="both"/>
              <w:rPr>
                <w:rFonts w:asciiTheme="majorHAnsi" w:hAnsiTheme="majorHAnsi"/>
                <w:sz w:val="18"/>
                <w:szCs w:val="18"/>
              </w:rPr>
            </w:pPr>
            <w:r w:rsidRPr="00A326E7">
              <w:rPr>
                <w:rFonts w:asciiTheme="majorHAnsi" w:hAnsiTheme="majorHAnsi"/>
                <w:sz w:val="18"/>
                <w:szCs w:val="18"/>
              </w:rPr>
              <w:t>Pubblicazione tempestiva</w:t>
            </w:r>
          </w:p>
        </w:tc>
        <w:tc>
          <w:tcPr>
            <w:tcW w:w="589" w:type="pct"/>
          </w:tcPr>
          <w:p w14:paraId="0A3F6E66" w14:textId="77777777" w:rsidR="00F31402" w:rsidRPr="00A326E7" w:rsidRDefault="00F31402" w:rsidP="00710714">
            <w:pPr>
              <w:ind w:left="405"/>
              <w:jc w:val="both"/>
              <w:rPr>
                <w:rFonts w:asciiTheme="majorHAnsi" w:hAnsiTheme="majorHAnsi"/>
                <w:sz w:val="18"/>
                <w:szCs w:val="18"/>
              </w:rPr>
            </w:pPr>
          </w:p>
          <w:p w14:paraId="06D7E9D4" w14:textId="3E7AE831" w:rsidR="00A326E7" w:rsidRPr="00A326E7" w:rsidRDefault="00A326E7" w:rsidP="00710714">
            <w:pPr>
              <w:ind w:left="405"/>
              <w:jc w:val="both"/>
              <w:rPr>
                <w:rFonts w:asciiTheme="majorHAnsi" w:hAnsiTheme="majorHAnsi"/>
                <w:sz w:val="18"/>
                <w:szCs w:val="18"/>
              </w:rPr>
            </w:pPr>
            <w:r w:rsidRPr="00A326E7">
              <w:rPr>
                <w:rFonts w:asciiTheme="majorHAnsi" w:hAnsiTheme="majorHAnsi"/>
                <w:sz w:val="18"/>
                <w:szCs w:val="18"/>
              </w:rPr>
              <w:t>Annuale</w:t>
            </w:r>
          </w:p>
        </w:tc>
        <w:tc>
          <w:tcPr>
            <w:tcW w:w="884" w:type="pct"/>
          </w:tcPr>
          <w:p w14:paraId="7A8BC864" w14:textId="77777777" w:rsidR="00710714" w:rsidRDefault="00710714" w:rsidP="00D54451">
            <w:pPr>
              <w:ind w:left="619"/>
              <w:jc w:val="both"/>
              <w:rPr>
                <w:rFonts w:asciiTheme="majorHAnsi" w:hAnsiTheme="majorHAnsi"/>
                <w:sz w:val="18"/>
                <w:szCs w:val="18"/>
              </w:rPr>
            </w:pPr>
          </w:p>
          <w:p w14:paraId="24322AD5" w14:textId="56B330C8" w:rsidR="00A326E7" w:rsidRPr="00A326E7" w:rsidRDefault="00A326E7" w:rsidP="00710714">
            <w:pPr>
              <w:ind w:left="33"/>
              <w:jc w:val="both"/>
              <w:rPr>
                <w:rFonts w:asciiTheme="majorHAnsi" w:hAnsiTheme="majorHAnsi"/>
                <w:sz w:val="18"/>
                <w:szCs w:val="18"/>
              </w:rPr>
            </w:pPr>
            <w:r w:rsidRPr="00A326E7">
              <w:rPr>
                <w:rFonts w:asciiTheme="majorHAnsi" w:hAnsiTheme="majorHAnsi"/>
                <w:sz w:val="18"/>
                <w:szCs w:val="18"/>
              </w:rPr>
              <w:t xml:space="preserve">RPCT </w:t>
            </w:r>
          </w:p>
        </w:tc>
        <w:tc>
          <w:tcPr>
            <w:tcW w:w="835" w:type="pct"/>
          </w:tcPr>
          <w:p w14:paraId="1B02FC47" w14:textId="77777777" w:rsidR="00F31402" w:rsidRPr="00710714" w:rsidRDefault="00F31402" w:rsidP="00710714">
            <w:pPr>
              <w:tabs>
                <w:tab w:val="left" w:pos="0"/>
              </w:tabs>
              <w:ind w:left="112"/>
              <w:jc w:val="both"/>
              <w:rPr>
                <w:rFonts w:asciiTheme="majorHAnsi" w:hAnsiTheme="majorHAnsi"/>
                <w:sz w:val="18"/>
                <w:szCs w:val="18"/>
              </w:rPr>
            </w:pPr>
          </w:p>
          <w:p w14:paraId="33A1E56D" w14:textId="5C94EECE" w:rsidR="00A326E7" w:rsidRPr="00710714" w:rsidRDefault="00A326E7" w:rsidP="00710714">
            <w:pPr>
              <w:tabs>
                <w:tab w:val="left" w:pos="0"/>
              </w:tabs>
              <w:ind w:left="112"/>
              <w:jc w:val="both"/>
              <w:rPr>
                <w:rFonts w:asciiTheme="majorHAnsi" w:hAnsiTheme="majorHAnsi"/>
                <w:sz w:val="18"/>
                <w:szCs w:val="18"/>
              </w:rPr>
            </w:pPr>
            <w:r w:rsidRPr="00710714">
              <w:rPr>
                <w:rFonts w:asciiTheme="majorHAnsi" w:hAnsiTheme="majorHAnsi"/>
                <w:sz w:val="18"/>
                <w:szCs w:val="18"/>
              </w:rPr>
              <w:t>Verifica completezza pubblicazioni</w:t>
            </w:r>
          </w:p>
        </w:tc>
      </w:tr>
      <w:tr w:rsidR="00F31402" w:rsidRPr="00D54451" w14:paraId="435FE399" w14:textId="77777777" w:rsidTr="00F31402">
        <w:tc>
          <w:tcPr>
            <w:tcW w:w="854" w:type="pct"/>
          </w:tcPr>
          <w:p w14:paraId="23A4C9C3" w14:textId="77777777" w:rsidR="005C3AA8" w:rsidRPr="00A326E7" w:rsidRDefault="005C3AA8" w:rsidP="005C3AA8">
            <w:pPr>
              <w:ind w:left="142"/>
              <w:rPr>
                <w:rFonts w:asciiTheme="majorHAnsi" w:hAnsiTheme="majorHAnsi"/>
                <w:sz w:val="18"/>
                <w:szCs w:val="18"/>
              </w:rPr>
            </w:pPr>
          </w:p>
          <w:p w14:paraId="03DCF511" w14:textId="77777777" w:rsidR="005C3AA8" w:rsidRPr="00A326E7" w:rsidRDefault="005C3AA8" w:rsidP="005C3AA8">
            <w:pPr>
              <w:ind w:left="142"/>
              <w:rPr>
                <w:rFonts w:asciiTheme="majorHAnsi" w:hAnsiTheme="majorHAnsi"/>
                <w:sz w:val="18"/>
                <w:szCs w:val="18"/>
              </w:rPr>
            </w:pPr>
            <w:r w:rsidRPr="00A326E7">
              <w:rPr>
                <w:rFonts w:asciiTheme="majorHAnsi" w:hAnsiTheme="majorHAnsi"/>
                <w:sz w:val="18"/>
                <w:szCs w:val="18"/>
              </w:rPr>
              <w:t>Esonero dall’obbligo di formazione professionale continua</w:t>
            </w:r>
          </w:p>
          <w:p w14:paraId="7BD7B7D2" w14:textId="77777777" w:rsidR="00F31402" w:rsidRPr="00A326E7" w:rsidRDefault="00F31402" w:rsidP="0008673E">
            <w:pPr>
              <w:ind w:left="142"/>
              <w:jc w:val="both"/>
              <w:rPr>
                <w:rFonts w:asciiTheme="majorHAnsi" w:hAnsiTheme="majorHAnsi"/>
                <w:sz w:val="18"/>
                <w:szCs w:val="18"/>
              </w:rPr>
            </w:pPr>
          </w:p>
        </w:tc>
        <w:tc>
          <w:tcPr>
            <w:tcW w:w="1137" w:type="pct"/>
          </w:tcPr>
          <w:p w14:paraId="7B840C18" w14:textId="77777777" w:rsidR="00F31402" w:rsidRDefault="00F31402" w:rsidP="00AA14AE">
            <w:pPr>
              <w:shd w:val="clear" w:color="auto" w:fill="FFFFFF"/>
              <w:jc w:val="both"/>
              <w:rPr>
                <w:rFonts w:asciiTheme="majorHAnsi" w:hAnsiTheme="majorHAnsi"/>
                <w:sz w:val="18"/>
                <w:szCs w:val="18"/>
              </w:rPr>
            </w:pPr>
          </w:p>
          <w:p w14:paraId="1DB3E09D" w14:textId="4D185807" w:rsidR="00AA14AE" w:rsidRPr="00AA14AE" w:rsidRDefault="00AA14AE">
            <w:pPr>
              <w:pStyle w:val="Paragrafoelenco"/>
              <w:numPr>
                <w:ilvl w:val="0"/>
                <w:numId w:val="83"/>
              </w:numPr>
              <w:shd w:val="clear" w:color="auto" w:fill="FFFFFF"/>
              <w:ind w:left="304"/>
              <w:jc w:val="both"/>
              <w:rPr>
                <w:rFonts w:asciiTheme="majorHAnsi" w:hAnsiTheme="majorHAnsi"/>
                <w:sz w:val="18"/>
                <w:szCs w:val="18"/>
              </w:rPr>
            </w:pPr>
            <w:r>
              <w:rPr>
                <w:rFonts w:asciiTheme="majorHAnsi" w:hAnsiTheme="majorHAnsi"/>
                <w:sz w:val="18"/>
                <w:szCs w:val="18"/>
              </w:rPr>
              <w:t>controlli da parte del RPCT sussistenza requisiti</w:t>
            </w:r>
          </w:p>
        </w:tc>
        <w:tc>
          <w:tcPr>
            <w:tcW w:w="701" w:type="pct"/>
          </w:tcPr>
          <w:p w14:paraId="39F5D684" w14:textId="77777777" w:rsidR="00F31402" w:rsidRDefault="00F31402" w:rsidP="00D54451">
            <w:pPr>
              <w:ind w:left="619"/>
              <w:jc w:val="both"/>
              <w:rPr>
                <w:rFonts w:asciiTheme="majorHAnsi" w:hAnsiTheme="majorHAnsi"/>
                <w:sz w:val="18"/>
                <w:szCs w:val="18"/>
              </w:rPr>
            </w:pPr>
          </w:p>
          <w:p w14:paraId="18BC9B1D" w14:textId="774B134C" w:rsidR="00AA14AE" w:rsidRPr="00A326E7" w:rsidRDefault="00AA14AE" w:rsidP="00710714">
            <w:pPr>
              <w:ind w:left="98"/>
              <w:jc w:val="both"/>
              <w:rPr>
                <w:rFonts w:asciiTheme="majorHAnsi" w:hAnsiTheme="majorHAnsi"/>
                <w:sz w:val="18"/>
                <w:szCs w:val="18"/>
              </w:rPr>
            </w:pPr>
            <w:r>
              <w:rPr>
                <w:rFonts w:asciiTheme="majorHAnsi" w:hAnsiTheme="majorHAnsi"/>
                <w:sz w:val="18"/>
                <w:szCs w:val="18"/>
              </w:rPr>
              <w:t>Controlli quantitativi a campione</w:t>
            </w:r>
          </w:p>
        </w:tc>
        <w:tc>
          <w:tcPr>
            <w:tcW w:w="589" w:type="pct"/>
          </w:tcPr>
          <w:p w14:paraId="16303E3A" w14:textId="77777777" w:rsidR="00F31402" w:rsidRDefault="00F31402" w:rsidP="00710714">
            <w:pPr>
              <w:ind w:left="405"/>
              <w:jc w:val="both"/>
              <w:rPr>
                <w:rFonts w:asciiTheme="majorHAnsi" w:hAnsiTheme="majorHAnsi"/>
                <w:sz w:val="18"/>
                <w:szCs w:val="18"/>
              </w:rPr>
            </w:pPr>
          </w:p>
          <w:p w14:paraId="1697643B" w14:textId="53CFF509" w:rsidR="00AA14AE" w:rsidRPr="00A326E7" w:rsidRDefault="00AA14AE" w:rsidP="00710714">
            <w:pPr>
              <w:ind w:left="405"/>
              <w:jc w:val="both"/>
              <w:rPr>
                <w:rFonts w:asciiTheme="majorHAnsi" w:hAnsiTheme="majorHAnsi"/>
                <w:sz w:val="18"/>
                <w:szCs w:val="18"/>
              </w:rPr>
            </w:pPr>
            <w:r>
              <w:rPr>
                <w:rFonts w:asciiTheme="majorHAnsi" w:hAnsiTheme="majorHAnsi"/>
                <w:sz w:val="18"/>
                <w:szCs w:val="18"/>
              </w:rPr>
              <w:t>Annuale</w:t>
            </w:r>
          </w:p>
        </w:tc>
        <w:tc>
          <w:tcPr>
            <w:tcW w:w="884" w:type="pct"/>
          </w:tcPr>
          <w:p w14:paraId="6BF83C6C" w14:textId="77777777" w:rsidR="00F31402" w:rsidRDefault="00F31402" w:rsidP="00710714">
            <w:pPr>
              <w:ind w:left="33"/>
              <w:jc w:val="both"/>
              <w:rPr>
                <w:rFonts w:asciiTheme="majorHAnsi" w:hAnsiTheme="majorHAnsi"/>
                <w:sz w:val="18"/>
                <w:szCs w:val="18"/>
              </w:rPr>
            </w:pPr>
          </w:p>
          <w:p w14:paraId="48ECE3DB" w14:textId="2D32F97D" w:rsidR="00AA14AE" w:rsidRPr="00A326E7" w:rsidRDefault="00AA14AE" w:rsidP="00710714">
            <w:pPr>
              <w:ind w:left="33"/>
              <w:jc w:val="both"/>
              <w:rPr>
                <w:rFonts w:asciiTheme="majorHAnsi" w:hAnsiTheme="majorHAnsi"/>
                <w:sz w:val="18"/>
                <w:szCs w:val="18"/>
              </w:rPr>
            </w:pPr>
            <w:r>
              <w:rPr>
                <w:rFonts w:asciiTheme="majorHAnsi" w:hAnsiTheme="majorHAnsi"/>
                <w:sz w:val="18"/>
                <w:szCs w:val="18"/>
              </w:rPr>
              <w:t>RPCT</w:t>
            </w:r>
          </w:p>
        </w:tc>
        <w:tc>
          <w:tcPr>
            <w:tcW w:w="835" w:type="pct"/>
          </w:tcPr>
          <w:p w14:paraId="179A0CCD" w14:textId="77777777" w:rsidR="00F31402" w:rsidRPr="00710714" w:rsidRDefault="00F31402" w:rsidP="00710714">
            <w:pPr>
              <w:tabs>
                <w:tab w:val="left" w:pos="0"/>
              </w:tabs>
              <w:ind w:left="112"/>
              <w:jc w:val="both"/>
              <w:rPr>
                <w:rFonts w:asciiTheme="majorHAnsi" w:hAnsiTheme="majorHAnsi"/>
                <w:sz w:val="18"/>
                <w:szCs w:val="18"/>
              </w:rPr>
            </w:pPr>
          </w:p>
          <w:p w14:paraId="42EE19C8" w14:textId="4E5C7E17" w:rsidR="00AA14AE" w:rsidRPr="00710714" w:rsidRDefault="00710714" w:rsidP="00710714">
            <w:pPr>
              <w:tabs>
                <w:tab w:val="left" w:pos="0"/>
              </w:tabs>
              <w:ind w:left="112"/>
              <w:jc w:val="both"/>
              <w:rPr>
                <w:rFonts w:asciiTheme="majorHAnsi" w:hAnsiTheme="majorHAnsi"/>
                <w:sz w:val="18"/>
                <w:szCs w:val="18"/>
              </w:rPr>
            </w:pPr>
            <w:r w:rsidRPr="00710714">
              <w:rPr>
                <w:rFonts w:asciiTheme="majorHAnsi" w:hAnsiTheme="majorHAnsi"/>
                <w:sz w:val="18"/>
                <w:szCs w:val="18"/>
              </w:rPr>
              <w:t>1</w:t>
            </w:r>
            <w:r w:rsidR="00AA14AE" w:rsidRPr="00710714">
              <w:rPr>
                <w:rFonts w:asciiTheme="majorHAnsi" w:hAnsiTheme="majorHAnsi"/>
                <w:sz w:val="18"/>
                <w:szCs w:val="18"/>
              </w:rPr>
              <w:t>0</w:t>
            </w:r>
            <w:r w:rsidRPr="00710714">
              <w:rPr>
                <w:rFonts w:asciiTheme="majorHAnsi" w:hAnsiTheme="majorHAnsi"/>
                <w:sz w:val="18"/>
                <w:szCs w:val="18"/>
              </w:rPr>
              <w:t>% pratiche esonero</w:t>
            </w:r>
          </w:p>
        </w:tc>
      </w:tr>
      <w:tr w:rsidR="00F31402" w:rsidRPr="00D54451" w14:paraId="1B8D4321" w14:textId="77777777" w:rsidTr="00F31402">
        <w:tc>
          <w:tcPr>
            <w:tcW w:w="854" w:type="pct"/>
          </w:tcPr>
          <w:p w14:paraId="758C6495" w14:textId="77777777" w:rsidR="00710714" w:rsidRDefault="00710714" w:rsidP="005C3AA8">
            <w:pPr>
              <w:ind w:left="142"/>
              <w:jc w:val="both"/>
              <w:rPr>
                <w:rFonts w:asciiTheme="majorHAnsi" w:hAnsiTheme="majorHAnsi"/>
                <w:sz w:val="18"/>
                <w:szCs w:val="18"/>
              </w:rPr>
            </w:pPr>
          </w:p>
          <w:p w14:paraId="62D6F946" w14:textId="77777777" w:rsidR="005C3AA8" w:rsidRPr="00A326E7" w:rsidRDefault="005C3AA8" w:rsidP="005C3AA8">
            <w:pPr>
              <w:ind w:left="142"/>
              <w:jc w:val="both"/>
              <w:rPr>
                <w:rFonts w:asciiTheme="majorHAnsi" w:hAnsiTheme="majorHAnsi"/>
                <w:sz w:val="18"/>
                <w:szCs w:val="18"/>
              </w:rPr>
            </w:pPr>
            <w:r w:rsidRPr="00A326E7">
              <w:rPr>
                <w:rFonts w:asciiTheme="majorHAnsi" w:hAnsiTheme="majorHAnsi"/>
                <w:sz w:val="18"/>
                <w:szCs w:val="18"/>
              </w:rPr>
              <w:t>Incasso pagamenti quote iscrizione/corsi di formazione da parte degli iscritti</w:t>
            </w:r>
          </w:p>
          <w:p w14:paraId="7B4C53FA" w14:textId="77777777" w:rsidR="00F31402" w:rsidRPr="00A326E7" w:rsidRDefault="00F31402" w:rsidP="0008673E">
            <w:pPr>
              <w:ind w:left="142"/>
              <w:jc w:val="both"/>
              <w:rPr>
                <w:rFonts w:asciiTheme="majorHAnsi" w:hAnsiTheme="majorHAnsi"/>
                <w:sz w:val="18"/>
                <w:szCs w:val="18"/>
              </w:rPr>
            </w:pPr>
          </w:p>
        </w:tc>
        <w:tc>
          <w:tcPr>
            <w:tcW w:w="1137" w:type="pct"/>
          </w:tcPr>
          <w:p w14:paraId="25FBA93B" w14:textId="77777777" w:rsidR="00710714" w:rsidRPr="00710714" w:rsidRDefault="00710714" w:rsidP="00710714">
            <w:pPr>
              <w:ind w:left="-56"/>
              <w:jc w:val="both"/>
              <w:rPr>
                <w:rFonts w:asciiTheme="majorHAnsi" w:hAnsiTheme="majorHAnsi"/>
                <w:sz w:val="18"/>
                <w:szCs w:val="18"/>
              </w:rPr>
            </w:pPr>
          </w:p>
          <w:p w14:paraId="5163E3FF" w14:textId="77777777" w:rsidR="00710714" w:rsidRDefault="00710714">
            <w:pPr>
              <w:pStyle w:val="Paragrafoelenco"/>
              <w:numPr>
                <w:ilvl w:val="0"/>
                <w:numId w:val="80"/>
              </w:numPr>
              <w:ind w:left="304"/>
              <w:jc w:val="both"/>
              <w:rPr>
                <w:rFonts w:asciiTheme="majorHAnsi" w:hAnsiTheme="majorHAnsi"/>
                <w:sz w:val="18"/>
                <w:szCs w:val="18"/>
              </w:rPr>
            </w:pPr>
            <w:r w:rsidRPr="008C40ED">
              <w:rPr>
                <w:rFonts w:asciiTheme="majorHAnsi" w:hAnsiTheme="majorHAnsi"/>
                <w:sz w:val="18"/>
                <w:szCs w:val="18"/>
              </w:rPr>
              <w:t xml:space="preserve">Utilizzo del sistema di pagamento PagoPA </w:t>
            </w:r>
            <w:r w:rsidRPr="00B843AA">
              <w:rPr>
                <w:rFonts w:asciiTheme="majorHAnsi" w:hAnsiTheme="majorHAnsi"/>
                <w:sz w:val="18"/>
                <w:szCs w:val="18"/>
              </w:rPr>
              <w:t>(realizzato da AgID</w:t>
            </w:r>
            <w:r>
              <w:rPr>
                <w:rFonts w:asciiTheme="majorHAnsi" w:hAnsiTheme="majorHAnsi"/>
                <w:sz w:val="18"/>
                <w:szCs w:val="18"/>
              </w:rPr>
              <w:t xml:space="preserve"> – Agenzia per l’Italia Digitale </w:t>
            </w:r>
            <w:proofErr w:type="gramStart"/>
            <w:r>
              <w:rPr>
                <w:rFonts w:asciiTheme="majorHAnsi" w:hAnsiTheme="majorHAnsi"/>
                <w:sz w:val="18"/>
                <w:szCs w:val="18"/>
              </w:rPr>
              <w:t xml:space="preserve">- </w:t>
            </w:r>
            <w:r w:rsidRPr="00B843AA">
              <w:rPr>
                <w:rFonts w:asciiTheme="majorHAnsi" w:hAnsiTheme="majorHAnsi"/>
                <w:sz w:val="18"/>
                <w:szCs w:val="18"/>
              </w:rPr>
              <w:t xml:space="preserve"> in</w:t>
            </w:r>
            <w:proofErr w:type="gramEnd"/>
            <w:r w:rsidRPr="00B843AA">
              <w:rPr>
                <w:rFonts w:asciiTheme="majorHAnsi" w:hAnsiTheme="majorHAnsi"/>
                <w:sz w:val="18"/>
                <w:szCs w:val="18"/>
              </w:rPr>
              <w:t xml:space="preserve"> attuazione dell’art. 5 </w:t>
            </w:r>
            <w:proofErr w:type="spellStart"/>
            <w:r w:rsidRPr="00B843AA">
              <w:rPr>
                <w:rFonts w:asciiTheme="majorHAnsi" w:hAnsiTheme="majorHAnsi"/>
                <w:sz w:val="18"/>
                <w:szCs w:val="18"/>
              </w:rPr>
              <w:t>D.Lgs.</w:t>
            </w:r>
            <w:proofErr w:type="spellEnd"/>
            <w:r w:rsidRPr="00B843AA">
              <w:rPr>
                <w:rFonts w:asciiTheme="majorHAnsi" w:hAnsiTheme="majorHAnsi"/>
                <w:sz w:val="18"/>
                <w:szCs w:val="18"/>
              </w:rPr>
              <w:t xml:space="preserve"> 7 marzo 2005 n. 82 del Codice</w:t>
            </w:r>
            <w:r>
              <w:rPr>
                <w:rFonts w:asciiTheme="majorHAnsi" w:hAnsiTheme="majorHAnsi"/>
                <w:sz w:val="18"/>
                <w:szCs w:val="18"/>
              </w:rPr>
              <w:t xml:space="preserve"> dell’Amministrazione Digitale).</w:t>
            </w:r>
          </w:p>
          <w:p w14:paraId="3A3E988E" w14:textId="77777777" w:rsidR="00F31402" w:rsidRPr="00710714" w:rsidRDefault="00F31402" w:rsidP="00710714">
            <w:pPr>
              <w:shd w:val="clear" w:color="auto" w:fill="FFFFFF"/>
              <w:ind w:left="360"/>
              <w:jc w:val="both"/>
              <w:rPr>
                <w:rFonts w:asciiTheme="majorHAnsi" w:hAnsiTheme="majorHAnsi"/>
                <w:sz w:val="18"/>
                <w:szCs w:val="18"/>
              </w:rPr>
            </w:pPr>
          </w:p>
        </w:tc>
        <w:tc>
          <w:tcPr>
            <w:tcW w:w="701" w:type="pct"/>
          </w:tcPr>
          <w:p w14:paraId="17B3CD4F" w14:textId="77777777" w:rsidR="00710714" w:rsidRDefault="00710714" w:rsidP="00710714">
            <w:pPr>
              <w:ind w:left="98"/>
              <w:jc w:val="both"/>
              <w:rPr>
                <w:rFonts w:asciiTheme="majorHAnsi" w:hAnsiTheme="majorHAnsi"/>
                <w:sz w:val="18"/>
                <w:szCs w:val="18"/>
              </w:rPr>
            </w:pPr>
          </w:p>
          <w:p w14:paraId="0E6F4772" w14:textId="20B45A2E" w:rsidR="00F31402" w:rsidRPr="00A326E7" w:rsidRDefault="00710714" w:rsidP="00710714">
            <w:pPr>
              <w:ind w:left="98"/>
              <w:jc w:val="both"/>
              <w:rPr>
                <w:rFonts w:asciiTheme="majorHAnsi" w:hAnsiTheme="majorHAnsi"/>
                <w:sz w:val="18"/>
                <w:szCs w:val="18"/>
              </w:rPr>
            </w:pPr>
            <w:r>
              <w:rPr>
                <w:rFonts w:asciiTheme="majorHAnsi" w:hAnsiTheme="majorHAnsi"/>
                <w:sz w:val="18"/>
                <w:szCs w:val="18"/>
              </w:rPr>
              <w:t>Coincidente con oggetto misura</w:t>
            </w:r>
          </w:p>
        </w:tc>
        <w:tc>
          <w:tcPr>
            <w:tcW w:w="589" w:type="pct"/>
          </w:tcPr>
          <w:p w14:paraId="5A834F73" w14:textId="77777777" w:rsidR="00710714" w:rsidRDefault="00710714" w:rsidP="00D54451">
            <w:pPr>
              <w:ind w:left="619"/>
              <w:jc w:val="both"/>
              <w:rPr>
                <w:rFonts w:asciiTheme="majorHAnsi" w:hAnsiTheme="majorHAnsi"/>
                <w:sz w:val="18"/>
                <w:szCs w:val="18"/>
              </w:rPr>
            </w:pPr>
          </w:p>
          <w:p w14:paraId="550379AE" w14:textId="77777777" w:rsidR="00710714" w:rsidRDefault="00710714" w:rsidP="00710714">
            <w:pPr>
              <w:ind w:left="405"/>
              <w:jc w:val="both"/>
              <w:rPr>
                <w:rFonts w:asciiTheme="majorHAnsi" w:hAnsiTheme="majorHAnsi"/>
                <w:sz w:val="18"/>
                <w:szCs w:val="18"/>
              </w:rPr>
            </w:pPr>
            <w:r>
              <w:rPr>
                <w:rFonts w:asciiTheme="majorHAnsi" w:hAnsiTheme="majorHAnsi"/>
                <w:sz w:val="18"/>
                <w:szCs w:val="18"/>
              </w:rPr>
              <w:t xml:space="preserve">Misura </w:t>
            </w:r>
          </w:p>
          <w:p w14:paraId="5E149B4E" w14:textId="015FFD41" w:rsidR="00F31402" w:rsidRPr="00A326E7" w:rsidRDefault="00710714" w:rsidP="00710714">
            <w:pPr>
              <w:ind w:left="405"/>
              <w:jc w:val="both"/>
              <w:rPr>
                <w:rFonts w:asciiTheme="majorHAnsi" w:hAnsiTheme="majorHAnsi"/>
                <w:sz w:val="18"/>
                <w:szCs w:val="18"/>
              </w:rPr>
            </w:pPr>
            <w:r>
              <w:rPr>
                <w:rFonts w:asciiTheme="majorHAnsi" w:hAnsiTheme="majorHAnsi"/>
                <w:sz w:val="18"/>
                <w:szCs w:val="18"/>
              </w:rPr>
              <w:t>adottata</w:t>
            </w:r>
          </w:p>
        </w:tc>
        <w:tc>
          <w:tcPr>
            <w:tcW w:w="884" w:type="pct"/>
          </w:tcPr>
          <w:p w14:paraId="5796F6B2" w14:textId="676D561D" w:rsidR="00F31402" w:rsidRPr="00A326E7" w:rsidRDefault="00710714" w:rsidP="00710714">
            <w:pPr>
              <w:ind w:left="33"/>
              <w:jc w:val="both"/>
              <w:rPr>
                <w:rFonts w:asciiTheme="majorHAnsi" w:hAnsiTheme="majorHAnsi"/>
                <w:sz w:val="18"/>
                <w:szCs w:val="18"/>
              </w:rPr>
            </w:pPr>
            <w:r>
              <w:rPr>
                <w:rFonts w:asciiTheme="majorHAnsi" w:hAnsiTheme="majorHAnsi"/>
                <w:sz w:val="18"/>
                <w:szCs w:val="18"/>
              </w:rPr>
              <w:t>Consiglio dell’Ordine</w:t>
            </w:r>
          </w:p>
        </w:tc>
        <w:tc>
          <w:tcPr>
            <w:tcW w:w="835" w:type="pct"/>
          </w:tcPr>
          <w:p w14:paraId="5582F210" w14:textId="674ECC60" w:rsidR="00F31402" w:rsidRPr="00710714" w:rsidRDefault="00710714" w:rsidP="00710714">
            <w:pPr>
              <w:tabs>
                <w:tab w:val="left" w:pos="0"/>
              </w:tabs>
              <w:ind w:left="112"/>
              <w:jc w:val="both"/>
              <w:rPr>
                <w:rFonts w:asciiTheme="majorHAnsi" w:hAnsiTheme="majorHAnsi"/>
                <w:sz w:val="18"/>
                <w:szCs w:val="18"/>
              </w:rPr>
            </w:pPr>
            <w:r w:rsidRPr="00710714">
              <w:rPr>
                <w:rFonts w:asciiTheme="majorHAnsi" w:hAnsiTheme="majorHAnsi"/>
                <w:sz w:val="18"/>
                <w:szCs w:val="18"/>
              </w:rPr>
              <w:t>Misura adottata</w:t>
            </w:r>
          </w:p>
        </w:tc>
      </w:tr>
    </w:tbl>
    <w:p w14:paraId="6D7C7091" w14:textId="77777777" w:rsidR="00D56CC9" w:rsidRDefault="00D56CC9" w:rsidP="004F1198">
      <w:pPr>
        <w:jc w:val="both"/>
        <w:rPr>
          <w:rFonts w:asciiTheme="majorHAnsi" w:hAnsiTheme="majorHAnsi"/>
          <w:sz w:val="22"/>
          <w:szCs w:val="22"/>
        </w:rPr>
      </w:pPr>
    </w:p>
    <w:tbl>
      <w:tblPr>
        <w:tblStyle w:val="Grigliatabella"/>
        <w:tblW w:w="4776" w:type="pct"/>
        <w:tblLayout w:type="fixed"/>
        <w:tblLook w:val="04A0" w:firstRow="1" w:lastRow="0" w:firstColumn="1" w:lastColumn="0" w:noHBand="0" w:noVBand="1"/>
      </w:tblPr>
      <w:tblGrid>
        <w:gridCol w:w="2353"/>
        <w:gridCol w:w="3132"/>
        <w:gridCol w:w="1931"/>
        <w:gridCol w:w="1623"/>
        <w:gridCol w:w="2435"/>
        <w:gridCol w:w="2300"/>
      </w:tblGrid>
      <w:tr w:rsidR="00710714" w:rsidRPr="00D54451" w14:paraId="3FAFF4B0" w14:textId="77777777" w:rsidTr="004F1198">
        <w:tc>
          <w:tcPr>
            <w:tcW w:w="854" w:type="pct"/>
            <w:shd w:val="clear" w:color="auto" w:fill="4F81BD" w:themeFill="accent1"/>
          </w:tcPr>
          <w:p w14:paraId="69A2C12E" w14:textId="77777777" w:rsidR="00710714" w:rsidRPr="00D54451" w:rsidRDefault="00710714" w:rsidP="000B5A05">
            <w:pPr>
              <w:ind w:left="619"/>
              <w:jc w:val="both"/>
              <w:rPr>
                <w:rFonts w:asciiTheme="majorHAnsi" w:hAnsiTheme="majorHAnsi"/>
                <w:b/>
                <w:bCs/>
                <w:color w:val="FFFFFF" w:themeColor="background1"/>
                <w:sz w:val="22"/>
                <w:szCs w:val="22"/>
              </w:rPr>
            </w:pPr>
          </w:p>
          <w:p w14:paraId="23D9FFD1" w14:textId="77777777" w:rsidR="00710714" w:rsidRPr="00D54451" w:rsidRDefault="00710714" w:rsidP="000B5A05">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Processo</w:t>
            </w:r>
          </w:p>
        </w:tc>
        <w:tc>
          <w:tcPr>
            <w:tcW w:w="1137" w:type="pct"/>
            <w:shd w:val="clear" w:color="auto" w:fill="4F81BD" w:themeFill="accent1"/>
          </w:tcPr>
          <w:p w14:paraId="7D37C34C" w14:textId="77777777" w:rsidR="00710714" w:rsidRPr="00D54451" w:rsidRDefault="00710714" w:rsidP="000B5A05">
            <w:pPr>
              <w:ind w:left="619"/>
              <w:jc w:val="both"/>
              <w:rPr>
                <w:rFonts w:asciiTheme="majorHAnsi" w:hAnsiTheme="majorHAnsi"/>
                <w:b/>
                <w:bCs/>
                <w:color w:val="FFFFFF" w:themeColor="background1"/>
                <w:sz w:val="22"/>
                <w:szCs w:val="22"/>
              </w:rPr>
            </w:pPr>
          </w:p>
          <w:p w14:paraId="5F4C3AA9" w14:textId="2688D0E1" w:rsidR="00710714" w:rsidRPr="00D54451" w:rsidRDefault="00710714" w:rsidP="000B5A05">
            <w:pPr>
              <w:ind w:left="619"/>
              <w:jc w:val="both"/>
              <w:rPr>
                <w:rFonts w:asciiTheme="majorHAnsi" w:hAnsiTheme="majorHAnsi"/>
                <w:b/>
                <w:bCs/>
                <w:color w:val="FFFFFF" w:themeColor="background1"/>
                <w:sz w:val="22"/>
                <w:szCs w:val="22"/>
              </w:rPr>
            </w:pPr>
            <w:r>
              <w:rPr>
                <w:rFonts w:asciiTheme="majorHAnsi" w:hAnsiTheme="majorHAnsi"/>
                <w:b/>
                <w:bCs/>
                <w:color w:val="FFFFFF" w:themeColor="background1"/>
                <w:sz w:val="22"/>
                <w:szCs w:val="22"/>
              </w:rPr>
              <w:t>Misura B</w:t>
            </w:r>
          </w:p>
        </w:tc>
        <w:tc>
          <w:tcPr>
            <w:tcW w:w="701" w:type="pct"/>
            <w:shd w:val="clear" w:color="auto" w:fill="4F81BD" w:themeFill="accent1"/>
          </w:tcPr>
          <w:p w14:paraId="0A734F92" w14:textId="77777777" w:rsidR="00710714" w:rsidRPr="00D54451" w:rsidRDefault="00710714" w:rsidP="000B5A05">
            <w:pPr>
              <w:ind w:left="619"/>
              <w:jc w:val="both"/>
              <w:rPr>
                <w:rFonts w:asciiTheme="majorHAnsi" w:hAnsiTheme="majorHAnsi"/>
                <w:b/>
                <w:bCs/>
                <w:color w:val="FFFFFF" w:themeColor="background1"/>
                <w:sz w:val="22"/>
                <w:szCs w:val="22"/>
              </w:rPr>
            </w:pPr>
          </w:p>
          <w:p w14:paraId="04C05648" w14:textId="77777777" w:rsidR="00710714" w:rsidRPr="00D54451" w:rsidRDefault="00710714" w:rsidP="000B5A05">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Modalità attuazione</w:t>
            </w:r>
          </w:p>
        </w:tc>
        <w:tc>
          <w:tcPr>
            <w:tcW w:w="589" w:type="pct"/>
            <w:shd w:val="clear" w:color="auto" w:fill="4F81BD" w:themeFill="accent1"/>
          </w:tcPr>
          <w:p w14:paraId="61BAAB25" w14:textId="77777777" w:rsidR="00710714" w:rsidRPr="00D54451" w:rsidRDefault="00710714" w:rsidP="000B5A05">
            <w:pPr>
              <w:ind w:left="619"/>
              <w:jc w:val="both"/>
              <w:rPr>
                <w:rFonts w:asciiTheme="majorHAnsi" w:hAnsiTheme="majorHAnsi"/>
                <w:b/>
                <w:bCs/>
                <w:color w:val="FFFFFF" w:themeColor="background1"/>
                <w:sz w:val="22"/>
                <w:szCs w:val="22"/>
              </w:rPr>
            </w:pPr>
          </w:p>
          <w:p w14:paraId="5144A3F9" w14:textId="77777777" w:rsidR="00710714" w:rsidRPr="00D54451" w:rsidRDefault="00710714" w:rsidP="000B5A05">
            <w:pPr>
              <w:ind w:left="405"/>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Tempi</w:t>
            </w:r>
          </w:p>
        </w:tc>
        <w:tc>
          <w:tcPr>
            <w:tcW w:w="884" w:type="pct"/>
            <w:shd w:val="clear" w:color="auto" w:fill="4F81BD" w:themeFill="accent1"/>
          </w:tcPr>
          <w:p w14:paraId="5153791F" w14:textId="77777777" w:rsidR="00710714" w:rsidRPr="00D54451" w:rsidRDefault="00710714" w:rsidP="000B5A05">
            <w:pPr>
              <w:ind w:left="619"/>
              <w:jc w:val="both"/>
              <w:rPr>
                <w:rFonts w:asciiTheme="majorHAnsi" w:hAnsiTheme="majorHAnsi"/>
                <w:b/>
                <w:bCs/>
                <w:color w:val="FFFFFF" w:themeColor="background1"/>
                <w:sz w:val="22"/>
                <w:szCs w:val="22"/>
              </w:rPr>
            </w:pPr>
          </w:p>
          <w:p w14:paraId="0A5A8929" w14:textId="77777777" w:rsidR="00710714" w:rsidRPr="00D54451" w:rsidRDefault="00710714" w:rsidP="000B5A05">
            <w:pPr>
              <w:ind w:left="619"/>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 xml:space="preserve">Responsabile attuazione misura </w:t>
            </w:r>
          </w:p>
          <w:p w14:paraId="4E4C96C7" w14:textId="77777777" w:rsidR="00710714" w:rsidRPr="00D54451" w:rsidRDefault="00710714" w:rsidP="000B5A05">
            <w:pPr>
              <w:ind w:left="619"/>
              <w:jc w:val="both"/>
              <w:rPr>
                <w:rFonts w:asciiTheme="majorHAnsi" w:hAnsiTheme="majorHAnsi"/>
                <w:b/>
                <w:bCs/>
                <w:color w:val="FFFFFF" w:themeColor="background1"/>
                <w:sz w:val="22"/>
                <w:szCs w:val="22"/>
              </w:rPr>
            </w:pPr>
          </w:p>
        </w:tc>
        <w:tc>
          <w:tcPr>
            <w:tcW w:w="835" w:type="pct"/>
            <w:shd w:val="clear" w:color="auto" w:fill="4F81BD" w:themeFill="accent1"/>
          </w:tcPr>
          <w:p w14:paraId="6B412290" w14:textId="77777777" w:rsidR="00710714" w:rsidRPr="00D54451" w:rsidRDefault="00710714" w:rsidP="000B5A05">
            <w:pPr>
              <w:ind w:left="619"/>
              <w:jc w:val="both"/>
              <w:rPr>
                <w:rFonts w:asciiTheme="majorHAnsi" w:hAnsiTheme="majorHAnsi"/>
                <w:b/>
                <w:bCs/>
                <w:color w:val="FFFFFF" w:themeColor="background1"/>
                <w:sz w:val="22"/>
                <w:szCs w:val="22"/>
              </w:rPr>
            </w:pPr>
          </w:p>
          <w:p w14:paraId="3CD7D916" w14:textId="77777777" w:rsidR="00710714" w:rsidRPr="00D54451" w:rsidRDefault="00710714" w:rsidP="000B5A05">
            <w:pPr>
              <w:ind w:left="112"/>
              <w:jc w:val="both"/>
              <w:rPr>
                <w:rFonts w:asciiTheme="majorHAnsi" w:hAnsiTheme="majorHAnsi"/>
                <w:b/>
                <w:bCs/>
                <w:color w:val="FFFFFF" w:themeColor="background1"/>
                <w:sz w:val="22"/>
                <w:szCs w:val="22"/>
              </w:rPr>
            </w:pPr>
            <w:r w:rsidRPr="00D54451">
              <w:rPr>
                <w:rFonts w:asciiTheme="majorHAnsi" w:hAnsiTheme="majorHAnsi"/>
                <w:b/>
                <w:bCs/>
                <w:color w:val="FFFFFF" w:themeColor="background1"/>
                <w:sz w:val="22"/>
                <w:szCs w:val="22"/>
              </w:rPr>
              <w:t>Indicatori di monitoraggio</w:t>
            </w:r>
          </w:p>
        </w:tc>
      </w:tr>
      <w:tr w:rsidR="00710714" w:rsidRPr="00A326E7" w14:paraId="446527E2" w14:textId="77777777" w:rsidTr="000B5A05">
        <w:tc>
          <w:tcPr>
            <w:tcW w:w="854" w:type="pct"/>
          </w:tcPr>
          <w:p w14:paraId="5C4AD9A7" w14:textId="77777777" w:rsidR="00710714" w:rsidRPr="00B63014" w:rsidRDefault="00710714" w:rsidP="000B5A05">
            <w:pPr>
              <w:ind w:left="142"/>
              <w:contextualSpacing/>
              <w:jc w:val="both"/>
              <w:rPr>
                <w:rFonts w:asciiTheme="majorHAnsi" w:hAnsiTheme="majorHAnsi"/>
                <w:sz w:val="18"/>
                <w:szCs w:val="18"/>
              </w:rPr>
            </w:pPr>
          </w:p>
          <w:p w14:paraId="3E8CD414" w14:textId="77777777" w:rsidR="00710714" w:rsidRPr="00B63014" w:rsidRDefault="00710714" w:rsidP="000B5A05">
            <w:pPr>
              <w:ind w:left="142"/>
              <w:contextualSpacing/>
              <w:jc w:val="both"/>
              <w:rPr>
                <w:rFonts w:asciiTheme="majorHAnsi" w:hAnsiTheme="majorHAnsi"/>
                <w:sz w:val="18"/>
                <w:szCs w:val="18"/>
              </w:rPr>
            </w:pPr>
            <w:r w:rsidRPr="00B63014">
              <w:rPr>
                <w:rFonts w:asciiTheme="majorHAnsi" w:hAnsiTheme="majorHAnsi"/>
                <w:sz w:val="18"/>
                <w:szCs w:val="18"/>
              </w:rPr>
              <w:t xml:space="preserve">Contratti pubblici – procedure contrattuali ad evidenza pubblica </w:t>
            </w:r>
          </w:p>
          <w:p w14:paraId="3BB0D922" w14:textId="77777777" w:rsidR="00710714" w:rsidRPr="00B63014" w:rsidRDefault="00710714" w:rsidP="000B5A05">
            <w:pPr>
              <w:ind w:left="619"/>
              <w:rPr>
                <w:rFonts w:asciiTheme="majorHAnsi" w:hAnsiTheme="majorHAnsi"/>
                <w:sz w:val="18"/>
                <w:szCs w:val="18"/>
              </w:rPr>
            </w:pPr>
          </w:p>
        </w:tc>
        <w:tc>
          <w:tcPr>
            <w:tcW w:w="1137" w:type="pct"/>
          </w:tcPr>
          <w:p w14:paraId="254041CC" w14:textId="77777777" w:rsidR="00453136" w:rsidRPr="00B63014" w:rsidRDefault="00453136" w:rsidP="00453136">
            <w:pPr>
              <w:shd w:val="clear" w:color="auto" w:fill="FFFFFF"/>
              <w:contextualSpacing/>
              <w:jc w:val="both"/>
              <w:rPr>
                <w:rFonts w:asciiTheme="majorHAnsi" w:hAnsiTheme="majorHAnsi"/>
                <w:sz w:val="18"/>
                <w:szCs w:val="18"/>
              </w:rPr>
            </w:pPr>
          </w:p>
          <w:p w14:paraId="2D28F505" w14:textId="77777777" w:rsidR="00453136" w:rsidRPr="00B63014" w:rsidRDefault="00453136" w:rsidP="00453136">
            <w:pPr>
              <w:numPr>
                <w:ilvl w:val="0"/>
                <w:numId w:val="62"/>
              </w:numPr>
              <w:ind w:left="119" w:hanging="141"/>
              <w:contextualSpacing/>
              <w:jc w:val="both"/>
              <w:rPr>
                <w:rFonts w:asciiTheme="majorHAnsi" w:hAnsiTheme="majorHAnsi"/>
                <w:sz w:val="18"/>
                <w:szCs w:val="18"/>
              </w:rPr>
            </w:pPr>
            <w:r w:rsidRPr="00B63014">
              <w:rPr>
                <w:rFonts w:asciiTheme="majorHAnsi" w:hAnsiTheme="majorHAnsi"/>
                <w:sz w:val="18"/>
                <w:szCs w:val="18"/>
              </w:rPr>
              <w:t xml:space="preserve">Adozione di un Regolamento per l’affidamento di lavori servizi e forniture nel rispetto del </w:t>
            </w:r>
            <w:proofErr w:type="spellStart"/>
            <w:r w:rsidRPr="00B63014">
              <w:rPr>
                <w:rFonts w:asciiTheme="majorHAnsi" w:hAnsiTheme="majorHAnsi"/>
                <w:sz w:val="18"/>
                <w:szCs w:val="18"/>
              </w:rPr>
              <w:t>D.Lgs.</w:t>
            </w:r>
            <w:proofErr w:type="spellEnd"/>
            <w:r w:rsidRPr="00B63014">
              <w:rPr>
                <w:rFonts w:asciiTheme="majorHAnsi" w:hAnsiTheme="majorHAnsi"/>
                <w:sz w:val="18"/>
                <w:szCs w:val="18"/>
              </w:rPr>
              <w:t xml:space="preserve"> 31 marzo 2023 n. 36 (c.d. Codice Appalti).</w:t>
            </w:r>
          </w:p>
          <w:p w14:paraId="28A980E8" w14:textId="77777777" w:rsidR="00710714" w:rsidRPr="00B63014" w:rsidRDefault="00710714" w:rsidP="000B5A05">
            <w:pPr>
              <w:ind w:left="619"/>
              <w:jc w:val="both"/>
              <w:rPr>
                <w:rFonts w:asciiTheme="majorHAnsi" w:hAnsiTheme="majorHAnsi"/>
                <w:sz w:val="18"/>
                <w:szCs w:val="18"/>
              </w:rPr>
            </w:pPr>
          </w:p>
        </w:tc>
        <w:tc>
          <w:tcPr>
            <w:tcW w:w="701" w:type="pct"/>
          </w:tcPr>
          <w:p w14:paraId="09C31176" w14:textId="77777777" w:rsidR="00710714" w:rsidRPr="00B63014" w:rsidRDefault="00710714" w:rsidP="000B5A05">
            <w:pPr>
              <w:ind w:left="98"/>
              <w:jc w:val="both"/>
              <w:rPr>
                <w:rFonts w:asciiTheme="majorHAnsi" w:hAnsiTheme="majorHAnsi"/>
                <w:sz w:val="18"/>
                <w:szCs w:val="18"/>
              </w:rPr>
            </w:pPr>
          </w:p>
          <w:p w14:paraId="1B8192CB" w14:textId="68A6A462" w:rsidR="00710714" w:rsidRPr="00B63014" w:rsidRDefault="000B5A05" w:rsidP="000B5A05">
            <w:pPr>
              <w:ind w:left="98"/>
              <w:jc w:val="both"/>
              <w:rPr>
                <w:rFonts w:asciiTheme="majorHAnsi" w:hAnsiTheme="majorHAnsi"/>
                <w:sz w:val="18"/>
                <w:szCs w:val="18"/>
              </w:rPr>
            </w:pPr>
            <w:r w:rsidRPr="00B63014">
              <w:rPr>
                <w:rFonts w:asciiTheme="majorHAnsi" w:hAnsiTheme="majorHAnsi"/>
                <w:sz w:val="18"/>
                <w:szCs w:val="18"/>
              </w:rPr>
              <w:t>Coincidente con la misura</w:t>
            </w:r>
          </w:p>
        </w:tc>
        <w:tc>
          <w:tcPr>
            <w:tcW w:w="589" w:type="pct"/>
          </w:tcPr>
          <w:p w14:paraId="54E92EB1" w14:textId="77777777" w:rsidR="00710714" w:rsidRPr="00B63014" w:rsidRDefault="00710714" w:rsidP="000B5A05">
            <w:pPr>
              <w:ind w:left="619"/>
              <w:jc w:val="both"/>
              <w:rPr>
                <w:rFonts w:asciiTheme="majorHAnsi" w:hAnsiTheme="majorHAnsi"/>
                <w:sz w:val="18"/>
                <w:szCs w:val="18"/>
              </w:rPr>
            </w:pPr>
          </w:p>
          <w:p w14:paraId="10B117F1" w14:textId="41BDD755" w:rsidR="00710714" w:rsidRPr="00B63014" w:rsidRDefault="00453136" w:rsidP="000B5A05">
            <w:pPr>
              <w:jc w:val="both"/>
              <w:rPr>
                <w:rFonts w:asciiTheme="majorHAnsi" w:hAnsiTheme="majorHAnsi"/>
                <w:sz w:val="18"/>
                <w:szCs w:val="18"/>
              </w:rPr>
            </w:pPr>
            <w:r w:rsidRPr="00B63014">
              <w:rPr>
                <w:rFonts w:asciiTheme="majorHAnsi" w:hAnsiTheme="majorHAnsi"/>
                <w:sz w:val="18"/>
                <w:szCs w:val="18"/>
              </w:rPr>
              <w:t>Entro dicembre 202</w:t>
            </w:r>
            <w:r w:rsidR="00B63014" w:rsidRPr="00B63014">
              <w:rPr>
                <w:rFonts w:asciiTheme="majorHAnsi" w:hAnsiTheme="majorHAnsi"/>
                <w:sz w:val="18"/>
                <w:szCs w:val="18"/>
              </w:rPr>
              <w:t>5</w:t>
            </w:r>
          </w:p>
        </w:tc>
        <w:tc>
          <w:tcPr>
            <w:tcW w:w="884" w:type="pct"/>
          </w:tcPr>
          <w:p w14:paraId="74F031A5" w14:textId="77777777" w:rsidR="00710714" w:rsidRPr="00B63014" w:rsidRDefault="00710714" w:rsidP="000B5A05">
            <w:pPr>
              <w:ind w:left="33"/>
              <w:jc w:val="both"/>
              <w:rPr>
                <w:rFonts w:asciiTheme="majorHAnsi" w:hAnsiTheme="majorHAnsi"/>
                <w:sz w:val="18"/>
                <w:szCs w:val="18"/>
              </w:rPr>
            </w:pPr>
          </w:p>
          <w:p w14:paraId="5666EED0" w14:textId="58E8AAAF" w:rsidR="00710714" w:rsidRPr="00B63014" w:rsidRDefault="000B5A05" w:rsidP="000B5A05">
            <w:pPr>
              <w:ind w:left="33"/>
              <w:jc w:val="both"/>
              <w:rPr>
                <w:rFonts w:asciiTheme="majorHAnsi" w:hAnsiTheme="majorHAnsi"/>
                <w:sz w:val="18"/>
                <w:szCs w:val="18"/>
              </w:rPr>
            </w:pPr>
            <w:r w:rsidRPr="00B63014">
              <w:rPr>
                <w:rFonts w:asciiTheme="majorHAnsi" w:hAnsiTheme="majorHAnsi"/>
                <w:sz w:val="18"/>
                <w:szCs w:val="18"/>
              </w:rPr>
              <w:t>Consiglio dell’Ordine</w:t>
            </w:r>
          </w:p>
        </w:tc>
        <w:tc>
          <w:tcPr>
            <w:tcW w:w="835" w:type="pct"/>
          </w:tcPr>
          <w:p w14:paraId="45E493FA" w14:textId="77777777" w:rsidR="00710714" w:rsidRPr="00A326E7" w:rsidRDefault="00710714" w:rsidP="000B5A05">
            <w:pPr>
              <w:ind w:left="112"/>
              <w:jc w:val="both"/>
              <w:rPr>
                <w:rFonts w:asciiTheme="majorHAnsi" w:hAnsiTheme="majorHAnsi"/>
                <w:sz w:val="18"/>
                <w:szCs w:val="18"/>
                <w:highlight w:val="yellow"/>
              </w:rPr>
            </w:pPr>
          </w:p>
          <w:p w14:paraId="6D0DC5AB" w14:textId="3332A86F" w:rsidR="00710714" w:rsidRPr="00A326E7" w:rsidRDefault="000B5A05" w:rsidP="000B5A05">
            <w:pPr>
              <w:ind w:left="112"/>
              <w:jc w:val="both"/>
              <w:rPr>
                <w:rFonts w:asciiTheme="majorHAnsi" w:hAnsiTheme="majorHAnsi"/>
                <w:sz w:val="18"/>
                <w:szCs w:val="18"/>
                <w:highlight w:val="yellow"/>
              </w:rPr>
            </w:pPr>
            <w:r w:rsidRPr="000B5A05">
              <w:rPr>
                <w:rFonts w:asciiTheme="majorHAnsi" w:hAnsiTheme="majorHAnsi"/>
                <w:sz w:val="18"/>
                <w:szCs w:val="18"/>
              </w:rPr>
              <w:t>Adozione Regolamento</w:t>
            </w:r>
          </w:p>
        </w:tc>
      </w:tr>
      <w:tr w:rsidR="00710714" w:rsidRPr="00A326E7" w14:paraId="449C0BE0" w14:textId="77777777" w:rsidTr="000B5A05">
        <w:tc>
          <w:tcPr>
            <w:tcW w:w="854" w:type="pct"/>
          </w:tcPr>
          <w:p w14:paraId="4CAC2600" w14:textId="77777777" w:rsidR="00710714" w:rsidRPr="00A326E7" w:rsidRDefault="00710714" w:rsidP="000B5A05">
            <w:pPr>
              <w:ind w:left="142"/>
              <w:contextualSpacing/>
              <w:jc w:val="both"/>
              <w:rPr>
                <w:rFonts w:asciiTheme="majorHAnsi" w:hAnsiTheme="majorHAnsi"/>
                <w:sz w:val="18"/>
                <w:szCs w:val="18"/>
              </w:rPr>
            </w:pPr>
          </w:p>
          <w:p w14:paraId="033A9D47" w14:textId="77777777" w:rsidR="00710714" w:rsidRPr="00A326E7" w:rsidRDefault="00710714" w:rsidP="000B5A05">
            <w:pPr>
              <w:ind w:left="142"/>
              <w:contextualSpacing/>
              <w:jc w:val="both"/>
              <w:rPr>
                <w:rFonts w:asciiTheme="majorHAnsi" w:hAnsiTheme="majorHAnsi"/>
                <w:sz w:val="18"/>
                <w:szCs w:val="18"/>
              </w:rPr>
            </w:pPr>
            <w:r w:rsidRPr="00A326E7">
              <w:rPr>
                <w:rFonts w:asciiTheme="majorHAnsi" w:hAnsiTheme="majorHAnsi"/>
                <w:sz w:val="18"/>
                <w:szCs w:val="18"/>
              </w:rPr>
              <w:lastRenderedPageBreak/>
              <w:t>Contratti pubblici – affidamento diretto incarichi di consulenza</w:t>
            </w:r>
          </w:p>
          <w:p w14:paraId="7AB06702" w14:textId="77777777" w:rsidR="00710714" w:rsidRPr="00A326E7" w:rsidRDefault="00710714" w:rsidP="000B5A05">
            <w:pPr>
              <w:ind w:left="142"/>
              <w:jc w:val="both"/>
              <w:rPr>
                <w:rFonts w:asciiTheme="majorHAnsi" w:hAnsiTheme="majorHAnsi"/>
                <w:sz w:val="18"/>
                <w:szCs w:val="18"/>
              </w:rPr>
            </w:pPr>
          </w:p>
        </w:tc>
        <w:tc>
          <w:tcPr>
            <w:tcW w:w="1137" w:type="pct"/>
          </w:tcPr>
          <w:p w14:paraId="5C6CBD1A" w14:textId="77777777" w:rsidR="00710714" w:rsidRPr="00A326E7" w:rsidRDefault="00710714" w:rsidP="000B5A05">
            <w:pPr>
              <w:ind w:left="-43"/>
              <w:jc w:val="both"/>
              <w:rPr>
                <w:rFonts w:asciiTheme="majorHAnsi" w:hAnsiTheme="majorHAnsi"/>
                <w:sz w:val="18"/>
                <w:szCs w:val="18"/>
              </w:rPr>
            </w:pPr>
          </w:p>
          <w:p w14:paraId="5AA5D5ED" w14:textId="77777777" w:rsidR="007444F6" w:rsidRPr="00D45242" w:rsidRDefault="007444F6">
            <w:pPr>
              <w:numPr>
                <w:ilvl w:val="0"/>
                <w:numId w:val="64"/>
              </w:numPr>
              <w:ind w:left="119" w:hanging="141"/>
              <w:contextualSpacing/>
              <w:jc w:val="both"/>
              <w:rPr>
                <w:sz w:val="18"/>
                <w:szCs w:val="18"/>
              </w:rPr>
            </w:pPr>
            <w:r>
              <w:rPr>
                <w:rFonts w:ascii="Calibri" w:hAnsi="Calibri"/>
                <w:sz w:val="18"/>
                <w:szCs w:val="18"/>
              </w:rPr>
              <w:lastRenderedPageBreak/>
              <w:t>Controlli segreteria:</w:t>
            </w:r>
          </w:p>
          <w:p w14:paraId="270CBD71" w14:textId="77777777" w:rsidR="007444F6" w:rsidRPr="00681F0A" w:rsidRDefault="007444F6">
            <w:pPr>
              <w:numPr>
                <w:ilvl w:val="0"/>
                <w:numId w:val="65"/>
              </w:numPr>
              <w:ind w:left="545"/>
              <w:contextualSpacing/>
              <w:jc w:val="both"/>
              <w:rPr>
                <w:sz w:val="18"/>
                <w:szCs w:val="18"/>
              </w:rPr>
            </w:pPr>
            <w:r>
              <w:rPr>
                <w:rFonts w:ascii="Calibri" w:hAnsi="Calibri"/>
                <w:sz w:val="18"/>
                <w:szCs w:val="18"/>
              </w:rPr>
              <w:t>verifica</w:t>
            </w:r>
            <w:r w:rsidRPr="00681F0A">
              <w:rPr>
                <w:rFonts w:ascii="Calibri" w:hAnsi="Calibri"/>
                <w:sz w:val="18"/>
                <w:szCs w:val="18"/>
              </w:rPr>
              <w:t xml:space="preserve"> </w:t>
            </w:r>
            <w:r>
              <w:rPr>
                <w:rFonts w:ascii="Calibri" w:hAnsi="Calibri"/>
                <w:sz w:val="18"/>
                <w:szCs w:val="18"/>
              </w:rPr>
              <w:t xml:space="preserve">insussistenza di ipotesi di </w:t>
            </w:r>
            <w:proofErr w:type="spellStart"/>
            <w:r>
              <w:rPr>
                <w:rFonts w:ascii="Calibri" w:hAnsi="Calibri"/>
                <w:sz w:val="18"/>
                <w:szCs w:val="18"/>
              </w:rPr>
              <w:t>inconferibilita</w:t>
            </w:r>
            <w:proofErr w:type="spellEnd"/>
            <w:r>
              <w:rPr>
                <w:rFonts w:ascii="Calibri" w:hAnsi="Calibri"/>
                <w:sz w:val="18"/>
                <w:szCs w:val="18"/>
              </w:rPr>
              <w:t xml:space="preserve">̀ ovvero di </w:t>
            </w:r>
            <w:proofErr w:type="spellStart"/>
            <w:r w:rsidRPr="00681F0A">
              <w:rPr>
                <w:rFonts w:ascii="Calibri" w:hAnsi="Calibri"/>
                <w:sz w:val="18"/>
                <w:szCs w:val="18"/>
              </w:rPr>
              <w:t>incompatibilita</w:t>
            </w:r>
            <w:proofErr w:type="spellEnd"/>
            <w:r w:rsidRPr="00681F0A">
              <w:rPr>
                <w:rFonts w:ascii="Calibri" w:hAnsi="Calibri"/>
                <w:sz w:val="18"/>
                <w:szCs w:val="18"/>
              </w:rPr>
              <w:t xml:space="preserve">̀ a svolgere l’incarico da parte del </w:t>
            </w:r>
            <w:r>
              <w:rPr>
                <w:rFonts w:ascii="Calibri" w:hAnsi="Calibri"/>
                <w:sz w:val="18"/>
                <w:szCs w:val="18"/>
              </w:rPr>
              <w:t>professionista selezionato.</w:t>
            </w:r>
          </w:p>
          <w:p w14:paraId="2ECC5172" w14:textId="77777777" w:rsidR="007444F6" w:rsidRPr="00D45242" w:rsidRDefault="007444F6">
            <w:pPr>
              <w:pStyle w:val="Paragrafoelenco"/>
              <w:numPr>
                <w:ilvl w:val="0"/>
                <w:numId w:val="66"/>
              </w:numPr>
              <w:ind w:left="119" w:hanging="141"/>
              <w:jc w:val="both"/>
              <w:rPr>
                <w:rFonts w:asciiTheme="majorHAnsi" w:hAnsiTheme="majorHAnsi"/>
                <w:sz w:val="18"/>
                <w:szCs w:val="18"/>
              </w:rPr>
            </w:pPr>
            <w:r w:rsidRPr="00D45242">
              <w:rPr>
                <w:rFonts w:asciiTheme="majorHAnsi" w:hAnsiTheme="majorHAnsi"/>
                <w:sz w:val="18"/>
                <w:szCs w:val="18"/>
              </w:rPr>
              <w:t>Controlli RPCT:</w:t>
            </w:r>
          </w:p>
          <w:p w14:paraId="6F5D617F" w14:textId="74D1A1AB" w:rsidR="007444F6" w:rsidRPr="00BD24F5" w:rsidRDefault="007444F6">
            <w:pPr>
              <w:pStyle w:val="Paragrafoelenco"/>
              <w:numPr>
                <w:ilvl w:val="0"/>
                <w:numId w:val="67"/>
              </w:numPr>
              <w:ind w:left="545"/>
              <w:jc w:val="both"/>
              <w:rPr>
                <w:rFonts w:asciiTheme="majorHAnsi" w:hAnsiTheme="majorHAnsi"/>
                <w:sz w:val="22"/>
                <w:szCs w:val="22"/>
              </w:rPr>
            </w:pPr>
            <w:r w:rsidRPr="00D45242">
              <w:rPr>
                <w:rFonts w:ascii="Calibri" w:hAnsi="Calibri"/>
                <w:sz w:val="18"/>
                <w:szCs w:val="18"/>
              </w:rPr>
              <w:t>verifiche</w:t>
            </w:r>
            <w:r>
              <w:rPr>
                <w:rFonts w:ascii="Calibri" w:hAnsi="Calibri"/>
                <w:sz w:val="18"/>
                <w:szCs w:val="18"/>
              </w:rPr>
              <w:t xml:space="preserve"> riguardo</w:t>
            </w:r>
            <w:r w:rsidRPr="00681F0A">
              <w:rPr>
                <w:rFonts w:ascii="Calibri" w:hAnsi="Calibri"/>
                <w:sz w:val="18"/>
                <w:szCs w:val="18"/>
              </w:rPr>
              <w:t xml:space="preserve"> l’effettivo adempimento delle obbligazioni contrattual</w:t>
            </w:r>
            <w:r>
              <w:rPr>
                <w:rFonts w:ascii="Calibri" w:hAnsi="Calibri"/>
                <w:sz w:val="18"/>
                <w:szCs w:val="18"/>
              </w:rPr>
              <w:t>i.</w:t>
            </w:r>
          </w:p>
          <w:p w14:paraId="59F749D5" w14:textId="77777777" w:rsidR="00710714" w:rsidRDefault="007444F6">
            <w:pPr>
              <w:numPr>
                <w:ilvl w:val="0"/>
                <w:numId w:val="63"/>
              </w:numPr>
              <w:ind w:left="552"/>
              <w:contextualSpacing/>
              <w:jc w:val="both"/>
              <w:rPr>
                <w:rFonts w:asciiTheme="majorHAnsi" w:hAnsiTheme="majorHAnsi"/>
                <w:sz w:val="18"/>
                <w:szCs w:val="18"/>
              </w:rPr>
            </w:pPr>
            <w:r w:rsidRPr="00BD24F5">
              <w:rPr>
                <w:rFonts w:asciiTheme="majorHAnsi" w:hAnsiTheme="majorHAnsi"/>
                <w:sz w:val="18"/>
                <w:szCs w:val="18"/>
              </w:rPr>
              <w:t>Applicazione della rotazione ove possibile</w:t>
            </w:r>
          </w:p>
          <w:p w14:paraId="0628A855" w14:textId="6C72323B" w:rsidR="00D56CC9" w:rsidRPr="00A326E7" w:rsidRDefault="00D56CC9" w:rsidP="00D56CC9">
            <w:pPr>
              <w:contextualSpacing/>
              <w:jc w:val="both"/>
              <w:rPr>
                <w:rFonts w:asciiTheme="majorHAnsi" w:hAnsiTheme="majorHAnsi"/>
                <w:sz w:val="18"/>
                <w:szCs w:val="18"/>
              </w:rPr>
            </w:pPr>
          </w:p>
        </w:tc>
        <w:tc>
          <w:tcPr>
            <w:tcW w:w="701" w:type="pct"/>
          </w:tcPr>
          <w:p w14:paraId="60CE8132" w14:textId="77777777" w:rsidR="00710714" w:rsidRPr="00A326E7" w:rsidRDefault="00710714" w:rsidP="000B5A05">
            <w:pPr>
              <w:ind w:left="98"/>
              <w:jc w:val="both"/>
              <w:rPr>
                <w:rFonts w:asciiTheme="majorHAnsi" w:hAnsiTheme="majorHAnsi"/>
                <w:sz w:val="18"/>
                <w:szCs w:val="18"/>
              </w:rPr>
            </w:pPr>
          </w:p>
          <w:p w14:paraId="73FDED41" w14:textId="12C88FE8" w:rsidR="007444F6" w:rsidRDefault="00710714" w:rsidP="000B5A05">
            <w:pPr>
              <w:ind w:left="98"/>
              <w:jc w:val="both"/>
              <w:rPr>
                <w:rFonts w:asciiTheme="majorHAnsi" w:hAnsiTheme="majorHAnsi"/>
                <w:sz w:val="18"/>
                <w:szCs w:val="18"/>
              </w:rPr>
            </w:pPr>
            <w:r w:rsidRPr="00A326E7">
              <w:rPr>
                <w:rFonts w:asciiTheme="majorHAnsi" w:hAnsiTheme="majorHAnsi"/>
                <w:sz w:val="18"/>
                <w:szCs w:val="18"/>
              </w:rPr>
              <w:lastRenderedPageBreak/>
              <w:t xml:space="preserve">Controlli </w:t>
            </w:r>
            <w:r w:rsidR="007444F6">
              <w:rPr>
                <w:rFonts w:asciiTheme="majorHAnsi" w:hAnsiTheme="majorHAnsi"/>
                <w:sz w:val="18"/>
                <w:szCs w:val="18"/>
              </w:rPr>
              <w:t xml:space="preserve">segreteria relativi ad ogni affidamento </w:t>
            </w:r>
          </w:p>
          <w:p w14:paraId="75F7AE77" w14:textId="77777777" w:rsidR="007444F6" w:rsidRDefault="007444F6" w:rsidP="000B5A05">
            <w:pPr>
              <w:ind w:left="98"/>
              <w:jc w:val="both"/>
              <w:rPr>
                <w:rFonts w:asciiTheme="majorHAnsi" w:hAnsiTheme="majorHAnsi"/>
                <w:sz w:val="18"/>
                <w:szCs w:val="18"/>
              </w:rPr>
            </w:pPr>
          </w:p>
          <w:p w14:paraId="046AA562" w14:textId="39ECFF5F" w:rsidR="00710714" w:rsidRPr="00A326E7" w:rsidRDefault="007444F6" w:rsidP="000B5A05">
            <w:pPr>
              <w:ind w:left="98"/>
              <w:jc w:val="both"/>
              <w:rPr>
                <w:rFonts w:asciiTheme="majorHAnsi" w:hAnsiTheme="majorHAnsi"/>
                <w:sz w:val="18"/>
                <w:szCs w:val="18"/>
              </w:rPr>
            </w:pPr>
            <w:r>
              <w:rPr>
                <w:rFonts w:asciiTheme="majorHAnsi" w:hAnsiTheme="majorHAnsi"/>
                <w:sz w:val="18"/>
                <w:szCs w:val="18"/>
              </w:rPr>
              <w:t xml:space="preserve">Controlli RPCT </w:t>
            </w:r>
            <w:r w:rsidR="00710714" w:rsidRPr="00A326E7">
              <w:rPr>
                <w:rFonts w:asciiTheme="majorHAnsi" w:hAnsiTheme="majorHAnsi"/>
                <w:sz w:val="18"/>
                <w:szCs w:val="18"/>
              </w:rPr>
              <w:t>quantitativi a campione sulle pubblicazioni</w:t>
            </w:r>
          </w:p>
        </w:tc>
        <w:tc>
          <w:tcPr>
            <w:tcW w:w="589" w:type="pct"/>
          </w:tcPr>
          <w:p w14:paraId="0A575368" w14:textId="77777777" w:rsidR="00710714" w:rsidRPr="00A326E7" w:rsidRDefault="00710714" w:rsidP="000B5A05">
            <w:pPr>
              <w:ind w:left="619"/>
              <w:jc w:val="both"/>
              <w:rPr>
                <w:rFonts w:asciiTheme="majorHAnsi" w:hAnsiTheme="majorHAnsi"/>
                <w:sz w:val="18"/>
                <w:szCs w:val="18"/>
              </w:rPr>
            </w:pPr>
          </w:p>
          <w:p w14:paraId="5327761A" w14:textId="77777777" w:rsidR="00710714" w:rsidRPr="00A326E7" w:rsidRDefault="00710714" w:rsidP="00365925">
            <w:pPr>
              <w:ind w:left="-20"/>
              <w:jc w:val="both"/>
              <w:rPr>
                <w:rFonts w:asciiTheme="majorHAnsi" w:hAnsiTheme="majorHAnsi"/>
                <w:sz w:val="18"/>
                <w:szCs w:val="18"/>
              </w:rPr>
            </w:pPr>
            <w:r w:rsidRPr="00A326E7">
              <w:rPr>
                <w:rFonts w:asciiTheme="majorHAnsi" w:hAnsiTheme="majorHAnsi"/>
                <w:sz w:val="18"/>
                <w:szCs w:val="18"/>
              </w:rPr>
              <w:lastRenderedPageBreak/>
              <w:t>Annuale</w:t>
            </w:r>
          </w:p>
        </w:tc>
        <w:tc>
          <w:tcPr>
            <w:tcW w:w="884" w:type="pct"/>
          </w:tcPr>
          <w:p w14:paraId="2BEA9B90" w14:textId="77777777" w:rsidR="00710714" w:rsidRPr="00A326E7" w:rsidRDefault="00710714" w:rsidP="000B5A05">
            <w:pPr>
              <w:ind w:left="33"/>
              <w:jc w:val="both"/>
              <w:rPr>
                <w:rFonts w:asciiTheme="majorHAnsi" w:hAnsiTheme="majorHAnsi"/>
                <w:sz w:val="18"/>
                <w:szCs w:val="18"/>
              </w:rPr>
            </w:pPr>
          </w:p>
          <w:p w14:paraId="625EAE2A" w14:textId="33457B51" w:rsidR="00710714" w:rsidRPr="00A326E7" w:rsidRDefault="00710714" w:rsidP="000B5A05">
            <w:pPr>
              <w:ind w:left="33"/>
              <w:jc w:val="both"/>
              <w:rPr>
                <w:rFonts w:asciiTheme="majorHAnsi" w:hAnsiTheme="majorHAnsi"/>
                <w:sz w:val="18"/>
                <w:szCs w:val="18"/>
              </w:rPr>
            </w:pPr>
            <w:r w:rsidRPr="00A326E7">
              <w:rPr>
                <w:rFonts w:asciiTheme="majorHAnsi" w:hAnsiTheme="majorHAnsi"/>
                <w:sz w:val="18"/>
                <w:szCs w:val="18"/>
              </w:rPr>
              <w:lastRenderedPageBreak/>
              <w:t>segreteria</w:t>
            </w:r>
          </w:p>
          <w:p w14:paraId="654C6CB4" w14:textId="77777777" w:rsidR="00710714" w:rsidRPr="00A326E7" w:rsidRDefault="00710714" w:rsidP="000B5A05">
            <w:pPr>
              <w:ind w:left="33"/>
              <w:jc w:val="both"/>
              <w:rPr>
                <w:rFonts w:asciiTheme="majorHAnsi" w:hAnsiTheme="majorHAnsi"/>
                <w:sz w:val="18"/>
                <w:szCs w:val="18"/>
              </w:rPr>
            </w:pPr>
          </w:p>
          <w:p w14:paraId="3FF3215D" w14:textId="0B98A992" w:rsidR="00710714" w:rsidRPr="00A326E7" w:rsidRDefault="00710714" w:rsidP="000B5A05">
            <w:pPr>
              <w:ind w:left="33"/>
              <w:jc w:val="both"/>
              <w:rPr>
                <w:rFonts w:asciiTheme="majorHAnsi" w:hAnsiTheme="majorHAnsi"/>
                <w:sz w:val="18"/>
                <w:szCs w:val="18"/>
              </w:rPr>
            </w:pPr>
            <w:r w:rsidRPr="00A326E7">
              <w:rPr>
                <w:rFonts w:asciiTheme="majorHAnsi" w:hAnsiTheme="majorHAnsi"/>
                <w:sz w:val="18"/>
                <w:szCs w:val="18"/>
              </w:rPr>
              <w:t>RPCT</w:t>
            </w:r>
          </w:p>
          <w:p w14:paraId="6D53BCCE" w14:textId="77777777" w:rsidR="00710714" w:rsidRPr="00A326E7" w:rsidRDefault="00710714" w:rsidP="000B5A05">
            <w:pPr>
              <w:ind w:left="33"/>
              <w:jc w:val="both"/>
              <w:rPr>
                <w:rFonts w:asciiTheme="majorHAnsi" w:hAnsiTheme="majorHAnsi"/>
                <w:sz w:val="18"/>
                <w:szCs w:val="18"/>
              </w:rPr>
            </w:pPr>
          </w:p>
          <w:p w14:paraId="407F2ABD" w14:textId="7AAE0307" w:rsidR="00710714" w:rsidRPr="00A326E7" w:rsidRDefault="00710714" w:rsidP="000B5A05">
            <w:pPr>
              <w:ind w:left="33"/>
              <w:jc w:val="both"/>
              <w:rPr>
                <w:rFonts w:asciiTheme="majorHAnsi" w:hAnsiTheme="majorHAnsi"/>
                <w:sz w:val="18"/>
                <w:szCs w:val="18"/>
              </w:rPr>
            </w:pPr>
          </w:p>
        </w:tc>
        <w:tc>
          <w:tcPr>
            <w:tcW w:w="835" w:type="pct"/>
          </w:tcPr>
          <w:p w14:paraId="699770E5" w14:textId="77777777" w:rsidR="00710714" w:rsidRPr="00A326E7" w:rsidRDefault="00710714" w:rsidP="000B5A05">
            <w:pPr>
              <w:ind w:left="112"/>
              <w:jc w:val="both"/>
              <w:rPr>
                <w:rFonts w:asciiTheme="majorHAnsi" w:hAnsiTheme="majorHAnsi"/>
                <w:sz w:val="18"/>
                <w:szCs w:val="18"/>
                <w:highlight w:val="yellow"/>
              </w:rPr>
            </w:pPr>
          </w:p>
          <w:p w14:paraId="71D2F208" w14:textId="035BD39B" w:rsidR="00710714" w:rsidRPr="00A326E7" w:rsidRDefault="007444F6" w:rsidP="007444F6">
            <w:pPr>
              <w:ind w:left="112"/>
              <w:jc w:val="both"/>
              <w:rPr>
                <w:rFonts w:asciiTheme="majorHAnsi" w:hAnsiTheme="majorHAnsi"/>
                <w:sz w:val="18"/>
                <w:szCs w:val="18"/>
                <w:highlight w:val="yellow"/>
              </w:rPr>
            </w:pPr>
            <w:r w:rsidRPr="007444F6">
              <w:rPr>
                <w:rFonts w:asciiTheme="majorHAnsi" w:hAnsiTheme="majorHAnsi"/>
                <w:sz w:val="18"/>
                <w:szCs w:val="18"/>
              </w:rPr>
              <w:lastRenderedPageBreak/>
              <w:t>Controlli a campione 20% contratti sottoscritti</w:t>
            </w:r>
          </w:p>
        </w:tc>
      </w:tr>
      <w:tr w:rsidR="00365925" w:rsidRPr="00A326E7" w14:paraId="20FDBFDE" w14:textId="77777777" w:rsidTr="000B5A05">
        <w:tc>
          <w:tcPr>
            <w:tcW w:w="854" w:type="pct"/>
          </w:tcPr>
          <w:p w14:paraId="6272D858" w14:textId="77777777" w:rsidR="00365925" w:rsidRDefault="00365925" w:rsidP="000B5A05">
            <w:pPr>
              <w:ind w:left="142"/>
              <w:contextualSpacing/>
              <w:jc w:val="both"/>
              <w:rPr>
                <w:rFonts w:asciiTheme="majorHAnsi" w:hAnsiTheme="majorHAnsi"/>
                <w:sz w:val="18"/>
                <w:szCs w:val="18"/>
              </w:rPr>
            </w:pPr>
          </w:p>
          <w:p w14:paraId="6AE298BC" w14:textId="77777777" w:rsidR="00365925" w:rsidRPr="00A326E7" w:rsidRDefault="00365925" w:rsidP="00365925">
            <w:pPr>
              <w:ind w:left="142"/>
              <w:jc w:val="both"/>
              <w:rPr>
                <w:rFonts w:asciiTheme="majorHAnsi" w:hAnsiTheme="majorHAnsi"/>
                <w:sz w:val="18"/>
                <w:szCs w:val="18"/>
              </w:rPr>
            </w:pPr>
            <w:r w:rsidRPr="00A326E7">
              <w:rPr>
                <w:rFonts w:asciiTheme="majorHAnsi" w:hAnsiTheme="majorHAnsi"/>
                <w:sz w:val="18"/>
                <w:szCs w:val="18"/>
              </w:rPr>
              <w:t>Procedimenti disciplinari a carico degli iscritti</w:t>
            </w:r>
          </w:p>
          <w:p w14:paraId="61131957" w14:textId="77777777" w:rsidR="00365925" w:rsidRPr="00A326E7" w:rsidRDefault="00365925" w:rsidP="000B5A05">
            <w:pPr>
              <w:ind w:left="142"/>
              <w:contextualSpacing/>
              <w:jc w:val="both"/>
              <w:rPr>
                <w:rFonts w:asciiTheme="majorHAnsi" w:hAnsiTheme="majorHAnsi"/>
                <w:sz w:val="18"/>
                <w:szCs w:val="18"/>
              </w:rPr>
            </w:pPr>
          </w:p>
        </w:tc>
        <w:tc>
          <w:tcPr>
            <w:tcW w:w="1137" w:type="pct"/>
          </w:tcPr>
          <w:p w14:paraId="58805684" w14:textId="77777777" w:rsidR="00365925" w:rsidRPr="002F0656" w:rsidRDefault="00365925" w:rsidP="00365925">
            <w:pPr>
              <w:ind w:left="-22"/>
              <w:jc w:val="both"/>
              <w:rPr>
                <w:rFonts w:asciiTheme="majorHAnsi" w:hAnsiTheme="majorHAnsi"/>
                <w:sz w:val="18"/>
                <w:szCs w:val="18"/>
              </w:rPr>
            </w:pPr>
          </w:p>
          <w:p w14:paraId="2CF0721E" w14:textId="77777777" w:rsidR="00365925" w:rsidRPr="00C24BCF" w:rsidRDefault="00365925">
            <w:pPr>
              <w:pStyle w:val="Paragrafoelenco"/>
              <w:numPr>
                <w:ilvl w:val="0"/>
                <w:numId w:val="66"/>
              </w:numPr>
              <w:ind w:left="304"/>
              <w:jc w:val="both"/>
              <w:rPr>
                <w:rFonts w:asciiTheme="majorHAnsi" w:hAnsiTheme="majorHAnsi"/>
                <w:sz w:val="18"/>
                <w:szCs w:val="18"/>
              </w:rPr>
            </w:pPr>
            <w:r w:rsidRPr="00C24BCF">
              <w:rPr>
                <w:rFonts w:asciiTheme="majorHAnsi" w:hAnsiTheme="majorHAnsi"/>
                <w:sz w:val="18"/>
                <w:szCs w:val="18"/>
              </w:rPr>
              <w:t xml:space="preserve">Attivazione casella </w:t>
            </w:r>
            <w:r w:rsidRPr="00C24BCF">
              <w:rPr>
                <w:rFonts w:asciiTheme="majorHAnsi" w:hAnsiTheme="majorHAnsi"/>
                <w:i/>
                <w:sz w:val="18"/>
                <w:szCs w:val="18"/>
              </w:rPr>
              <w:t>mail</w:t>
            </w:r>
            <w:r w:rsidRPr="00C24BCF">
              <w:rPr>
                <w:rFonts w:asciiTheme="majorHAnsi" w:hAnsiTheme="majorHAnsi"/>
                <w:sz w:val="18"/>
                <w:szCs w:val="18"/>
              </w:rPr>
              <w:t xml:space="preserve"> del RPCT e canale che consenta segnalazioni di illecito in forma anonima in adempimento della normativa relativa al c.d. </w:t>
            </w:r>
            <w:r w:rsidRPr="00C24BCF">
              <w:rPr>
                <w:rFonts w:asciiTheme="majorHAnsi" w:hAnsiTheme="majorHAnsi"/>
                <w:i/>
                <w:sz w:val="18"/>
                <w:szCs w:val="18"/>
              </w:rPr>
              <w:t>whistleblowing</w:t>
            </w:r>
            <w:r w:rsidRPr="00C24BCF">
              <w:rPr>
                <w:rFonts w:asciiTheme="majorHAnsi" w:hAnsiTheme="majorHAnsi"/>
                <w:sz w:val="18"/>
                <w:szCs w:val="18"/>
              </w:rPr>
              <w:t xml:space="preserve"> </w:t>
            </w:r>
          </w:p>
          <w:p w14:paraId="34BFFC31" w14:textId="6603325E" w:rsidR="00C24BCF" w:rsidRPr="00365925" w:rsidRDefault="00C24BCF">
            <w:pPr>
              <w:pStyle w:val="Paragrafoelenco"/>
              <w:numPr>
                <w:ilvl w:val="0"/>
                <w:numId w:val="66"/>
              </w:numPr>
              <w:ind w:left="162"/>
              <w:jc w:val="both"/>
              <w:rPr>
                <w:rFonts w:asciiTheme="majorHAnsi" w:hAnsiTheme="majorHAnsi"/>
                <w:sz w:val="18"/>
                <w:szCs w:val="18"/>
              </w:rPr>
            </w:pPr>
          </w:p>
        </w:tc>
        <w:tc>
          <w:tcPr>
            <w:tcW w:w="701" w:type="pct"/>
          </w:tcPr>
          <w:p w14:paraId="7105A7E9" w14:textId="77777777" w:rsidR="00365925" w:rsidRDefault="00365925" w:rsidP="000B5A05">
            <w:pPr>
              <w:ind w:left="98"/>
              <w:jc w:val="both"/>
              <w:rPr>
                <w:rFonts w:asciiTheme="majorHAnsi" w:hAnsiTheme="majorHAnsi"/>
                <w:sz w:val="18"/>
                <w:szCs w:val="18"/>
              </w:rPr>
            </w:pPr>
          </w:p>
          <w:p w14:paraId="443AB89F" w14:textId="01079374" w:rsidR="00365925" w:rsidRPr="00A326E7" w:rsidRDefault="00365925" w:rsidP="000B5A05">
            <w:pPr>
              <w:ind w:left="98"/>
              <w:jc w:val="both"/>
              <w:rPr>
                <w:rFonts w:asciiTheme="majorHAnsi" w:hAnsiTheme="majorHAnsi"/>
                <w:sz w:val="18"/>
                <w:szCs w:val="18"/>
              </w:rPr>
            </w:pPr>
            <w:r>
              <w:rPr>
                <w:rFonts w:asciiTheme="majorHAnsi" w:hAnsiTheme="majorHAnsi"/>
                <w:sz w:val="18"/>
                <w:szCs w:val="18"/>
              </w:rPr>
              <w:t>Coincidente con la misura</w:t>
            </w:r>
          </w:p>
        </w:tc>
        <w:tc>
          <w:tcPr>
            <w:tcW w:w="589" w:type="pct"/>
          </w:tcPr>
          <w:p w14:paraId="1AB07BB8" w14:textId="77777777" w:rsidR="00365925" w:rsidRDefault="00365925" w:rsidP="000B5A05">
            <w:pPr>
              <w:ind w:left="619"/>
              <w:jc w:val="both"/>
              <w:rPr>
                <w:rFonts w:asciiTheme="majorHAnsi" w:hAnsiTheme="majorHAnsi"/>
                <w:sz w:val="18"/>
                <w:szCs w:val="18"/>
              </w:rPr>
            </w:pPr>
          </w:p>
          <w:p w14:paraId="1BC976EB" w14:textId="4617CAB7" w:rsidR="00365925" w:rsidRPr="00A326E7" w:rsidRDefault="004F1198" w:rsidP="00365925">
            <w:pPr>
              <w:jc w:val="both"/>
              <w:rPr>
                <w:rFonts w:asciiTheme="majorHAnsi" w:hAnsiTheme="majorHAnsi"/>
                <w:sz w:val="18"/>
                <w:szCs w:val="18"/>
              </w:rPr>
            </w:pPr>
            <w:r>
              <w:rPr>
                <w:rFonts w:asciiTheme="majorHAnsi" w:hAnsiTheme="majorHAnsi"/>
                <w:sz w:val="18"/>
                <w:szCs w:val="18"/>
              </w:rPr>
              <w:t>Entro giugno 2023</w:t>
            </w:r>
          </w:p>
        </w:tc>
        <w:tc>
          <w:tcPr>
            <w:tcW w:w="884" w:type="pct"/>
          </w:tcPr>
          <w:p w14:paraId="7AFC1FBD" w14:textId="77777777" w:rsidR="00365925" w:rsidRDefault="00365925" w:rsidP="000B5A05">
            <w:pPr>
              <w:ind w:left="33"/>
              <w:jc w:val="both"/>
              <w:rPr>
                <w:rFonts w:asciiTheme="majorHAnsi" w:hAnsiTheme="majorHAnsi"/>
                <w:sz w:val="18"/>
                <w:szCs w:val="18"/>
              </w:rPr>
            </w:pPr>
          </w:p>
          <w:p w14:paraId="1AE3CFF8" w14:textId="3A169728" w:rsidR="00365925" w:rsidRPr="00A326E7" w:rsidRDefault="00365925" w:rsidP="000B5A05">
            <w:pPr>
              <w:ind w:left="33"/>
              <w:jc w:val="both"/>
              <w:rPr>
                <w:rFonts w:asciiTheme="majorHAnsi" w:hAnsiTheme="majorHAnsi"/>
                <w:sz w:val="18"/>
                <w:szCs w:val="18"/>
              </w:rPr>
            </w:pPr>
            <w:r>
              <w:rPr>
                <w:rFonts w:asciiTheme="majorHAnsi" w:hAnsiTheme="majorHAnsi"/>
                <w:sz w:val="18"/>
                <w:szCs w:val="18"/>
              </w:rPr>
              <w:t>Consiglio dell’Ordine/RPCT</w:t>
            </w:r>
          </w:p>
        </w:tc>
        <w:tc>
          <w:tcPr>
            <w:tcW w:w="835" w:type="pct"/>
          </w:tcPr>
          <w:p w14:paraId="0FB1BEC3" w14:textId="77777777" w:rsidR="00365925" w:rsidRDefault="00365925" w:rsidP="000B5A05">
            <w:pPr>
              <w:ind w:left="112"/>
              <w:jc w:val="both"/>
              <w:rPr>
                <w:rFonts w:asciiTheme="majorHAnsi" w:hAnsiTheme="majorHAnsi"/>
                <w:sz w:val="18"/>
                <w:szCs w:val="18"/>
                <w:highlight w:val="yellow"/>
              </w:rPr>
            </w:pPr>
          </w:p>
          <w:p w14:paraId="30AE1238" w14:textId="1E7CB311" w:rsidR="00365925" w:rsidRPr="00A326E7" w:rsidRDefault="004F1198" w:rsidP="000B5A05">
            <w:pPr>
              <w:ind w:left="112"/>
              <w:jc w:val="both"/>
              <w:rPr>
                <w:rFonts w:asciiTheme="majorHAnsi" w:hAnsiTheme="majorHAnsi"/>
                <w:sz w:val="18"/>
                <w:szCs w:val="18"/>
                <w:highlight w:val="yellow"/>
              </w:rPr>
            </w:pPr>
            <w:r>
              <w:rPr>
                <w:rFonts w:asciiTheme="majorHAnsi" w:hAnsiTheme="majorHAnsi"/>
                <w:sz w:val="18"/>
                <w:szCs w:val="18"/>
              </w:rPr>
              <w:t>Adozione misura</w:t>
            </w:r>
          </w:p>
        </w:tc>
      </w:tr>
      <w:tr w:rsidR="00C24BCF" w:rsidRPr="00A326E7" w14:paraId="1B428BA1" w14:textId="77777777" w:rsidTr="000B5A05">
        <w:tc>
          <w:tcPr>
            <w:tcW w:w="854" w:type="pct"/>
          </w:tcPr>
          <w:p w14:paraId="301DDDF2" w14:textId="77777777" w:rsidR="00C24BCF" w:rsidRDefault="00C24BCF" w:rsidP="000B5A05">
            <w:pPr>
              <w:ind w:left="142"/>
              <w:contextualSpacing/>
              <w:jc w:val="both"/>
              <w:rPr>
                <w:rFonts w:asciiTheme="majorHAnsi" w:hAnsiTheme="majorHAnsi"/>
                <w:sz w:val="18"/>
                <w:szCs w:val="18"/>
              </w:rPr>
            </w:pPr>
          </w:p>
          <w:p w14:paraId="15099D9E" w14:textId="58C91AC0" w:rsidR="00C24BCF" w:rsidRPr="00A326E7" w:rsidRDefault="00C24BCF" w:rsidP="00C24BCF">
            <w:pPr>
              <w:ind w:left="142"/>
              <w:jc w:val="both"/>
              <w:rPr>
                <w:rFonts w:asciiTheme="majorHAnsi" w:hAnsiTheme="majorHAnsi"/>
                <w:sz w:val="18"/>
                <w:szCs w:val="18"/>
              </w:rPr>
            </w:pPr>
            <w:r w:rsidRPr="00A326E7">
              <w:rPr>
                <w:rFonts w:asciiTheme="majorHAnsi" w:hAnsiTheme="majorHAnsi"/>
                <w:sz w:val="18"/>
                <w:szCs w:val="18"/>
              </w:rPr>
              <w:t xml:space="preserve">Iscrizione, trasferimento e cancellazione dall’Albo ovvero dal Registro dei </w:t>
            </w:r>
            <w:r w:rsidR="004F1198">
              <w:rPr>
                <w:rFonts w:asciiTheme="majorHAnsi" w:hAnsiTheme="majorHAnsi"/>
                <w:sz w:val="18"/>
                <w:szCs w:val="18"/>
              </w:rPr>
              <w:t>Praticanti</w:t>
            </w:r>
          </w:p>
          <w:p w14:paraId="04D85AB2" w14:textId="77777777" w:rsidR="00C24BCF" w:rsidRDefault="00C24BCF" w:rsidP="000B5A05">
            <w:pPr>
              <w:ind w:left="142"/>
              <w:contextualSpacing/>
              <w:jc w:val="both"/>
              <w:rPr>
                <w:rFonts w:asciiTheme="majorHAnsi" w:hAnsiTheme="majorHAnsi"/>
                <w:sz w:val="18"/>
                <w:szCs w:val="18"/>
              </w:rPr>
            </w:pPr>
          </w:p>
          <w:p w14:paraId="723C1FCB" w14:textId="77777777" w:rsidR="00C24BCF" w:rsidRPr="00A326E7" w:rsidRDefault="00C24BCF" w:rsidP="000B5A05">
            <w:pPr>
              <w:ind w:left="142"/>
              <w:contextualSpacing/>
              <w:jc w:val="both"/>
              <w:rPr>
                <w:rFonts w:asciiTheme="majorHAnsi" w:hAnsiTheme="majorHAnsi"/>
                <w:sz w:val="18"/>
                <w:szCs w:val="18"/>
              </w:rPr>
            </w:pPr>
          </w:p>
        </w:tc>
        <w:tc>
          <w:tcPr>
            <w:tcW w:w="1137" w:type="pct"/>
          </w:tcPr>
          <w:p w14:paraId="7B062F3E" w14:textId="77777777" w:rsidR="00C24BCF" w:rsidRPr="00710714" w:rsidRDefault="00C24BCF" w:rsidP="00C24BCF">
            <w:pPr>
              <w:ind w:left="-56"/>
              <w:jc w:val="both"/>
              <w:rPr>
                <w:rFonts w:asciiTheme="majorHAnsi" w:hAnsiTheme="majorHAnsi"/>
                <w:sz w:val="18"/>
                <w:szCs w:val="18"/>
              </w:rPr>
            </w:pPr>
          </w:p>
          <w:p w14:paraId="374F4B5F" w14:textId="77777777" w:rsidR="00C24BCF" w:rsidRDefault="00C24BCF">
            <w:pPr>
              <w:pStyle w:val="Paragrafoelenco"/>
              <w:numPr>
                <w:ilvl w:val="0"/>
                <w:numId w:val="80"/>
              </w:numPr>
              <w:ind w:left="304"/>
              <w:jc w:val="both"/>
              <w:rPr>
                <w:rFonts w:asciiTheme="majorHAnsi" w:hAnsiTheme="majorHAnsi"/>
                <w:sz w:val="18"/>
                <w:szCs w:val="18"/>
              </w:rPr>
            </w:pPr>
            <w:r w:rsidRPr="008C40ED">
              <w:rPr>
                <w:rFonts w:asciiTheme="majorHAnsi" w:hAnsiTheme="majorHAnsi"/>
                <w:sz w:val="18"/>
                <w:szCs w:val="18"/>
              </w:rPr>
              <w:t xml:space="preserve">Utilizzo del sistema di pagamento PagoPA </w:t>
            </w:r>
            <w:r w:rsidRPr="00B843AA">
              <w:rPr>
                <w:rFonts w:asciiTheme="majorHAnsi" w:hAnsiTheme="majorHAnsi"/>
                <w:sz w:val="18"/>
                <w:szCs w:val="18"/>
              </w:rPr>
              <w:t>(realizzato da AgID</w:t>
            </w:r>
            <w:r>
              <w:rPr>
                <w:rFonts w:asciiTheme="majorHAnsi" w:hAnsiTheme="majorHAnsi"/>
                <w:sz w:val="18"/>
                <w:szCs w:val="18"/>
              </w:rPr>
              <w:t xml:space="preserve"> – Agenzia per l’Italia Digitale </w:t>
            </w:r>
            <w:proofErr w:type="gramStart"/>
            <w:r>
              <w:rPr>
                <w:rFonts w:asciiTheme="majorHAnsi" w:hAnsiTheme="majorHAnsi"/>
                <w:sz w:val="18"/>
                <w:szCs w:val="18"/>
              </w:rPr>
              <w:t xml:space="preserve">- </w:t>
            </w:r>
            <w:r w:rsidRPr="00B843AA">
              <w:rPr>
                <w:rFonts w:asciiTheme="majorHAnsi" w:hAnsiTheme="majorHAnsi"/>
                <w:sz w:val="18"/>
                <w:szCs w:val="18"/>
              </w:rPr>
              <w:t xml:space="preserve"> in</w:t>
            </w:r>
            <w:proofErr w:type="gramEnd"/>
            <w:r w:rsidRPr="00B843AA">
              <w:rPr>
                <w:rFonts w:asciiTheme="majorHAnsi" w:hAnsiTheme="majorHAnsi"/>
                <w:sz w:val="18"/>
                <w:szCs w:val="18"/>
              </w:rPr>
              <w:t xml:space="preserve"> attuazione dell’art. 5 </w:t>
            </w:r>
            <w:proofErr w:type="spellStart"/>
            <w:r w:rsidRPr="00B843AA">
              <w:rPr>
                <w:rFonts w:asciiTheme="majorHAnsi" w:hAnsiTheme="majorHAnsi"/>
                <w:sz w:val="18"/>
                <w:szCs w:val="18"/>
              </w:rPr>
              <w:t>D.Lgs.</w:t>
            </w:r>
            <w:proofErr w:type="spellEnd"/>
            <w:r w:rsidRPr="00B843AA">
              <w:rPr>
                <w:rFonts w:asciiTheme="majorHAnsi" w:hAnsiTheme="majorHAnsi"/>
                <w:sz w:val="18"/>
                <w:szCs w:val="18"/>
              </w:rPr>
              <w:t xml:space="preserve"> 7 marzo 2005 n. 82 del Codice</w:t>
            </w:r>
            <w:r>
              <w:rPr>
                <w:rFonts w:asciiTheme="majorHAnsi" w:hAnsiTheme="majorHAnsi"/>
                <w:sz w:val="18"/>
                <w:szCs w:val="18"/>
              </w:rPr>
              <w:t xml:space="preserve"> dell’Amministrazione Digitale).</w:t>
            </w:r>
          </w:p>
          <w:p w14:paraId="079CAE6D" w14:textId="77777777" w:rsidR="00C24BCF" w:rsidRPr="00A326E7" w:rsidRDefault="00C24BCF" w:rsidP="000B5A05">
            <w:pPr>
              <w:ind w:left="-43"/>
              <w:jc w:val="both"/>
              <w:rPr>
                <w:rFonts w:asciiTheme="majorHAnsi" w:hAnsiTheme="majorHAnsi"/>
                <w:sz w:val="18"/>
                <w:szCs w:val="18"/>
              </w:rPr>
            </w:pPr>
          </w:p>
        </w:tc>
        <w:tc>
          <w:tcPr>
            <w:tcW w:w="701" w:type="pct"/>
          </w:tcPr>
          <w:p w14:paraId="780B3A13" w14:textId="77777777" w:rsidR="00C24BCF" w:rsidRDefault="00C24BCF" w:rsidP="00C24BCF">
            <w:pPr>
              <w:ind w:left="98"/>
              <w:jc w:val="both"/>
              <w:rPr>
                <w:rFonts w:asciiTheme="majorHAnsi" w:hAnsiTheme="majorHAnsi"/>
                <w:sz w:val="18"/>
                <w:szCs w:val="18"/>
              </w:rPr>
            </w:pPr>
          </w:p>
          <w:p w14:paraId="20DC52DB" w14:textId="61BFDE71" w:rsidR="00C24BCF" w:rsidRPr="00A326E7" w:rsidRDefault="00C24BCF" w:rsidP="000B5A05">
            <w:pPr>
              <w:ind w:left="98"/>
              <w:jc w:val="both"/>
              <w:rPr>
                <w:rFonts w:asciiTheme="majorHAnsi" w:hAnsiTheme="majorHAnsi"/>
                <w:sz w:val="18"/>
                <w:szCs w:val="18"/>
              </w:rPr>
            </w:pPr>
            <w:r>
              <w:rPr>
                <w:rFonts w:asciiTheme="majorHAnsi" w:hAnsiTheme="majorHAnsi"/>
                <w:sz w:val="18"/>
                <w:szCs w:val="18"/>
              </w:rPr>
              <w:t>Coincidente con oggetto misura</w:t>
            </w:r>
          </w:p>
        </w:tc>
        <w:tc>
          <w:tcPr>
            <w:tcW w:w="589" w:type="pct"/>
          </w:tcPr>
          <w:p w14:paraId="18C5727D" w14:textId="77777777" w:rsidR="00C24BCF" w:rsidRDefault="00C24BCF" w:rsidP="00C24BCF">
            <w:pPr>
              <w:ind w:left="619"/>
              <w:jc w:val="both"/>
              <w:rPr>
                <w:rFonts w:asciiTheme="majorHAnsi" w:hAnsiTheme="majorHAnsi"/>
                <w:sz w:val="18"/>
                <w:szCs w:val="18"/>
              </w:rPr>
            </w:pPr>
          </w:p>
          <w:p w14:paraId="3F636B6F" w14:textId="7F7031E4" w:rsidR="00C24BCF" w:rsidRPr="00A326E7" w:rsidRDefault="00C24BCF" w:rsidP="00C24BCF">
            <w:pPr>
              <w:jc w:val="both"/>
              <w:rPr>
                <w:rFonts w:asciiTheme="majorHAnsi" w:hAnsiTheme="majorHAnsi"/>
                <w:sz w:val="18"/>
                <w:szCs w:val="18"/>
              </w:rPr>
            </w:pPr>
            <w:r>
              <w:rPr>
                <w:rFonts w:asciiTheme="majorHAnsi" w:hAnsiTheme="majorHAnsi"/>
                <w:sz w:val="18"/>
                <w:szCs w:val="18"/>
              </w:rPr>
              <w:t>Misura adottata</w:t>
            </w:r>
          </w:p>
        </w:tc>
        <w:tc>
          <w:tcPr>
            <w:tcW w:w="884" w:type="pct"/>
          </w:tcPr>
          <w:p w14:paraId="0E36F45D" w14:textId="77777777" w:rsidR="00C24BCF" w:rsidRDefault="00C24BCF" w:rsidP="000B5A05">
            <w:pPr>
              <w:ind w:left="33"/>
              <w:jc w:val="both"/>
              <w:rPr>
                <w:rFonts w:asciiTheme="majorHAnsi" w:hAnsiTheme="majorHAnsi"/>
                <w:sz w:val="18"/>
                <w:szCs w:val="18"/>
              </w:rPr>
            </w:pPr>
          </w:p>
          <w:p w14:paraId="641D4CED" w14:textId="44E58FC9" w:rsidR="00C24BCF" w:rsidRPr="00A326E7" w:rsidRDefault="00C24BCF" w:rsidP="000B5A05">
            <w:pPr>
              <w:ind w:left="33"/>
              <w:jc w:val="both"/>
              <w:rPr>
                <w:rFonts w:asciiTheme="majorHAnsi" w:hAnsiTheme="majorHAnsi"/>
                <w:sz w:val="18"/>
                <w:szCs w:val="18"/>
              </w:rPr>
            </w:pPr>
            <w:r>
              <w:rPr>
                <w:rFonts w:asciiTheme="majorHAnsi" w:hAnsiTheme="majorHAnsi"/>
                <w:sz w:val="18"/>
                <w:szCs w:val="18"/>
              </w:rPr>
              <w:t>Consiglio dell’Ordine</w:t>
            </w:r>
          </w:p>
        </w:tc>
        <w:tc>
          <w:tcPr>
            <w:tcW w:w="835" w:type="pct"/>
          </w:tcPr>
          <w:p w14:paraId="6D4959FE" w14:textId="77777777" w:rsidR="00C24BCF" w:rsidRDefault="00C24BCF" w:rsidP="000B5A05">
            <w:pPr>
              <w:ind w:left="112"/>
              <w:jc w:val="both"/>
              <w:rPr>
                <w:rFonts w:asciiTheme="majorHAnsi" w:hAnsiTheme="majorHAnsi"/>
                <w:sz w:val="18"/>
                <w:szCs w:val="18"/>
              </w:rPr>
            </w:pPr>
          </w:p>
          <w:p w14:paraId="531D0480" w14:textId="35C9F48D" w:rsidR="00C24BCF" w:rsidRPr="00A326E7" w:rsidRDefault="00C24BCF" w:rsidP="000B5A05">
            <w:pPr>
              <w:ind w:left="112"/>
              <w:jc w:val="both"/>
              <w:rPr>
                <w:rFonts w:asciiTheme="majorHAnsi" w:hAnsiTheme="majorHAnsi"/>
                <w:sz w:val="18"/>
                <w:szCs w:val="18"/>
                <w:highlight w:val="yellow"/>
              </w:rPr>
            </w:pPr>
            <w:r w:rsidRPr="00710714">
              <w:rPr>
                <w:rFonts w:asciiTheme="majorHAnsi" w:hAnsiTheme="majorHAnsi"/>
                <w:sz w:val="18"/>
                <w:szCs w:val="18"/>
              </w:rPr>
              <w:t>Misura adottata</w:t>
            </w:r>
          </w:p>
        </w:tc>
      </w:tr>
      <w:tr w:rsidR="00C24BCF" w:rsidRPr="00A326E7" w14:paraId="54C55CB0" w14:textId="77777777" w:rsidTr="000B5A05">
        <w:tc>
          <w:tcPr>
            <w:tcW w:w="854" w:type="pct"/>
          </w:tcPr>
          <w:p w14:paraId="11C61195" w14:textId="77777777" w:rsidR="00C24BCF" w:rsidRDefault="00C24BCF" w:rsidP="00C24BCF">
            <w:pPr>
              <w:ind w:left="142"/>
              <w:jc w:val="both"/>
              <w:rPr>
                <w:rFonts w:asciiTheme="majorHAnsi" w:hAnsiTheme="majorHAnsi"/>
                <w:sz w:val="18"/>
                <w:szCs w:val="18"/>
              </w:rPr>
            </w:pPr>
          </w:p>
          <w:p w14:paraId="119EBD05" w14:textId="4CDBC91C" w:rsidR="00C24BCF" w:rsidRPr="00A326E7" w:rsidRDefault="00C24BCF" w:rsidP="00C24BCF">
            <w:pPr>
              <w:ind w:left="142"/>
              <w:jc w:val="both"/>
              <w:rPr>
                <w:rFonts w:asciiTheme="majorHAnsi" w:hAnsiTheme="majorHAnsi"/>
                <w:sz w:val="18"/>
                <w:szCs w:val="18"/>
              </w:rPr>
            </w:pPr>
            <w:r w:rsidRPr="00A326E7">
              <w:rPr>
                <w:rFonts w:asciiTheme="majorHAnsi" w:hAnsiTheme="majorHAnsi"/>
                <w:sz w:val="18"/>
                <w:szCs w:val="18"/>
              </w:rPr>
              <w:t xml:space="preserve">Rilascio certificati ed attestazioni inerenti </w:t>
            </w:r>
            <w:proofErr w:type="gramStart"/>
            <w:r w:rsidRPr="00A326E7">
              <w:rPr>
                <w:rFonts w:asciiTheme="majorHAnsi" w:hAnsiTheme="majorHAnsi"/>
                <w:sz w:val="18"/>
                <w:szCs w:val="18"/>
              </w:rPr>
              <w:t>gli</w:t>
            </w:r>
            <w:proofErr w:type="gramEnd"/>
            <w:r w:rsidRPr="00A326E7">
              <w:rPr>
                <w:rFonts w:asciiTheme="majorHAnsi" w:hAnsiTheme="majorHAnsi"/>
                <w:sz w:val="18"/>
                <w:szCs w:val="18"/>
              </w:rPr>
              <w:t xml:space="preserve"> iscritti all’Albo ed al Registro dei </w:t>
            </w:r>
            <w:r w:rsidR="004F1198">
              <w:rPr>
                <w:rFonts w:asciiTheme="majorHAnsi" w:hAnsiTheme="majorHAnsi"/>
                <w:sz w:val="18"/>
                <w:szCs w:val="18"/>
              </w:rPr>
              <w:t>Praticanti</w:t>
            </w:r>
          </w:p>
          <w:p w14:paraId="07E8ED07" w14:textId="77777777" w:rsidR="00C24BCF" w:rsidRPr="00A326E7" w:rsidRDefault="00C24BCF" w:rsidP="000B5A05">
            <w:pPr>
              <w:ind w:left="142"/>
              <w:contextualSpacing/>
              <w:jc w:val="both"/>
              <w:rPr>
                <w:rFonts w:asciiTheme="majorHAnsi" w:hAnsiTheme="majorHAnsi"/>
                <w:sz w:val="18"/>
                <w:szCs w:val="18"/>
              </w:rPr>
            </w:pPr>
          </w:p>
        </w:tc>
        <w:tc>
          <w:tcPr>
            <w:tcW w:w="1137" w:type="pct"/>
          </w:tcPr>
          <w:p w14:paraId="769D38E9" w14:textId="77777777" w:rsidR="00C24BCF" w:rsidRPr="00C24BCF" w:rsidRDefault="00C24BCF" w:rsidP="00C24BCF">
            <w:pPr>
              <w:jc w:val="both"/>
              <w:rPr>
                <w:rFonts w:asciiTheme="majorHAnsi" w:hAnsiTheme="majorHAnsi"/>
                <w:sz w:val="18"/>
                <w:szCs w:val="18"/>
              </w:rPr>
            </w:pPr>
          </w:p>
          <w:p w14:paraId="00EF78A5" w14:textId="77777777" w:rsidR="00C24BCF" w:rsidRDefault="00C24BCF">
            <w:pPr>
              <w:pStyle w:val="Paragrafoelenco"/>
              <w:numPr>
                <w:ilvl w:val="0"/>
                <w:numId w:val="57"/>
              </w:numPr>
              <w:ind w:left="196" w:hanging="196"/>
              <w:jc w:val="both"/>
              <w:rPr>
                <w:rFonts w:asciiTheme="majorHAnsi" w:hAnsiTheme="majorHAnsi"/>
                <w:sz w:val="18"/>
                <w:szCs w:val="18"/>
              </w:rPr>
            </w:pPr>
            <w:r>
              <w:rPr>
                <w:rFonts w:asciiTheme="majorHAnsi" w:hAnsiTheme="majorHAnsi"/>
                <w:sz w:val="18"/>
                <w:szCs w:val="18"/>
              </w:rPr>
              <w:t>Trasparenza.</w:t>
            </w:r>
          </w:p>
          <w:p w14:paraId="7DF41466" w14:textId="77777777" w:rsidR="00C24BCF" w:rsidRDefault="00C24BCF">
            <w:pPr>
              <w:pStyle w:val="Paragrafoelenco"/>
              <w:numPr>
                <w:ilvl w:val="0"/>
                <w:numId w:val="76"/>
              </w:numPr>
              <w:ind w:left="622"/>
              <w:jc w:val="both"/>
              <w:rPr>
                <w:rFonts w:asciiTheme="majorHAnsi" w:hAnsiTheme="majorHAnsi"/>
                <w:sz w:val="18"/>
                <w:szCs w:val="18"/>
              </w:rPr>
            </w:pPr>
            <w:r>
              <w:rPr>
                <w:rFonts w:asciiTheme="majorHAnsi" w:hAnsiTheme="majorHAnsi"/>
                <w:sz w:val="18"/>
                <w:szCs w:val="18"/>
              </w:rPr>
              <w:t>Delibere motivate all’interno dei verbali delle sedute del Consiglio dell’Ordine</w:t>
            </w:r>
            <w:r w:rsidRPr="00266190">
              <w:rPr>
                <w:rFonts w:asciiTheme="majorHAnsi" w:hAnsiTheme="majorHAnsi"/>
                <w:sz w:val="18"/>
                <w:szCs w:val="18"/>
              </w:rPr>
              <w:t>;</w:t>
            </w:r>
          </w:p>
          <w:p w14:paraId="17BF91AF" w14:textId="611164C1" w:rsidR="00C24BCF" w:rsidRDefault="00C24BCF">
            <w:pPr>
              <w:pStyle w:val="Paragrafoelenco"/>
              <w:numPr>
                <w:ilvl w:val="0"/>
                <w:numId w:val="76"/>
              </w:numPr>
              <w:ind w:left="622"/>
              <w:jc w:val="both"/>
              <w:rPr>
                <w:rFonts w:asciiTheme="majorHAnsi" w:hAnsiTheme="majorHAnsi"/>
                <w:sz w:val="18"/>
                <w:szCs w:val="18"/>
              </w:rPr>
            </w:pPr>
            <w:r w:rsidRPr="00493C09">
              <w:rPr>
                <w:rFonts w:asciiTheme="majorHAnsi" w:hAnsiTheme="majorHAnsi"/>
                <w:sz w:val="18"/>
                <w:szCs w:val="18"/>
              </w:rPr>
              <w:t xml:space="preserve">pubblicazione </w:t>
            </w:r>
            <w:r w:rsidR="004F1198">
              <w:rPr>
                <w:rFonts w:asciiTheme="majorHAnsi" w:hAnsiTheme="majorHAnsi"/>
                <w:sz w:val="18"/>
                <w:szCs w:val="18"/>
              </w:rPr>
              <w:t>dell’ordine del giorno delle sedute</w:t>
            </w:r>
            <w:r w:rsidRPr="00493C09">
              <w:rPr>
                <w:rFonts w:asciiTheme="majorHAnsi" w:hAnsiTheme="majorHAnsi"/>
                <w:sz w:val="18"/>
                <w:szCs w:val="18"/>
              </w:rPr>
              <w:t xml:space="preserve"> del Consiglio aventi ad oggetto l’impiego dei fondi dell’Ordine nella sezione Amministrazione Trasparente;</w:t>
            </w:r>
          </w:p>
          <w:p w14:paraId="2B44928F" w14:textId="3AE13A0A" w:rsidR="00C24BCF" w:rsidRPr="00493C09" w:rsidRDefault="00C24BCF">
            <w:pPr>
              <w:pStyle w:val="Paragrafoelenco"/>
              <w:numPr>
                <w:ilvl w:val="0"/>
                <w:numId w:val="76"/>
              </w:numPr>
              <w:ind w:left="622"/>
              <w:jc w:val="both"/>
              <w:rPr>
                <w:rFonts w:asciiTheme="majorHAnsi" w:hAnsiTheme="majorHAnsi"/>
                <w:sz w:val="18"/>
                <w:szCs w:val="18"/>
              </w:rPr>
            </w:pPr>
            <w:r w:rsidRPr="00493C09">
              <w:rPr>
                <w:rFonts w:asciiTheme="majorHAnsi" w:hAnsiTheme="majorHAnsi"/>
                <w:sz w:val="18"/>
                <w:szCs w:val="18"/>
              </w:rPr>
              <w:t xml:space="preserve">pubblicazione delle spese sostenute dai Componenti il Consiglio dell’Ordine </w:t>
            </w:r>
            <w:r w:rsidRPr="00493C09">
              <w:rPr>
                <w:rFonts w:asciiTheme="majorHAnsi" w:hAnsiTheme="majorHAnsi"/>
                <w:sz w:val="18"/>
                <w:szCs w:val="18"/>
              </w:rPr>
              <w:lastRenderedPageBreak/>
              <w:t>nell’esercizio nella sezione Amministrazione Trasparente del sito istituzionale;</w:t>
            </w:r>
            <w:r w:rsidR="00D56CC9">
              <w:rPr>
                <w:rFonts w:asciiTheme="majorHAnsi" w:hAnsiTheme="majorHAnsi"/>
                <w:sz w:val="18"/>
                <w:szCs w:val="18"/>
              </w:rPr>
              <w:t xml:space="preserve"> </w:t>
            </w:r>
            <w:r w:rsidRPr="00493C09">
              <w:rPr>
                <w:rFonts w:asciiTheme="majorHAnsi" w:hAnsiTheme="majorHAnsi"/>
                <w:sz w:val="18"/>
                <w:szCs w:val="18"/>
              </w:rPr>
              <w:t>pubblicazione dei bilanci e delle relazioni del Revisore Unico sul sito istituzionale dell’Ordine – sezione Amministrazione Tr</w:t>
            </w:r>
            <w:r>
              <w:rPr>
                <w:rFonts w:asciiTheme="majorHAnsi" w:hAnsiTheme="majorHAnsi"/>
                <w:sz w:val="18"/>
                <w:szCs w:val="18"/>
              </w:rPr>
              <w:t>asparente.</w:t>
            </w:r>
          </w:p>
          <w:p w14:paraId="0DD9E8E8" w14:textId="77777777" w:rsidR="00C24BCF" w:rsidRPr="00A326E7" w:rsidRDefault="00C24BCF" w:rsidP="000B5A05">
            <w:pPr>
              <w:ind w:left="-43"/>
              <w:jc w:val="both"/>
              <w:rPr>
                <w:rFonts w:asciiTheme="majorHAnsi" w:hAnsiTheme="majorHAnsi"/>
                <w:sz w:val="18"/>
                <w:szCs w:val="18"/>
              </w:rPr>
            </w:pPr>
          </w:p>
        </w:tc>
        <w:tc>
          <w:tcPr>
            <w:tcW w:w="701" w:type="pct"/>
          </w:tcPr>
          <w:p w14:paraId="7CEBAFF2" w14:textId="77777777" w:rsidR="00C24BCF" w:rsidRDefault="00C24BCF" w:rsidP="000B5A05">
            <w:pPr>
              <w:ind w:left="98"/>
              <w:jc w:val="both"/>
              <w:rPr>
                <w:rFonts w:asciiTheme="majorHAnsi" w:hAnsiTheme="majorHAnsi"/>
                <w:sz w:val="18"/>
                <w:szCs w:val="18"/>
              </w:rPr>
            </w:pPr>
          </w:p>
          <w:p w14:paraId="7BC8CB11" w14:textId="78C9CBA6" w:rsidR="00C24BCF" w:rsidRPr="00A326E7" w:rsidRDefault="00C24BCF" w:rsidP="000B5A05">
            <w:pPr>
              <w:ind w:left="98"/>
              <w:jc w:val="both"/>
              <w:rPr>
                <w:rFonts w:asciiTheme="majorHAnsi" w:hAnsiTheme="majorHAnsi"/>
                <w:sz w:val="18"/>
                <w:szCs w:val="18"/>
              </w:rPr>
            </w:pPr>
            <w:r>
              <w:rPr>
                <w:rFonts w:asciiTheme="majorHAnsi" w:hAnsiTheme="majorHAnsi"/>
                <w:sz w:val="18"/>
                <w:szCs w:val="18"/>
              </w:rPr>
              <w:t>Pubblicazione tempestiva</w:t>
            </w:r>
          </w:p>
        </w:tc>
        <w:tc>
          <w:tcPr>
            <w:tcW w:w="589" w:type="pct"/>
          </w:tcPr>
          <w:p w14:paraId="70969F81" w14:textId="77777777" w:rsidR="00C24BCF" w:rsidRDefault="00C24BCF" w:rsidP="000B5A05">
            <w:pPr>
              <w:ind w:left="619"/>
              <w:jc w:val="both"/>
              <w:rPr>
                <w:rFonts w:asciiTheme="majorHAnsi" w:hAnsiTheme="majorHAnsi"/>
                <w:sz w:val="18"/>
                <w:szCs w:val="18"/>
              </w:rPr>
            </w:pPr>
          </w:p>
          <w:p w14:paraId="6123539E" w14:textId="5D720FF9" w:rsidR="00C24BCF" w:rsidRPr="00A326E7" w:rsidRDefault="00C24BCF" w:rsidP="00C24BCF">
            <w:pPr>
              <w:jc w:val="both"/>
              <w:rPr>
                <w:rFonts w:asciiTheme="majorHAnsi" w:hAnsiTheme="majorHAnsi"/>
                <w:sz w:val="18"/>
                <w:szCs w:val="18"/>
              </w:rPr>
            </w:pPr>
            <w:r>
              <w:rPr>
                <w:rFonts w:asciiTheme="majorHAnsi" w:hAnsiTheme="majorHAnsi"/>
                <w:sz w:val="18"/>
                <w:szCs w:val="18"/>
              </w:rPr>
              <w:t>Annuale</w:t>
            </w:r>
          </w:p>
        </w:tc>
        <w:tc>
          <w:tcPr>
            <w:tcW w:w="884" w:type="pct"/>
          </w:tcPr>
          <w:p w14:paraId="6922D580" w14:textId="77777777" w:rsidR="00C24BCF" w:rsidRDefault="00C24BCF" w:rsidP="00C24BCF">
            <w:pPr>
              <w:ind w:left="619"/>
              <w:jc w:val="both"/>
              <w:rPr>
                <w:rFonts w:asciiTheme="majorHAnsi" w:hAnsiTheme="majorHAnsi"/>
                <w:sz w:val="18"/>
                <w:szCs w:val="18"/>
              </w:rPr>
            </w:pPr>
          </w:p>
          <w:p w14:paraId="78657822" w14:textId="77777777" w:rsidR="00C24BCF" w:rsidRDefault="00C24BCF" w:rsidP="00C24BCF">
            <w:pPr>
              <w:ind w:left="33"/>
              <w:jc w:val="both"/>
              <w:rPr>
                <w:rFonts w:asciiTheme="majorHAnsi" w:hAnsiTheme="majorHAnsi"/>
                <w:sz w:val="18"/>
                <w:szCs w:val="18"/>
              </w:rPr>
            </w:pPr>
            <w:r>
              <w:rPr>
                <w:rFonts w:asciiTheme="majorHAnsi" w:hAnsiTheme="majorHAnsi"/>
                <w:sz w:val="18"/>
                <w:szCs w:val="18"/>
              </w:rPr>
              <w:t>Segreteria: pubblicazioni</w:t>
            </w:r>
          </w:p>
          <w:p w14:paraId="234BCBC3" w14:textId="73533141" w:rsidR="00C24BCF" w:rsidRPr="00A326E7" w:rsidRDefault="00C24BCF" w:rsidP="000B5A05">
            <w:pPr>
              <w:ind w:left="33"/>
              <w:jc w:val="both"/>
              <w:rPr>
                <w:rFonts w:asciiTheme="majorHAnsi" w:hAnsiTheme="majorHAnsi"/>
                <w:sz w:val="18"/>
                <w:szCs w:val="18"/>
              </w:rPr>
            </w:pPr>
            <w:r>
              <w:rPr>
                <w:rFonts w:asciiTheme="majorHAnsi" w:hAnsiTheme="majorHAnsi"/>
                <w:sz w:val="18"/>
                <w:szCs w:val="18"/>
              </w:rPr>
              <w:t xml:space="preserve">RPCT </w:t>
            </w:r>
          </w:p>
        </w:tc>
        <w:tc>
          <w:tcPr>
            <w:tcW w:w="835" w:type="pct"/>
          </w:tcPr>
          <w:p w14:paraId="1A769EAD" w14:textId="77777777" w:rsidR="00C24BCF" w:rsidRPr="00710714" w:rsidRDefault="00C24BCF" w:rsidP="00C24BCF">
            <w:pPr>
              <w:ind w:left="619"/>
              <w:jc w:val="both"/>
              <w:rPr>
                <w:rFonts w:asciiTheme="majorHAnsi" w:hAnsiTheme="majorHAnsi"/>
                <w:sz w:val="18"/>
                <w:szCs w:val="18"/>
              </w:rPr>
            </w:pPr>
          </w:p>
          <w:p w14:paraId="2DD4B8E1" w14:textId="53B21708" w:rsidR="00C24BCF" w:rsidRPr="00A326E7" w:rsidRDefault="00C24BCF" w:rsidP="000B5A05">
            <w:pPr>
              <w:ind w:left="112"/>
              <w:jc w:val="both"/>
              <w:rPr>
                <w:rFonts w:asciiTheme="majorHAnsi" w:hAnsiTheme="majorHAnsi"/>
                <w:sz w:val="18"/>
                <w:szCs w:val="18"/>
                <w:highlight w:val="yellow"/>
              </w:rPr>
            </w:pPr>
            <w:r w:rsidRPr="00710714">
              <w:rPr>
                <w:rFonts w:asciiTheme="majorHAnsi" w:hAnsiTheme="majorHAnsi"/>
                <w:sz w:val="18"/>
                <w:szCs w:val="18"/>
              </w:rPr>
              <w:t>Verifica completezza pubblicazioni</w:t>
            </w:r>
          </w:p>
        </w:tc>
      </w:tr>
      <w:tr w:rsidR="00C24BCF" w:rsidRPr="00A326E7" w14:paraId="2FA39972" w14:textId="77777777" w:rsidTr="000B5A05">
        <w:tc>
          <w:tcPr>
            <w:tcW w:w="854" w:type="pct"/>
          </w:tcPr>
          <w:p w14:paraId="064F0BFC" w14:textId="77777777" w:rsidR="00C24BCF" w:rsidRDefault="00C24BCF" w:rsidP="000B5A05">
            <w:pPr>
              <w:ind w:left="142"/>
              <w:contextualSpacing/>
              <w:jc w:val="both"/>
              <w:rPr>
                <w:rFonts w:asciiTheme="majorHAnsi" w:hAnsiTheme="majorHAnsi"/>
                <w:sz w:val="18"/>
                <w:szCs w:val="18"/>
              </w:rPr>
            </w:pPr>
          </w:p>
          <w:p w14:paraId="218B78CC" w14:textId="7EA5F110" w:rsidR="00C24BCF" w:rsidRDefault="00C24BCF" w:rsidP="000B5A05">
            <w:pPr>
              <w:ind w:left="142"/>
              <w:contextualSpacing/>
              <w:jc w:val="both"/>
              <w:rPr>
                <w:rFonts w:asciiTheme="majorHAnsi" w:hAnsiTheme="majorHAnsi"/>
                <w:sz w:val="18"/>
                <w:szCs w:val="18"/>
              </w:rPr>
            </w:pPr>
            <w:r>
              <w:rPr>
                <w:rFonts w:asciiTheme="majorHAnsi" w:hAnsiTheme="majorHAnsi"/>
                <w:sz w:val="18"/>
                <w:szCs w:val="18"/>
              </w:rPr>
              <w:t>Riconoscimento crediti formativi</w:t>
            </w:r>
          </w:p>
          <w:p w14:paraId="3774BDAA" w14:textId="77777777" w:rsidR="00C24BCF" w:rsidRPr="00A326E7" w:rsidRDefault="00C24BCF" w:rsidP="000B5A05">
            <w:pPr>
              <w:ind w:left="142"/>
              <w:contextualSpacing/>
              <w:jc w:val="both"/>
              <w:rPr>
                <w:rFonts w:asciiTheme="majorHAnsi" w:hAnsiTheme="majorHAnsi"/>
                <w:sz w:val="18"/>
                <w:szCs w:val="18"/>
              </w:rPr>
            </w:pPr>
          </w:p>
        </w:tc>
        <w:tc>
          <w:tcPr>
            <w:tcW w:w="1137" w:type="pct"/>
          </w:tcPr>
          <w:p w14:paraId="3F1DF38A" w14:textId="77777777" w:rsidR="00C24BCF" w:rsidRDefault="00C24BCF" w:rsidP="000B5A05">
            <w:pPr>
              <w:ind w:left="-43"/>
              <w:jc w:val="both"/>
              <w:rPr>
                <w:rFonts w:asciiTheme="majorHAnsi" w:hAnsiTheme="majorHAnsi"/>
                <w:sz w:val="18"/>
                <w:szCs w:val="18"/>
              </w:rPr>
            </w:pPr>
          </w:p>
          <w:p w14:paraId="6CA1187A" w14:textId="77777777" w:rsidR="004F1198" w:rsidRPr="00C24BCF" w:rsidRDefault="004F1198">
            <w:pPr>
              <w:pStyle w:val="Paragrafoelenco"/>
              <w:numPr>
                <w:ilvl w:val="0"/>
                <w:numId w:val="57"/>
              </w:numPr>
              <w:ind w:left="229"/>
              <w:jc w:val="both"/>
              <w:rPr>
                <w:rFonts w:asciiTheme="majorHAnsi" w:hAnsiTheme="majorHAnsi"/>
                <w:sz w:val="18"/>
                <w:szCs w:val="18"/>
              </w:rPr>
            </w:pPr>
            <w:r w:rsidRPr="00C24BCF">
              <w:rPr>
                <w:rFonts w:asciiTheme="majorHAnsi" w:hAnsiTheme="majorHAnsi"/>
                <w:sz w:val="18"/>
                <w:szCs w:val="18"/>
              </w:rPr>
              <w:t xml:space="preserve">Attivazione casella </w:t>
            </w:r>
            <w:r w:rsidRPr="00C24BCF">
              <w:rPr>
                <w:rFonts w:asciiTheme="majorHAnsi" w:hAnsiTheme="majorHAnsi"/>
                <w:i/>
                <w:sz w:val="18"/>
                <w:szCs w:val="18"/>
              </w:rPr>
              <w:t>mail</w:t>
            </w:r>
            <w:r w:rsidRPr="00C24BCF">
              <w:rPr>
                <w:rFonts w:asciiTheme="majorHAnsi" w:hAnsiTheme="majorHAnsi"/>
                <w:sz w:val="18"/>
                <w:szCs w:val="18"/>
              </w:rPr>
              <w:t xml:space="preserve"> del RPCT e canale che consenta segnalazioni di illecito in forma anonima in adempimento della normativa relativa al c.d. </w:t>
            </w:r>
            <w:r w:rsidRPr="00C24BCF">
              <w:rPr>
                <w:rFonts w:asciiTheme="majorHAnsi" w:hAnsiTheme="majorHAnsi"/>
                <w:i/>
                <w:sz w:val="18"/>
                <w:szCs w:val="18"/>
              </w:rPr>
              <w:t>whistleblowing</w:t>
            </w:r>
            <w:r w:rsidRPr="00C24BCF">
              <w:rPr>
                <w:rFonts w:asciiTheme="majorHAnsi" w:hAnsiTheme="majorHAnsi"/>
                <w:sz w:val="18"/>
                <w:szCs w:val="18"/>
              </w:rPr>
              <w:t xml:space="preserve"> </w:t>
            </w:r>
          </w:p>
          <w:p w14:paraId="149CF58E" w14:textId="37B9C400" w:rsidR="00C24BCF" w:rsidRPr="00DA7D1F" w:rsidRDefault="00C24BCF" w:rsidP="004F1198">
            <w:pPr>
              <w:pStyle w:val="Paragrafoelenco"/>
              <w:ind w:left="834"/>
              <w:jc w:val="both"/>
              <w:rPr>
                <w:rFonts w:asciiTheme="majorHAnsi" w:hAnsiTheme="majorHAnsi"/>
                <w:sz w:val="18"/>
                <w:szCs w:val="18"/>
              </w:rPr>
            </w:pPr>
          </w:p>
        </w:tc>
        <w:tc>
          <w:tcPr>
            <w:tcW w:w="701" w:type="pct"/>
          </w:tcPr>
          <w:p w14:paraId="34D41C88" w14:textId="77777777" w:rsidR="00C24BCF" w:rsidRPr="00A326E7" w:rsidRDefault="00C24BCF" w:rsidP="00C24BCF">
            <w:pPr>
              <w:ind w:left="98"/>
              <w:jc w:val="both"/>
              <w:rPr>
                <w:rFonts w:asciiTheme="majorHAnsi" w:hAnsiTheme="majorHAnsi"/>
                <w:sz w:val="18"/>
                <w:szCs w:val="18"/>
              </w:rPr>
            </w:pPr>
          </w:p>
          <w:p w14:paraId="64851769" w14:textId="485757BC" w:rsidR="00C24BCF" w:rsidRPr="00A326E7" w:rsidRDefault="00C24BCF" w:rsidP="000B5A05">
            <w:pPr>
              <w:ind w:left="98"/>
              <w:jc w:val="both"/>
              <w:rPr>
                <w:rFonts w:asciiTheme="majorHAnsi" w:hAnsiTheme="majorHAnsi"/>
                <w:sz w:val="18"/>
                <w:szCs w:val="18"/>
              </w:rPr>
            </w:pPr>
            <w:r>
              <w:rPr>
                <w:rFonts w:asciiTheme="majorHAnsi" w:hAnsiTheme="majorHAnsi"/>
                <w:sz w:val="18"/>
                <w:szCs w:val="18"/>
              </w:rPr>
              <w:t>Coincidente con la misura</w:t>
            </w:r>
          </w:p>
        </w:tc>
        <w:tc>
          <w:tcPr>
            <w:tcW w:w="589" w:type="pct"/>
          </w:tcPr>
          <w:p w14:paraId="59CDA854" w14:textId="77777777" w:rsidR="00C24BCF" w:rsidRPr="00A326E7" w:rsidRDefault="00C24BCF" w:rsidP="00C24BCF">
            <w:pPr>
              <w:ind w:left="619"/>
              <w:jc w:val="both"/>
              <w:rPr>
                <w:rFonts w:asciiTheme="majorHAnsi" w:hAnsiTheme="majorHAnsi"/>
                <w:sz w:val="18"/>
                <w:szCs w:val="18"/>
              </w:rPr>
            </w:pPr>
          </w:p>
          <w:p w14:paraId="60DFF447" w14:textId="3775E0C2" w:rsidR="00C24BCF" w:rsidRPr="00A326E7" w:rsidRDefault="00C24BCF" w:rsidP="00C24BCF">
            <w:pPr>
              <w:jc w:val="both"/>
              <w:rPr>
                <w:rFonts w:asciiTheme="majorHAnsi" w:hAnsiTheme="majorHAnsi"/>
                <w:sz w:val="18"/>
                <w:szCs w:val="18"/>
              </w:rPr>
            </w:pPr>
            <w:r>
              <w:rPr>
                <w:rFonts w:asciiTheme="majorHAnsi" w:hAnsiTheme="majorHAnsi"/>
                <w:sz w:val="18"/>
                <w:szCs w:val="18"/>
              </w:rPr>
              <w:t xml:space="preserve">Entro </w:t>
            </w:r>
            <w:r w:rsidR="004F1198">
              <w:rPr>
                <w:rFonts w:asciiTheme="majorHAnsi" w:hAnsiTheme="majorHAnsi"/>
                <w:sz w:val="18"/>
                <w:szCs w:val="18"/>
              </w:rPr>
              <w:t>giugno 2023</w:t>
            </w:r>
          </w:p>
        </w:tc>
        <w:tc>
          <w:tcPr>
            <w:tcW w:w="884" w:type="pct"/>
          </w:tcPr>
          <w:p w14:paraId="6AC39DDB" w14:textId="77777777" w:rsidR="00C24BCF" w:rsidRPr="00A326E7" w:rsidRDefault="00C24BCF" w:rsidP="00C24BCF">
            <w:pPr>
              <w:ind w:left="33"/>
              <w:jc w:val="both"/>
              <w:rPr>
                <w:rFonts w:asciiTheme="majorHAnsi" w:hAnsiTheme="majorHAnsi"/>
                <w:sz w:val="18"/>
                <w:szCs w:val="18"/>
              </w:rPr>
            </w:pPr>
          </w:p>
          <w:p w14:paraId="0AAB3F88" w14:textId="6D8BCCBF" w:rsidR="00C24BCF" w:rsidRPr="00A326E7" w:rsidRDefault="00C24BCF" w:rsidP="000B5A05">
            <w:pPr>
              <w:ind w:left="33"/>
              <w:jc w:val="both"/>
              <w:rPr>
                <w:rFonts w:asciiTheme="majorHAnsi" w:hAnsiTheme="majorHAnsi"/>
                <w:sz w:val="18"/>
                <w:szCs w:val="18"/>
              </w:rPr>
            </w:pPr>
            <w:r>
              <w:rPr>
                <w:rFonts w:asciiTheme="majorHAnsi" w:hAnsiTheme="majorHAnsi"/>
                <w:sz w:val="18"/>
                <w:szCs w:val="18"/>
              </w:rPr>
              <w:t>Consiglio dell’Ordine</w:t>
            </w:r>
          </w:p>
        </w:tc>
        <w:tc>
          <w:tcPr>
            <w:tcW w:w="835" w:type="pct"/>
          </w:tcPr>
          <w:p w14:paraId="273AB4B3" w14:textId="77777777" w:rsidR="00C24BCF" w:rsidRPr="00A326E7" w:rsidRDefault="00C24BCF" w:rsidP="00C24BCF">
            <w:pPr>
              <w:ind w:left="112"/>
              <w:jc w:val="both"/>
              <w:rPr>
                <w:rFonts w:asciiTheme="majorHAnsi" w:hAnsiTheme="majorHAnsi"/>
                <w:sz w:val="18"/>
                <w:szCs w:val="18"/>
                <w:highlight w:val="yellow"/>
              </w:rPr>
            </w:pPr>
          </w:p>
          <w:p w14:paraId="66B101EC" w14:textId="2B1A37C5" w:rsidR="00C24BCF" w:rsidRPr="00A326E7" w:rsidRDefault="00C24BCF" w:rsidP="000B5A05">
            <w:pPr>
              <w:ind w:left="112"/>
              <w:jc w:val="both"/>
              <w:rPr>
                <w:rFonts w:asciiTheme="majorHAnsi" w:hAnsiTheme="majorHAnsi"/>
                <w:sz w:val="18"/>
                <w:szCs w:val="18"/>
                <w:highlight w:val="yellow"/>
              </w:rPr>
            </w:pPr>
            <w:r w:rsidRPr="000B5A05">
              <w:rPr>
                <w:rFonts w:asciiTheme="majorHAnsi" w:hAnsiTheme="majorHAnsi"/>
                <w:sz w:val="18"/>
                <w:szCs w:val="18"/>
              </w:rPr>
              <w:t xml:space="preserve">Adozione </w:t>
            </w:r>
            <w:r w:rsidR="004F1198">
              <w:rPr>
                <w:rFonts w:asciiTheme="majorHAnsi" w:hAnsiTheme="majorHAnsi"/>
                <w:sz w:val="18"/>
                <w:szCs w:val="18"/>
              </w:rPr>
              <w:t>misura</w:t>
            </w:r>
          </w:p>
        </w:tc>
      </w:tr>
      <w:tr w:rsidR="00DA7D1F" w:rsidRPr="00A326E7" w14:paraId="45945E38" w14:textId="77777777" w:rsidTr="000B5A05">
        <w:tc>
          <w:tcPr>
            <w:tcW w:w="854" w:type="pct"/>
          </w:tcPr>
          <w:p w14:paraId="4C1F64ED" w14:textId="77777777" w:rsidR="00DA7D1F" w:rsidRDefault="00DA7D1F" w:rsidP="000B5A05">
            <w:pPr>
              <w:ind w:left="142"/>
              <w:contextualSpacing/>
              <w:jc w:val="both"/>
              <w:rPr>
                <w:rFonts w:asciiTheme="majorHAnsi" w:hAnsiTheme="majorHAnsi"/>
                <w:sz w:val="18"/>
                <w:szCs w:val="18"/>
              </w:rPr>
            </w:pPr>
          </w:p>
          <w:p w14:paraId="395A3B38" w14:textId="77777777" w:rsidR="00DA7D1F" w:rsidRDefault="00DA7D1F" w:rsidP="00DA7D1F">
            <w:pPr>
              <w:ind w:left="142"/>
              <w:jc w:val="both"/>
              <w:rPr>
                <w:rFonts w:asciiTheme="majorHAnsi" w:hAnsiTheme="majorHAnsi"/>
                <w:sz w:val="18"/>
                <w:szCs w:val="18"/>
              </w:rPr>
            </w:pPr>
          </w:p>
          <w:p w14:paraId="559EA7C9" w14:textId="77777777" w:rsidR="00DA7D1F" w:rsidRPr="00A326E7" w:rsidRDefault="00DA7D1F" w:rsidP="00DA7D1F">
            <w:pPr>
              <w:ind w:left="142"/>
              <w:jc w:val="both"/>
              <w:rPr>
                <w:rFonts w:asciiTheme="majorHAnsi" w:hAnsiTheme="majorHAnsi"/>
                <w:sz w:val="18"/>
                <w:szCs w:val="18"/>
              </w:rPr>
            </w:pPr>
            <w:r w:rsidRPr="00A326E7">
              <w:rPr>
                <w:rFonts w:asciiTheme="majorHAnsi" w:hAnsiTheme="majorHAnsi"/>
                <w:sz w:val="18"/>
                <w:szCs w:val="18"/>
              </w:rPr>
              <w:t>Incasso pagamenti quote iscrizione/corsi di formazione da parte degli iscritti</w:t>
            </w:r>
          </w:p>
          <w:p w14:paraId="6B6FC15F" w14:textId="77777777" w:rsidR="00DA7D1F" w:rsidRDefault="00DA7D1F" w:rsidP="000B5A05">
            <w:pPr>
              <w:ind w:left="142"/>
              <w:contextualSpacing/>
              <w:jc w:val="both"/>
              <w:rPr>
                <w:rFonts w:asciiTheme="majorHAnsi" w:hAnsiTheme="majorHAnsi"/>
                <w:sz w:val="18"/>
                <w:szCs w:val="18"/>
              </w:rPr>
            </w:pPr>
          </w:p>
          <w:p w14:paraId="0C1A315C" w14:textId="77777777" w:rsidR="00DA7D1F" w:rsidRPr="00A326E7" w:rsidRDefault="00DA7D1F" w:rsidP="000B5A05">
            <w:pPr>
              <w:ind w:left="142"/>
              <w:contextualSpacing/>
              <w:jc w:val="both"/>
              <w:rPr>
                <w:rFonts w:asciiTheme="majorHAnsi" w:hAnsiTheme="majorHAnsi"/>
                <w:sz w:val="18"/>
                <w:szCs w:val="18"/>
              </w:rPr>
            </w:pPr>
          </w:p>
        </w:tc>
        <w:tc>
          <w:tcPr>
            <w:tcW w:w="1137" w:type="pct"/>
          </w:tcPr>
          <w:p w14:paraId="53C330CE" w14:textId="77777777" w:rsidR="00DA7D1F" w:rsidRDefault="00DA7D1F" w:rsidP="000B1F7E">
            <w:pPr>
              <w:shd w:val="clear" w:color="auto" w:fill="FFFFFF"/>
              <w:jc w:val="both"/>
              <w:rPr>
                <w:rFonts w:asciiTheme="majorHAnsi" w:hAnsiTheme="majorHAnsi"/>
                <w:sz w:val="18"/>
                <w:szCs w:val="18"/>
              </w:rPr>
            </w:pPr>
          </w:p>
          <w:p w14:paraId="63E44241" w14:textId="005C37A9" w:rsidR="00DA7D1F" w:rsidRPr="00DA7D1F" w:rsidRDefault="00DA7D1F">
            <w:pPr>
              <w:pStyle w:val="Paragrafoelenco"/>
              <w:numPr>
                <w:ilvl w:val="0"/>
                <w:numId w:val="66"/>
              </w:numPr>
              <w:ind w:left="304"/>
              <w:jc w:val="both"/>
              <w:rPr>
                <w:rFonts w:asciiTheme="majorHAnsi" w:hAnsiTheme="majorHAnsi"/>
                <w:sz w:val="18"/>
                <w:szCs w:val="18"/>
              </w:rPr>
            </w:pPr>
            <w:r w:rsidRPr="00DA7D1F">
              <w:rPr>
                <w:rFonts w:asciiTheme="majorHAnsi" w:hAnsiTheme="majorHAnsi"/>
                <w:sz w:val="18"/>
                <w:szCs w:val="18"/>
              </w:rPr>
              <w:t>controlli da parte del RPCT sussistenza requisiti</w:t>
            </w:r>
            <w:r>
              <w:rPr>
                <w:rFonts w:asciiTheme="majorHAnsi" w:hAnsiTheme="majorHAnsi"/>
                <w:sz w:val="18"/>
                <w:szCs w:val="18"/>
              </w:rPr>
              <w:t>.</w:t>
            </w:r>
          </w:p>
        </w:tc>
        <w:tc>
          <w:tcPr>
            <w:tcW w:w="701" w:type="pct"/>
          </w:tcPr>
          <w:p w14:paraId="24E9D374" w14:textId="77777777" w:rsidR="00DA7D1F" w:rsidRDefault="00DA7D1F" w:rsidP="000B1F7E">
            <w:pPr>
              <w:ind w:left="619"/>
              <w:jc w:val="both"/>
              <w:rPr>
                <w:rFonts w:asciiTheme="majorHAnsi" w:hAnsiTheme="majorHAnsi"/>
                <w:sz w:val="18"/>
                <w:szCs w:val="18"/>
              </w:rPr>
            </w:pPr>
          </w:p>
          <w:p w14:paraId="46CE9B6B" w14:textId="3961D8A5" w:rsidR="00DA7D1F" w:rsidRPr="00A326E7" w:rsidRDefault="00DA7D1F" w:rsidP="000B5A05">
            <w:pPr>
              <w:ind w:left="98"/>
              <w:jc w:val="both"/>
              <w:rPr>
                <w:rFonts w:asciiTheme="majorHAnsi" w:hAnsiTheme="majorHAnsi"/>
                <w:sz w:val="18"/>
                <w:szCs w:val="18"/>
              </w:rPr>
            </w:pPr>
            <w:r>
              <w:rPr>
                <w:rFonts w:asciiTheme="majorHAnsi" w:hAnsiTheme="majorHAnsi"/>
                <w:sz w:val="18"/>
                <w:szCs w:val="18"/>
              </w:rPr>
              <w:t>Controlli quantitativi a campione</w:t>
            </w:r>
          </w:p>
        </w:tc>
        <w:tc>
          <w:tcPr>
            <w:tcW w:w="589" w:type="pct"/>
          </w:tcPr>
          <w:p w14:paraId="79C0F1B4" w14:textId="77777777" w:rsidR="00DA7D1F" w:rsidRDefault="00DA7D1F" w:rsidP="000B1F7E">
            <w:pPr>
              <w:ind w:left="405"/>
              <w:jc w:val="both"/>
              <w:rPr>
                <w:rFonts w:asciiTheme="majorHAnsi" w:hAnsiTheme="majorHAnsi"/>
                <w:sz w:val="18"/>
                <w:szCs w:val="18"/>
              </w:rPr>
            </w:pPr>
          </w:p>
          <w:p w14:paraId="7F2D2F9C" w14:textId="7A057655" w:rsidR="00DA7D1F" w:rsidRPr="00A326E7" w:rsidRDefault="00DA7D1F" w:rsidP="00DA7D1F">
            <w:pPr>
              <w:jc w:val="both"/>
              <w:rPr>
                <w:rFonts w:asciiTheme="majorHAnsi" w:hAnsiTheme="majorHAnsi"/>
                <w:sz w:val="18"/>
                <w:szCs w:val="18"/>
              </w:rPr>
            </w:pPr>
            <w:r>
              <w:rPr>
                <w:rFonts w:asciiTheme="majorHAnsi" w:hAnsiTheme="majorHAnsi"/>
                <w:sz w:val="18"/>
                <w:szCs w:val="18"/>
              </w:rPr>
              <w:t>Annuale</w:t>
            </w:r>
          </w:p>
        </w:tc>
        <w:tc>
          <w:tcPr>
            <w:tcW w:w="884" w:type="pct"/>
          </w:tcPr>
          <w:p w14:paraId="3E99831B" w14:textId="77777777" w:rsidR="00DA7D1F" w:rsidRDefault="00DA7D1F" w:rsidP="000B1F7E">
            <w:pPr>
              <w:ind w:left="33"/>
              <w:jc w:val="both"/>
              <w:rPr>
                <w:rFonts w:asciiTheme="majorHAnsi" w:hAnsiTheme="majorHAnsi"/>
                <w:sz w:val="18"/>
                <w:szCs w:val="18"/>
              </w:rPr>
            </w:pPr>
          </w:p>
          <w:p w14:paraId="0388686A" w14:textId="22476FC3" w:rsidR="00DA7D1F" w:rsidRPr="00A326E7" w:rsidRDefault="00DA7D1F" w:rsidP="000B5A05">
            <w:pPr>
              <w:ind w:left="33"/>
              <w:jc w:val="both"/>
              <w:rPr>
                <w:rFonts w:asciiTheme="majorHAnsi" w:hAnsiTheme="majorHAnsi"/>
                <w:sz w:val="18"/>
                <w:szCs w:val="18"/>
              </w:rPr>
            </w:pPr>
            <w:r>
              <w:rPr>
                <w:rFonts w:asciiTheme="majorHAnsi" w:hAnsiTheme="majorHAnsi"/>
                <w:sz w:val="18"/>
                <w:szCs w:val="18"/>
              </w:rPr>
              <w:t>RPCT</w:t>
            </w:r>
          </w:p>
        </w:tc>
        <w:tc>
          <w:tcPr>
            <w:tcW w:w="835" w:type="pct"/>
          </w:tcPr>
          <w:p w14:paraId="29975439" w14:textId="77777777" w:rsidR="00DA7D1F" w:rsidRPr="00710714" w:rsidRDefault="00DA7D1F" w:rsidP="000B1F7E">
            <w:pPr>
              <w:tabs>
                <w:tab w:val="left" w:pos="0"/>
              </w:tabs>
              <w:ind w:left="112"/>
              <w:jc w:val="both"/>
              <w:rPr>
                <w:rFonts w:asciiTheme="majorHAnsi" w:hAnsiTheme="majorHAnsi"/>
                <w:sz w:val="18"/>
                <w:szCs w:val="18"/>
              </w:rPr>
            </w:pPr>
          </w:p>
          <w:p w14:paraId="231A5DFC" w14:textId="29341E73" w:rsidR="00DA7D1F" w:rsidRPr="00A326E7" w:rsidRDefault="00DA7D1F" w:rsidP="00DA7D1F">
            <w:pPr>
              <w:ind w:left="112"/>
              <w:jc w:val="both"/>
              <w:rPr>
                <w:rFonts w:asciiTheme="majorHAnsi" w:hAnsiTheme="majorHAnsi"/>
                <w:sz w:val="18"/>
                <w:szCs w:val="18"/>
                <w:highlight w:val="yellow"/>
              </w:rPr>
            </w:pPr>
            <w:r w:rsidRPr="00710714">
              <w:rPr>
                <w:rFonts w:asciiTheme="majorHAnsi" w:hAnsiTheme="majorHAnsi"/>
                <w:sz w:val="18"/>
                <w:szCs w:val="18"/>
              </w:rPr>
              <w:t xml:space="preserve">10% </w:t>
            </w:r>
            <w:r>
              <w:rPr>
                <w:rFonts w:asciiTheme="majorHAnsi" w:hAnsiTheme="majorHAnsi"/>
                <w:sz w:val="18"/>
                <w:szCs w:val="18"/>
              </w:rPr>
              <w:t>posizioni</w:t>
            </w:r>
          </w:p>
        </w:tc>
      </w:tr>
    </w:tbl>
    <w:p w14:paraId="0D6E2F98" w14:textId="77777777" w:rsidR="00BA6F1B" w:rsidRPr="00BA6F1B" w:rsidRDefault="00BA6F1B" w:rsidP="00BA6F1B">
      <w:pPr>
        <w:ind w:left="-360"/>
        <w:jc w:val="both"/>
        <w:rPr>
          <w:rFonts w:asciiTheme="majorHAnsi" w:hAnsiTheme="majorHAnsi"/>
          <w:sz w:val="22"/>
          <w:szCs w:val="22"/>
        </w:rPr>
      </w:pPr>
    </w:p>
    <w:p w14:paraId="5835D051" w14:textId="77777777" w:rsidR="00E37D8E" w:rsidRDefault="00E37D8E" w:rsidP="005055A5">
      <w:pPr>
        <w:tabs>
          <w:tab w:val="left" w:pos="284"/>
        </w:tabs>
        <w:ind w:left="280"/>
        <w:jc w:val="both"/>
        <w:rPr>
          <w:rFonts w:asciiTheme="majorHAnsi" w:hAnsiTheme="majorHAnsi"/>
          <w:sz w:val="22"/>
          <w:szCs w:val="22"/>
        </w:rPr>
      </w:pPr>
    </w:p>
    <w:p w14:paraId="6B0C4600" w14:textId="77777777" w:rsidR="00E37D8E" w:rsidRDefault="00E37D8E" w:rsidP="005055A5">
      <w:pPr>
        <w:tabs>
          <w:tab w:val="left" w:pos="284"/>
        </w:tabs>
        <w:ind w:left="280"/>
        <w:jc w:val="both"/>
        <w:rPr>
          <w:rFonts w:asciiTheme="majorHAnsi" w:hAnsiTheme="majorHAnsi"/>
          <w:sz w:val="22"/>
          <w:szCs w:val="22"/>
        </w:rPr>
      </w:pPr>
    </w:p>
    <w:p w14:paraId="50E662D0" w14:textId="3D1D7831" w:rsidR="00E37D8E" w:rsidRDefault="00E37D8E" w:rsidP="005055A5">
      <w:pPr>
        <w:tabs>
          <w:tab w:val="left" w:pos="284"/>
        </w:tabs>
        <w:ind w:left="280"/>
        <w:jc w:val="both"/>
        <w:rPr>
          <w:rFonts w:asciiTheme="majorHAnsi" w:hAnsiTheme="majorHAnsi"/>
          <w:sz w:val="22"/>
          <w:szCs w:val="22"/>
        </w:rPr>
      </w:pPr>
      <w:r>
        <w:rPr>
          <w:rFonts w:asciiTheme="majorHAnsi" w:hAnsiTheme="majorHAnsi"/>
          <w:sz w:val="22"/>
          <w:szCs w:val="22"/>
        </w:rPr>
        <w:br w:type="page"/>
      </w:r>
    </w:p>
    <w:p w14:paraId="2E98CDB0" w14:textId="77777777" w:rsidR="00E37D8E" w:rsidRDefault="00E37D8E" w:rsidP="005055A5">
      <w:pPr>
        <w:tabs>
          <w:tab w:val="left" w:pos="284"/>
        </w:tabs>
        <w:ind w:left="280"/>
        <w:jc w:val="both"/>
        <w:rPr>
          <w:rFonts w:asciiTheme="majorHAnsi" w:hAnsiTheme="majorHAnsi"/>
          <w:sz w:val="22"/>
          <w:szCs w:val="22"/>
        </w:rPr>
      </w:pPr>
    </w:p>
    <w:p w14:paraId="0BEECAD2" w14:textId="77777777" w:rsidR="000B1F7E" w:rsidRPr="004F1198" w:rsidRDefault="000B1F7E" w:rsidP="000B1F7E">
      <w:pPr>
        <w:pStyle w:val="Titolo2"/>
        <w:spacing w:before="0" w:after="240"/>
        <w:rPr>
          <w:rStyle w:val="Enfasiintensa"/>
          <w:b/>
          <w:caps/>
          <w:color w:val="1F497D" w:themeColor="text2"/>
          <w:sz w:val="22"/>
          <w:szCs w:val="22"/>
        </w:rPr>
      </w:pPr>
      <w:bookmarkStart w:id="10" w:name="_Toc177053"/>
      <w:r w:rsidRPr="004F1198">
        <w:rPr>
          <w:rStyle w:val="Enfasiintensa"/>
          <w:b/>
          <w:caps/>
          <w:color w:val="1F497D" w:themeColor="text2"/>
          <w:sz w:val="22"/>
          <w:szCs w:val="22"/>
        </w:rPr>
        <w:t>Le attivitA’ di monitoraggio del Piano</w:t>
      </w:r>
      <w:bookmarkEnd w:id="10"/>
      <w:r w:rsidRPr="004F1198">
        <w:rPr>
          <w:rStyle w:val="Enfasiintensa"/>
          <w:b/>
          <w:caps/>
          <w:color w:val="1F497D" w:themeColor="text2"/>
          <w:sz w:val="22"/>
          <w:szCs w:val="22"/>
        </w:rPr>
        <w:t xml:space="preserve"> </w:t>
      </w:r>
    </w:p>
    <w:p w14:paraId="4528819A" w14:textId="77777777" w:rsidR="00E37D8E" w:rsidRPr="004F1198" w:rsidRDefault="00E37D8E" w:rsidP="00E37D8E">
      <w:pPr>
        <w:pStyle w:val="Default"/>
        <w:widowControl/>
        <w:spacing w:line="360" w:lineRule="auto"/>
        <w:ind w:left="360"/>
        <w:jc w:val="both"/>
        <w:rPr>
          <w:rFonts w:asciiTheme="majorHAnsi" w:hAnsiTheme="majorHAnsi"/>
          <w:color w:val="1F497D" w:themeColor="text2"/>
          <w:sz w:val="20"/>
          <w:szCs w:val="20"/>
        </w:rPr>
      </w:pPr>
      <w:r w:rsidRPr="004F1198">
        <w:rPr>
          <w:rFonts w:asciiTheme="majorHAnsi" w:hAnsiTheme="majorHAnsi"/>
          <w:b/>
          <w:bCs/>
          <w:color w:val="1F497D" w:themeColor="text2"/>
          <w:sz w:val="20"/>
          <w:szCs w:val="20"/>
        </w:rPr>
        <w:t>Monitoraggio e riesame.</w:t>
      </w:r>
    </w:p>
    <w:p w14:paraId="3E00CDB5" w14:textId="77777777" w:rsidR="00E37D8E" w:rsidRPr="00E37D8E" w:rsidRDefault="00E37D8E" w:rsidP="00E37D8E">
      <w:pPr>
        <w:pStyle w:val="Default"/>
        <w:spacing w:line="360" w:lineRule="auto"/>
        <w:jc w:val="both"/>
        <w:rPr>
          <w:rFonts w:asciiTheme="majorHAnsi" w:hAnsiTheme="majorHAnsi"/>
          <w:sz w:val="20"/>
          <w:szCs w:val="20"/>
        </w:rPr>
      </w:pPr>
      <w:r w:rsidRPr="00E37D8E">
        <w:rPr>
          <w:rFonts w:asciiTheme="majorHAnsi" w:hAnsiTheme="majorHAnsi"/>
          <w:sz w:val="20"/>
          <w:szCs w:val="20"/>
        </w:rPr>
        <w:t>Il monitoraggio del processo di gestione del rischio corruttivo si distingue in due fasi:</w:t>
      </w:r>
    </w:p>
    <w:p w14:paraId="3FE06DA6" w14:textId="77777777" w:rsidR="00E37D8E" w:rsidRPr="00E37D8E" w:rsidRDefault="00E37D8E">
      <w:pPr>
        <w:pStyle w:val="Default"/>
        <w:widowControl/>
        <w:numPr>
          <w:ilvl w:val="0"/>
          <w:numId w:val="84"/>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il monitoraggio sull’attuazione delle misure di trattamento del rischio;</w:t>
      </w:r>
    </w:p>
    <w:p w14:paraId="1FDB4B6E" w14:textId="77777777" w:rsidR="00E37D8E" w:rsidRPr="00E37D8E" w:rsidRDefault="00E37D8E">
      <w:pPr>
        <w:pStyle w:val="Default"/>
        <w:widowControl/>
        <w:numPr>
          <w:ilvl w:val="0"/>
          <w:numId w:val="84"/>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il monitoraggio sull’idoneità delle misure di trattamento del rischio.</w:t>
      </w:r>
    </w:p>
    <w:p w14:paraId="3AE9716F" w14:textId="77777777" w:rsidR="00E37D8E" w:rsidRPr="00E37D8E" w:rsidRDefault="00E37D8E" w:rsidP="00E37D8E">
      <w:pPr>
        <w:pStyle w:val="Default"/>
        <w:spacing w:line="360" w:lineRule="auto"/>
        <w:jc w:val="both"/>
        <w:rPr>
          <w:rFonts w:asciiTheme="majorHAnsi" w:hAnsiTheme="majorHAnsi"/>
          <w:color w:val="auto"/>
          <w:sz w:val="20"/>
          <w:szCs w:val="20"/>
        </w:rPr>
      </w:pPr>
      <w:r w:rsidRPr="00E37D8E">
        <w:rPr>
          <w:rFonts w:asciiTheme="majorHAnsi" w:hAnsiTheme="majorHAnsi"/>
          <w:color w:val="auto"/>
          <w:sz w:val="20"/>
          <w:szCs w:val="20"/>
        </w:rPr>
        <w:t>Il monitoraggio si compone di due livelli:</w:t>
      </w:r>
    </w:p>
    <w:p w14:paraId="28B18B30" w14:textId="21796102" w:rsidR="00E37D8E" w:rsidRPr="00E37D8E" w:rsidRDefault="00E37D8E">
      <w:pPr>
        <w:pStyle w:val="Default"/>
        <w:widowControl/>
        <w:numPr>
          <w:ilvl w:val="0"/>
          <w:numId w:val="85"/>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in autovalutazione da parte di ciascun responsabile</w:t>
      </w:r>
      <w:r>
        <w:rPr>
          <w:rFonts w:asciiTheme="majorHAnsi" w:hAnsiTheme="majorHAnsi"/>
          <w:color w:val="auto"/>
          <w:sz w:val="20"/>
          <w:szCs w:val="20"/>
        </w:rPr>
        <w:t xml:space="preserve"> (es. Consiglio dell’Ordine, segreteria, ecc.</w:t>
      </w:r>
      <w:r w:rsidRPr="00E37D8E">
        <w:rPr>
          <w:rFonts w:asciiTheme="majorHAnsi" w:hAnsiTheme="majorHAnsi"/>
          <w:color w:val="auto"/>
          <w:sz w:val="20"/>
          <w:szCs w:val="20"/>
        </w:rPr>
        <w:t>);</w:t>
      </w:r>
    </w:p>
    <w:p w14:paraId="3E357E70" w14:textId="488B5867" w:rsidR="00E37D8E" w:rsidRPr="00E37D8E" w:rsidRDefault="00E37D8E">
      <w:pPr>
        <w:pStyle w:val="Default"/>
        <w:widowControl/>
        <w:numPr>
          <w:ilvl w:val="0"/>
          <w:numId w:val="85"/>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attuato dall’RPCT.</w:t>
      </w:r>
    </w:p>
    <w:p w14:paraId="25406BE6" w14:textId="77777777" w:rsidR="00E37D8E" w:rsidRPr="00E37D8E" w:rsidRDefault="00E37D8E" w:rsidP="00E37D8E">
      <w:pPr>
        <w:pStyle w:val="Default"/>
        <w:spacing w:line="360" w:lineRule="auto"/>
        <w:jc w:val="both"/>
        <w:rPr>
          <w:rFonts w:asciiTheme="majorHAnsi" w:hAnsiTheme="majorHAnsi"/>
          <w:color w:val="auto"/>
          <w:sz w:val="20"/>
          <w:szCs w:val="20"/>
        </w:rPr>
      </w:pPr>
      <w:r w:rsidRPr="00E37D8E">
        <w:rPr>
          <w:rFonts w:asciiTheme="majorHAnsi" w:hAnsiTheme="majorHAnsi"/>
          <w:color w:val="auto"/>
          <w:sz w:val="20"/>
          <w:szCs w:val="20"/>
        </w:rPr>
        <w:t>Frequenza del monitoraggio:</w:t>
      </w:r>
    </w:p>
    <w:p w14:paraId="33782EE5" w14:textId="77777777" w:rsidR="00E37D8E" w:rsidRPr="00E37D8E" w:rsidRDefault="00E37D8E">
      <w:pPr>
        <w:pStyle w:val="Default"/>
        <w:widowControl/>
        <w:numPr>
          <w:ilvl w:val="0"/>
          <w:numId w:val="86"/>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in autovalutazione: costante con tempestiva informazione all’RPCT;</w:t>
      </w:r>
    </w:p>
    <w:p w14:paraId="24ABE6F4" w14:textId="77777777" w:rsidR="00E37D8E" w:rsidRPr="00E37D8E" w:rsidRDefault="00E37D8E">
      <w:pPr>
        <w:pStyle w:val="Default"/>
        <w:widowControl/>
        <w:numPr>
          <w:ilvl w:val="0"/>
          <w:numId w:val="86"/>
        </w:numPr>
        <w:spacing w:line="360" w:lineRule="auto"/>
        <w:jc w:val="both"/>
        <w:rPr>
          <w:rFonts w:asciiTheme="majorHAnsi" w:hAnsiTheme="majorHAnsi"/>
          <w:color w:val="auto"/>
          <w:sz w:val="20"/>
          <w:szCs w:val="20"/>
        </w:rPr>
      </w:pPr>
      <w:r w:rsidRPr="00E37D8E">
        <w:rPr>
          <w:rFonts w:asciiTheme="majorHAnsi" w:hAnsiTheme="majorHAnsi"/>
          <w:color w:val="auto"/>
          <w:sz w:val="20"/>
          <w:szCs w:val="20"/>
        </w:rPr>
        <w:t>attuato dall’RPCT: almeno annuale, mediante controllo degli indicatori di monitoraggio previsti per l’attuazione delle misure attraverso la richiesta di documenti, relazioni, informazioni e qualsiasi prova dell’attività svolta da parte del responsabile dell’attuazione della misura.</w:t>
      </w:r>
    </w:p>
    <w:p w14:paraId="28D3B462" w14:textId="737234E9" w:rsidR="00E37D8E" w:rsidRDefault="00E37D8E" w:rsidP="00E37D8E">
      <w:pPr>
        <w:pStyle w:val="Default"/>
        <w:spacing w:line="360" w:lineRule="auto"/>
        <w:jc w:val="both"/>
        <w:rPr>
          <w:rFonts w:asciiTheme="majorHAnsi" w:hAnsiTheme="majorHAnsi"/>
          <w:color w:val="auto"/>
          <w:sz w:val="20"/>
          <w:szCs w:val="20"/>
        </w:rPr>
      </w:pPr>
      <w:r>
        <w:rPr>
          <w:rFonts w:asciiTheme="majorHAnsi" w:hAnsiTheme="majorHAnsi"/>
          <w:color w:val="auto"/>
          <w:sz w:val="20"/>
          <w:szCs w:val="20"/>
        </w:rPr>
        <w:tab/>
      </w:r>
      <w:r w:rsidRPr="00E37D8E">
        <w:rPr>
          <w:rFonts w:asciiTheme="majorHAnsi" w:hAnsiTheme="majorHAnsi"/>
          <w:color w:val="auto"/>
          <w:sz w:val="20"/>
          <w:szCs w:val="20"/>
        </w:rPr>
        <w:t>Il riesame riguarda la funzionalità del sistema nel suo complesso ed è coordinato dall’RPCT</w:t>
      </w:r>
      <w:r>
        <w:rPr>
          <w:rFonts w:asciiTheme="majorHAnsi" w:hAnsiTheme="majorHAnsi"/>
          <w:color w:val="auto"/>
          <w:sz w:val="20"/>
          <w:szCs w:val="20"/>
        </w:rPr>
        <w:t xml:space="preserve">; </w:t>
      </w:r>
      <w:r w:rsidRPr="00E37D8E">
        <w:rPr>
          <w:rFonts w:asciiTheme="majorHAnsi" w:hAnsiTheme="majorHAnsi"/>
          <w:color w:val="auto"/>
          <w:sz w:val="20"/>
          <w:szCs w:val="20"/>
        </w:rPr>
        <w:t xml:space="preserve">l'attività di verifica può essere inoltre effettuata a seguito della ricezione da parte di quest’ultimo di segnalazioni di illecito. </w:t>
      </w:r>
    </w:p>
    <w:p w14:paraId="616231B6" w14:textId="77777777" w:rsidR="00E37D8E" w:rsidRPr="00E37D8E" w:rsidRDefault="00E37D8E" w:rsidP="00E37D8E">
      <w:pPr>
        <w:pStyle w:val="Default"/>
        <w:spacing w:line="360" w:lineRule="auto"/>
        <w:jc w:val="both"/>
        <w:rPr>
          <w:rFonts w:asciiTheme="majorHAnsi" w:hAnsiTheme="majorHAnsi"/>
          <w:color w:val="auto"/>
          <w:sz w:val="20"/>
          <w:szCs w:val="20"/>
        </w:rPr>
      </w:pPr>
    </w:p>
    <w:p w14:paraId="5CBBCF05" w14:textId="0561BF6F" w:rsidR="00E37D8E" w:rsidRPr="00E37D8E" w:rsidRDefault="00E37D8E" w:rsidP="00E37D8E">
      <w:pPr>
        <w:pStyle w:val="Default"/>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b/>
          <w:bCs/>
          <w:color w:val="auto"/>
          <w:sz w:val="20"/>
          <w:szCs w:val="20"/>
        </w:rPr>
      </w:pPr>
      <w:r w:rsidRPr="00E37D8E">
        <w:rPr>
          <w:rFonts w:asciiTheme="majorHAnsi" w:hAnsiTheme="majorHAnsi"/>
          <w:b/>
          <w:bCs/>
          <w:color w:val="auto"/>
          <w:sz w:val="20"/>
          <w:szCs w:val="20"/>
        </w:rPr>
        <w:t>Le risultanze del monitoraggio saranno riportate all’interno del PTPCT in quanto presupposto della definizione del successivo piano e della relazione annuale RPCT.</w:t>
      </w:r>
    </w:p>
    <w:p w14:paraId="3C74F47C" w14:textId="77777777" w:rsidR="00E37D8E" w:rsidRPr="00E37D8E" w:rsidRDefault="00E37D8E" w:rsidP="00E37D8E">
      <w:pPr>
        <w:pStyle w:val="Default"/>
        <w:spacing w:line="360" w:lineRule="auto"/>
        <w:jc w:val="both"/>
        <w:rPr>
          <w:rFonts w:asciiTheme="majorHAnsi" w:hAnsiTheme="majorHAnsi"/>
          <w:b/>
          <w:bCs/>
          <w:color w:val="auto"/>
          <w:sz w:val="20"/>
          <w:szCs w:val="20"/>
        </w:rPr>
      </w:pPr>
    </w:p>
    <w:p w14:paraId="3A4447F9" w14:textId="3C3A1D29" w:rsidR="00E37D8E" w:rsidRPr="00E37D8E" w:rsidRDefault="00E37D8E" w:rsidP="00E37D8E">
      <w:pPr>
        <w:jc w:val="both"/>
        <w:rPr>
          <w:rFonts w:asciiTheme="majorHAnsi" w:hAnsiTheme="majorHAnsi" w:cs="Arial"/>
          <w:color w:val="4F81BD" w:themeColor="accent1"/>
          <w:sz w:val="20"/>
          <w:szCs w:val="20"/>
        </w:rPr>
      </w:pPr>
      <w:r>
        <w:rPr>
          <w:rFonts w:asciiTheme="majorHAnsi" w:hAnsiTheme="majorHAnsi"/>
          <w:b/>
          <w:bCs/>
          <w:color w:val="4F81BD" w:themeColor="accent1"/>
          <w:sz w:val="20"/>
          <w:szCs w:val="20"/>
        </w:rPr>
        <w:t>ROTAZIONE</w:t>
      </w:r>
    </w:p>
    <w:p w14:paraId="1C7D7B73" w14:textId="77777777" w:rsidR="00E37D8E" w:rsidRDefault="00E37D8E" w:rsidP="00E37D8E">
      <w:pPr>
        <w:pStyle w:val="Default"/>
        <w:spacing w:line="360" w:lineRule="auto"/>
        <w:jc w:val="both"/>
        <w:rPr>
          <w:rFonts w:asciiTheme="majorHAnsi" w:hAnsiTheme="majorHAnsi"/>
          <w:sz w:val="20"/>
          <w:szCs w:val="20"/>
        </w:rPr>
      </w:pPr>
    </w:p>
    <w:p w14:paraId="6889DE71" w14:textId="7A29E46D" w:rsidR="00E37D8E" w:rsidRPr="00E37D8E" w:rsidRDefault="00E37D8E" w:rsidP="00E37D8E">
      <w:pPr>
        <w:pStyle w:val="Default"/>
        <w:spacing w:line="360" w:lineRule="auto"/>
        <w:jc w:val="both"/>
        <w:rPr>
          <w:rFonts w:asciiTheme="majorHAnsi" w:hAnsiTheme="majorHAnsi"/>
          <w:sz w:val="20"/>
          <w:szCs w:val="20"/>
        </w:rPr>
      </w:pPr>
      <w:r>
        <w:rPr>
          <w:rFonts w:asciiTheme="majorHAnsi" w:hAnsiTheme="majorHAnsi"/>
          <w:sz w:val="20"/>
          <w:szCs w:val="20"/>
        </w:rPr>
        <w:tab/>
      </w:r>
      <w:r w:rsidRPr="00E37D8E">
        <w:rPr>
          <w:rFonts w:asciiTheme="majorHAnsi" w:hAnsiTheme="majorHAnsi"/>
          <w:sz w:val="20"/>
          <w:szCs w:val="20"/>
        </w:rPr>
        <w:t>La determinazione A</w:t>
      </w:r>
      <w:r>
        <w:rPr>
          <w:rFonts w:asciiTheme="majorHAnsi" w:hAnsiTheme="majorHAnsi"/>
          <w:sz w:val="20"/>
          <w:szCs w:val="20"/>
        </w:rPr>
        <w:t xml:space="preserve">NAC 8 novembre </w:t>
      </w:r>
      <w:r w:rsidRPr="00E37D8E">
        <w:rPr>
          <w:rFonts w:asciiTheme="majorHAnsi" w:hAnsiTheme="majorHAnsi"/>
          <w:sz w:val="20"/>
          <w:szCs w:val="20"/>
        </w:rPr>
        <w:t>2017</w:t>
      </w:r>
      <w:r>
        <w:rPr>
          <w:rFonts w:asciiTheme="majorHAnsi" w:hAnsiTheme="majorHAnsi"/>
          <w:sz w:val="20"/>
          <w:szCs w:val="20"/>
        </w:rPr>
        <w:t xml:space="preserve"> n. 1134</w:t>
      </w:r>
      <w:r w:rsidRPr="00E37D8E">
        <w:rPr>
          <w:rFonts w:asciiTheme="majorHAnsi" w:hAnsiTheme="majorHAnsi"/>
          <w:sz w:val="20"/>
          <w:szCs w:val="20"/>
        </w:rPr>
        <w:t>, pur in mancanza di una specifica previsione normativa, al punto 3.1.1 auspica</w:t>
      </w:r>
      <w:r>
        <w:rPr>
          <w:rFonts w:asciiTheme="majorHAnsi" w:hAnsiTheme="majorHAnsi"/>
          <w:sz w:val="20"/>
          <w:szCs w:val="20"/>
        </w:rPr>
        <w:t xml:space="preserve"> </w:t>
      </w:r>
      <w:r w:rsidRPr="00E37D8E">
        <w:rPr>
          <w:rFonts w:asciiTheme="majorHAnsi" w:hAnsiTheme="majorHAnsi"/>
          <w:sz w:val="20"/>
          <w:szCs w:val="20"/>
        </w:rPr>
        <w:t>l’attuazione di misure di rotazione funzionale, compatibilmente con le esigenze organizzative dell</w:t>
      </w:r>
      <w:r>
        <w:rPr>
          <w:rFonts w:asciiTheme="majorHAnsi" w:hAnsiTheme="majorHAnsi"/>
          <w:sz w:val="20"/>
          <w:szCs w:val="20"/>
        </w:rPr>
        <w:t>e</w:t>
      </w:r>
      <w:r w:rsidRPr="00E37D8E">
        <w:rPr>
          <w:rFonts w:asciiTheme="majorHAnsi" w:hAnsiTheme="majorHAnsi"/>
          <w:sz w:val="20"/>
          <w:szCs w:val="20"/>
        </w:rPr>
        <w:t xml:space="preserve"> società e tenuto conto dei vincoli soggettivi attinenti al rapporto di lavoro ed oggettivi, connessi all’assetto organizzativo.</w:t>
      </w:r>
    </w:p>
    <w:p w14:paraId="71BE1256" w14:textId="6D129C36" w:rsidR="00E04424" w:rsidRDefault="00E37D8E" w:rsidP="00E37D8E">
      <w:pPr>
        <w:pStyle w:val="Default"/>
        <w:spacing w:line="360" w:lineRule="auto"/>
        <w:jc w:val="both"/>
        <w:rPr>
          <w:rFonts w:asciiTheme="majorHAnsi" w:hAnsiTheme="majorHAnsi"/>
          <w:sz w:val="20"/>
          <w:szCs w:val="20"/>
        </w:rPr>
        <w:sectPr w:rsidR="00E04424" w:rsidSect="0031182B">
          <w:pgSz w:w="16840" w:h="11901" w:orient="landscape"/>
          <w:pgMar w:top="1134" w:right="1418" w:bottom="1269" w:left="992" w:header="709" w:footer="709" w:gutter="0"/>
          <w:cols w:space="708"/>
          <w:titlePg/>
          <w:docGrid w:linePitch="360"/>
        </w:sectPr>
      </w:pPr>
      <w:r>
        <w:rPr>
          <w:rFonts w:asciiTheme="majorHAnsi" w:hAnsiTheme="majorHAnsi"/>
          <w:sz w:val="20"/>
          <w:szCs w:val="20"/>
        </w:rPr>
        <w:tab/>
        <w:t xml:space="preserve">Nello specifico caso dell’Ordine dei </w:t>
      </w:r>
      <w:r w:rsidR="004F1198">
        <w:rPr>
          <w:rFonts w:asciiTheme="majorHAnsi" w:hAnsiTheme="majorHAnsi"/>
          <w:sz w:val="20"/>
          <w:szCs w:val="20"/>
        </w:rPr>
        <w:t>Giornalisti della Valle d’</w:t>
      </w:r>
      <w:r>
        <w:rPr>
          <w:rFonts w:asciiTheme="majorHAnsi" w:hAnsiTheme="majorHAnsi"/>
          <w:sz w:val="20"/>
          <w:szCs w:val="20"/>
        </w:rPr>
        <w:t xml:space="preserve">Aosta </w:t>
      </w:r>
      <w:r w:rsidRPr="00E37D8E">
        <w:rPr>
          <w:rFonts w:asciiTheme="majorHAnsi" w:hAnsiTheme="majorHAnsi"/>
          <w:sz w:val="20"/>
          <w:szCs w:val="20"/>
        </w:rPr>
        <w:t>l’istituto n</w:t>
      </w:r>
      <w:r>
        <w:rPr>
          <w:rFonts w:asciiTheme="majorHAnsi" w:hAnsiTheme="majorHAnsi"/>
          <w:sz w:val="20"/>
          <w:szCs w:val="20"/>
        </w:rPr>
        <w:t xml:space="preserve">on risulta concretamente applicabile in considerazione del fatto che l’Ordine non ha dipendenti e si avvale del servizio di segreteria dell’Associazione </w:t>
      </w:r>
      <w:r w:rsidR="004F1198">
        <w:rPr>
          <w:rFonts w:asciiTheme="majorHAnsi" w:hAnsiTheme="majorHAnsi"/>
          <w:sz w:val="20"/>
          <w:szCs w:val="20"/>
        </w:rPr>
        <w:t>Stampa Valdostana</w:t>
      </w:r>
      <w:r>
        <w:rPr>
          <w:rFonts w:asciiTheme="majorHAnsi" w:hAnsiTheme="majorHAnsi"/>
          <w:sz w:val="20"/>
          <w:szCs w:val="20"/>
        </w:rPr>
        <w:t xml:space="preserve"> che</w:t>
      </w:r>
      <w:r w:rsidR="004F1198">
        <w:rPr>
          <w:rFonts w:asciiTheme="majorHAnsi" w:hAnsiTheme="majorHAnsi"/>
          <w:sz w:val="20"/>
          <w:szCs w:val="20"/>
        </w:rPr>
        <w:t>, allo stato,</w:t>
      </w:r>
      <w:r>
        <w:rPr>
          <w:rFonts w:asciiTheme="majorHAnsi" w:hAnsiTheme="majorHAnsi"/>
          <w:sz w:val="20"/>
          <w:szCs w:val="20"/>
        </w:rPr>
        <w:t xml:space="preserve"> conta </w:t>
      </w:r>
      <w:r w:rsidR="004F1198">
        <w:rPr>
          <w:rFonts w:asciiTheme="majorHAnsi" w:hAnsiTheme="majorHAnsi"/>
          <w:sz w:val="20"/>
          <w:szCs w:val="20"/>
        </w:rPr>
        <w:t>di un’unica</w:t>
      </w:r>
      <w:r>
        <w:rPr>
          <w:rFonts w:asciiTheme="majorHAnsi" w:hAnsiTheme="majorHAnsi"/>
          <w:sz w:val="20"/>
          <w:szCs w:val="20"/>
        </w:rPr>
        <w:t xml:space="preserve"> dipendent</w:t>
      </w:r>
      <w:r w:rsidR="004F1198">
        <w:rPr>
          <w:rFonts w:asciiTheme="majorHAnsi" w:hAnsiTheme="majorHAnsi"/>
          <w:sz w:val="20"/>
          <w:szCs w:val="20"/>
        </w:rPr>
        <w:t>e</w:t>
      </w:r>
      <w:r>
        <w:rPr>
          <w:rFonts w:asciiTheme="majorHAnsi" w:hAnsiTheme="majorHAnsi"/>
          <w:sz w:val="20"/>
          <w:szCs w:val="20"/>
        </w:rPr>
        <w:t xml:space="preserve">. Sono pertanto previste </w:t>
      </w:r>
      <w:r w:rsidRPr="00E37D8E">
        <w:rPr>
          <w:rFonts w:asciiTheme="majorHAnsi" w:hAnsiTheme="majorHAnsi"/>
          <w:sz w:val="20"/>
          <w:szCs w:val="20"/>
        </w:rPr>
        <w:t>misure alternative quali la formazione.</w:t>
      </w:r>
      <w:bookmarkEnd w:id="9"/>
    </w:p>
    <w:p w14:paraId="3EB73D39" w14:textId="27EAB212" w:rsidR="00BA6F1B" w:rsidRDefault="00BA6F1B" w:rsidP="00E37D8E">
      <w:pPr>
        <w:pStyle w:val="Default"/>
        <w:spacing w:line="360" w:lineRule="auto"/>
        <w:jc w:val="both"/>
        <w:rPr>
          <w:rFonts w:asciiTheme="majorHAnsi" w:hAnsiTheme="majorHAnsi"/>
          <w:sz w:val="20"/>
          <w:szCs w:val="20"/>
        </w:rPr>
      </w:pPr>
    </w:p>
    <w:p w14:paraId="6A6AE560" w14:textId="77777777" w:rsidR="00E04424" w:rsidRDefault="00E04424" w:rsidP="00E04424">
      <w:pPr>
        <w:suppressAutoHyphens/>
        <w:jc w:val="center"/>
        <w:rPr>
          <w:rFonts w:ascii="Calibri" w:hAnsi="Calibri"/>
          <w:color w:val="000000" w:themeColor="text1"/>
          <w:spacing w:val="20"/>
          <w:sz w:val="40"/>
          <w:szCs w:val="40"/>
        </w:rPr>
      </w:pPr>
    </w:p>
    <w:p w14:paraId="54F66001" w14:textId="77777777" w:rsidR="00E04424" w:rsidRDefault="00E04424" w:rsidP="00E04424">
      <w:pPr>
        <w:suppressAutoHyphens/>
        <w:jc w:val="center"/>
        <w:rPr>
          <w:rFonts w:ascii="Calibri" w:hAnsi="Calibri"/>
          <w:color w:val="000000" w:themeColor="text1"/>
          <w:spacing w:val="20"/>
          <w:sz w:val="40"/>
          <w:szCs w:val="40"/>
        </w:rPr>
      </w:pPr>
    </w:p>
    <w:p w14:paraId="15BD6C79" w14:textId="77777777" w:rsidR="00E04424" w:rsidRDefault="00E04424" w:rsidP="00E04424">
      <w:pPr>
        <w:suppressAutoHyphens/>
        <w:jc w:val="center"/>
        <w:rPr>
          <w:rFonts w:ascii="Calibri" w:hAnsi="Calibri"/>
          <w:color w:val="000000" w:themeColor="text1"/>
          <w:spacing w:val="20"/>
          <w:sz w:val="40"/>
          <w:szCs w:val="40"/>
        </w:rPr>
      </w:pPr>
    </w:p>
    <w:p w14:paraId="088CB3AE" w14:textId="77777777" w:rsidR="00E04424" w:rsidRDefault="00E04424" w:rsidP="00E04424">
      <w:pPr>
        <w:suppressAutoHyphens/>
        <w:jc w:val="center"/>
        <w:rPr>
          <w:rFonts w:ascii="Calibri" w:hAnsi="Calibri"/>
          <w:color w:val="000000" w:themeColor="text1"/>
          <w:spacing w:val="20"/>
          <w:sz w:val="40"/>
          <w:szCs w:val="40"/>
        </w:rPr>
      </w:pPr>
    </w:p>
    <w:p w14:paraId="5CD08FA7" w14:textId="77777777" w:rsidR="00E04424" w:rsidRDefault="00E04424" w:rsidP="00E04424">
      <w:pPr>
        <w:suppressAutoHyphens/>
        <w:jc w:val="center"/>
        <w:rPr>
          <w:rFonts w:ascii="Calibri" w:hAnsi="Calibri"/>
          <w:color w:val="000000" w:themeColor="text1"/>
          <w:spacing w:val="20"/>
          <w:sz w:val="40"/>
          <w:szCs w:val="40"/>
        </w:rPr>
      </w:pPr>
    </w:p>
    <w:p w14:paraId="23D2571E" w14:textId="18D5CAC4" w:rsidR="00E04424" w:rsidRPr="00B63014" w:rsidRDefault="00E04424" w:rsidP="00E04424">
      <w:pPr>
        <w:suppressAutoHyphens/>
        <w:jc w:val="center"/>
        <w:rPr>
          <w:rFonts w:ascii="Calibri" w:hAnsi="Calibri"/>
          <w:color w:val="1F497D" w:themeColor="text2"/>
          <w:spacing w:val="20"/>
          <w:sz w:val="40"/>
          <w:szCs w:val="40"/>
        </w:rPr>
      </w:pPr>
      <w:r w:rsidRPr="00453136">
        <w:rPr>
          <w:rFonts w:ascii="Calibri" w:hAnsi="Calibri"/>
          <w:color w:val="1F497D" w:themeColor="text2"/>
          <w:spacing w:val="20"/>
          <w:sz w:val="40"/>
          <w:szCs w:val="40"/>
        </w:rPr>
        <w:t xml:space="preserve">Programma Triennale per la Trasparenza e </w:t>
      </w:r>
      <w:r w:rsidRPr="00B63014">
        <w:rPr>
          <w:rFonts w:ascii="Calibri" w:hAnsi="Calibri"/>
          <w:color w:val="1F497D" w:themeColor="text2"/>
          <w:spacing w:val="20"/>
          <w:sz w:val="40"/>
          <w:szCs w:val="40"/>
        </w:rPr>
        <w:t xml:space="preserve">l’Integrità (P.T.T.I.) </w:t>
      </w:r>
    </w:p>
    <w:p w14:paraId="5764E6B3" w14:textId="77777777" w:rsidR="00E04424" w:rsidRPr="00B63014" w:rsidRDefault="00E04424" w:rsidP="00E04424">
      <w:pPr>
        <w:suppressAutoHyphens/>
        <w:jc w:val="center"/>
        <w:rPr>
          <w:rFonts w:ascii="Calibri" w:hAnsi="Calibri"/>
          <w:color w:val="1F497D" w:themeColor="text2"/>
          <w:spacing w:val="20"/>
          <w:sz w:val="40"/>
          <w:szCs w:val="40"/>
        </w:rPr>
      </w:pPr>
    </w:p>
    <w:p w14:paraId="54F341D5" w14:textId="04E3A25F" w:rsidR="00E04424" w:rsidRPr="00B63014" w:rsidRDefault="00E04424" w:rsidP="00E04424">
      <w:pPr>
        <w:suppressAutoHyphens/>
        <w:jc w:val="center"/>
        <w:rPr>
          <w:rFonts w:ascii="Calibri" w:hAnsi="Calibri"/>
          <w:color w:val="1F497D" w:themeColor="text2"/>
          <w:spacing w:val="20"/>
          <w:sz w:val="40"/>
          <w:szCs w:val="40"/>
        </w:rPr>
      </w:pPr>
      <w:r w:rsidRPr="00B63014">
        <w:rPr>
          <w:rFonts w:ascii="Calibri" w:hAnsi="Calibri"/>
          <w:color w:val="1F497D" w:themeColor="text2"/>
          <w:spacing w:val="20"/>
          <w:sz w:val="40"/>
          <w:szCs w:val="40"/>
        </w:rPr>
        <w:t>Triennio 202</w:t>
      </w:r>
      <w:r w:rsidR="00B63014" w:rsidRPr="00B63014">
        <w:rPr>
          <w:rFonts w:ascii="Calibri" w:hAnsi="Calibri"/>
          <w:color w:val="1F497D" w:themeColor="text2"/>
          <w:spacing w:val="20"/>
          <w:sz w:val="40"/>
          <w:szCs w:val="40"/>
        </w:rPr>
        <w:t>5</w:t>
      </w:r>
      <w:r w:rsidRPr="00B63014">
        <w:rPr>
          <w:rFonts w:ascii="Calibri" w:hAnsi="Calibri"/>
          <w:color w:val="1F497D" w:themeColor="text2"/>
          <w:spacing w:val="20"/>
          <w:sz w:val="40"/>
          <w:szCs w:val="40"/>
        </w:rPr>
        <w:t>-202</w:t>
      </w:r>
      <w:r w:rsidR="00B63014" w:rsidRPr="00B63014">
        <w:rPr>
          <w:rFonts w:ascii="Calibri" w:hAnsi="Calibri"/>
          <w:color w:val="1F497D" w:themeColor="text2"/>
          <w:spacing w:val="20"/>
          <w:sz w:val="40"/>
          <w:szCs w:val="40"/>
        </w:rPr>
        <w:t>7</w:t>
      </w:r>
    </w:p>
    <w:p w14:paraId="13317C4C" w14:textId="77777777" w:rsidR="00E04424" w:rsidRPr="00B63014" w:rsidRDefault="00E04424" w:rsidP="00E04424">
      <w:pPr>
        <w:suppressAutoHyphens/>
        <w:jc w:val="center"/>
        <w:rPr>
          <w:rFonts w:ascii="Calibri" w:hAnsi="Calibri"/>
          <w:color w:val="1F497D" w:themeColor="text2"/>
          <w:spacing w:val="20"/>
          <w:sz w:val="40"/>
          <w:szCs w:val="40"/>
        </w:rPr>
      </w:pPr>
    </w:p>
    <w:p w14:paraId="6C7A2302" w14:textId="392FD95F" w:rsidR="00E04424" w:rsidRPr="00453136" w:rsidRDefault="00E04424" w:rsidP="00E04424">
      <w:pPr>
        <w:suppressAutoHyphens/>
        <w:jc w:val="center"/>
        <w:rPr>
          <w:rFonts w:ascii="Calibri" w:hAnsi="Calibri"/>
          <w:color w:val="1F497D" w:themeColor="text2"/>
          <w:spacing w:val="20"/>
          <w:sz w:val="28"/>
          <w:szCs w:val="28"/>
        </w:rPr>
      </w:pPr>
      <w:r w:rsidRPr="00B63014">
        <w:rPr>
          <w:rFonts w:ascii="Calibri" w:hAnsi="Calibri"/>
          <w:color w:val="1F497D" w:themeColor="text2"/>
          <w:spacing w:val="20"/>
          <w:sz w:val="28"/>
          <w:szCs w:val="28"/>
        </w:rPr>
        <w:t xml:space="preserve">(Articolo 10 </w:t>
      </w:r>
      <w:proofErr w:type="spellStart"/>
      <w:r w:rsidRPr="00B63014">
        <w:rPr>
          <w:rFonts w:ascii="Calibri" w:hAnsi="Calibri"/>
          <w:color w:val="1F497D" w:themeColor="text2"/>
          <w:spacing w:val="20"/>
          <w:sz w:val="28"/>
          <w:szCs w:val="28"/>
        </w:rPr>
        <w:t>D.Lgs.</w:t>
      </w:r>
      <w:proofErr w:type="spellEnd"/>
      <w:r w:rsidRPr="00B63014">
        <w:rPr>
          <w:rFonts w:ascii="Calibri" w:hAnsi="Calibri"/>
          <w:color w:val="1F497D" w:themeColor="text2"/>
          <w:spacing w:val="20"/>
          <w:sz w:val="28"/>
          <w:szCs w:val="28"/>
        </w:rPr>
        <w:t xml:space="preserve"> 14 marzo 2013 n.33)</w:t>
      </w:r>
    </w:p>
    <w:p w14:paraId="249DF4CC" w14:textId="77777777" w:rsidR="00E04424" w:rsidRPr="00453136" w:rsidRDefault="00E04424" w:rsidP="00E04424">
      <w:pPr>
        <w:spacing w:before="100" w:beforeAutospacing="1" w:after="100" w:afterAutospacing="1"/>
        <w:jc w:val="center"/>
        <w:rPr>
          <w:rFonts w:ascii="Calibri" w:hAnsi="Calibri"/>
          <w:color w:val="1F497D" w:themeColor="text2"/>
          <w:sz w:val="32"/>
          <w:szCs w:val="32"/>
          <w:lang w:bidi="te"/>
        </w:rPr>
      </w:pPr>
    </w:p>
    <w:p w14:paraId="5AC4ED55" w14:textId="77777777" w:rsidR="00E04424" w:rsidRPr="00F63A5E" w:rsidRDefault="00E04424" w:rsidP="00E04424">
      <w:pPr>
        <w:spacing w:before="100" w:beforeAutospacing="1" w:after="100" w:afterAutospacing="1"/>
        <w:jc w:val="center"/>
        <w:rPr>
          <w:rFonts w:ascii="Calibri" w:hAnsi="Calibri"/>
          <w:sz w:val="32"/>
          <w:szCs w:val="32"/>
          <w:lang w:bidi="te"/>
        </w:rPr>
      </w:pPr>
    </w:p>
    <w:p w14:paraId="4FD1AAB2" w14:textId="77777777" w:rsidR="00E04424" w:rsidRPr="00F63A5E" w:rsidRDefault="00E04424" w:rsidP="00E04424">
      <w:pPr>
        <w:spacing w:before="100" w:beforeAutospacing="1" w:after="100" w:afterAutospacing="1"/>
        <w:jc w:val="center"/>
        <w:rPr>
          <w:rFonts w:ascii="Calibri" w:hAnsi="Calibri"/>
          <w:sz w:val="32"/>
          <w:szCs w:val="32"/>
          <w:lang w:bidi="te"/>
        </w:rPr>
      </w:pPr>
    </w:p>
    <w:p w14:paraId="398E602E" w14:textId="77777777" w:rsidR="00E04424" w:rsidRPr="00F63A5E" w:rsidRDefault="00E04424" w:rsidP="00E04424">
      <w:pPr>
        <w:spacing w:before="100" w:beforeAutospacing="1" w:after="100" w:afterAutospacing="1"/>
        <w:jc w:val="center"/>
        <w:rPr>
          <w:rFonts w:ascii="Calibri" w:hAnsi="Calibri"/>
          <w:sz w:val="32"/>
          <w:szCs w:val="32"/>
          <w:lang w:bidi="te"/>
        </w:rPr>
      </w:pPr>
    </w:p>
    <w:p w14:paraId="461B6E97" w14:textId="7BB2F490" w:rsidR="00E04424" w:rsidRPr="00E04424" w:rsidRDefault="00E04424">
      <w:pPr>
        <w:pStyle w:val="Titolo1"/>
        <w:keepLines w:val="0"/>
        <w:numPr>
          <w:ilvl w:val="1"/>
          <w:numId w:val="87"/>
        </w:numPr>
        <w:tabs>
          <w:tab w:val="left" w:pos="1418"/>
          <w:tab w:val="left" w:pos="6237"/>
        </w:tabs>
        <w:spacing w:before="120"/>
        <w:ind w:left="1418" w:hanging="1058"/>
        <w:jc w:val="both"/>
        <w:rPr>
          <w:rFonts w:eastAsia="Hermes-Thin" w:cstheme="majorHAnsi"/>
          <w:color w:val="000000"/>
          <w:sz w:val="22"/>
          <w:szCs w:val="22"/>
        </w:rPr>
      </w:pPr>
      <w:r w:rsidRPr="00F63A5E">
        <w:rPr>
          <w:rFonts w:ascii="Calibri" w:eastAsia="Hermes-Thin" w:hAnsi="Calibri" w:cs="Hermes-Thin"/>
          <w:b w:val="0"/>
          <w:sz w:val="24"/>
          <w:szCs w:val="24"/>
        </w:rPr>
        <w:br w:type="page"/>
      </w:r>
    </w:p>
    <w:p w14:paraId="256E74D1" w14:textId="77777777" w:rsidR="00E04424" w:rsidRPr="004F1198" w:rsidRDefault="00E04424">
      <w:pPr>
        <w:pStyle w:val="Titolo1"/>
        <w:keepLines w:val="0"/>
        <w:numPr>
          <w:ilvl w:val="1"/>
          <w:numId w:val="88"/>
        </w:numPr>
        <w:tabs>
          <w:tab w:val="left" w:pos="1418"/>
          <w:tab w:val="left" w:pos="6237"/>
        </w:tabs>
        <w:autoSpaceDE w:val="0"/>
        <w:autoSpaceDN w:val="0"/>
        <w:adjustRightInd w:val="0"/>
        <w:spacing w:before="120"/>
        <w:jc w:val="both"/>
        <w:rPr>
          <w:rFonts w:eastAsia="Hermes-Thin" w:cstheme="majorHAnsi"/>
          <w:color w:val="1F497D" w:themeColor="text2"/>
          <w:sz w:val="22"/>
          <w:szCs w:val="22"/>
        </w:rPr>
      </w:pPr>
      <w:bookmarkStart w:id="11" w:name="_Toc60237013"/>
      <w:bookmarkStart w:id="12" w:name="_Toc60239160"/>
      <w:r w:rsidRPr="004F1198">
        <w:rPr>
          <w:rFonts w:cstheme="majorHAnsi"/>
          <w:color w:val="1F497D" w:themeColor="text2"/>
          <w:sz w:val="22"/>
          <w:szCs w:val="22"/>
        </w:rPr>
        <w:lastRenderedPageBreak/>
        <w:t>Procedimento di elaborazione e adozione del Programma</w:t>
      </w:r>
      <w:bookmarkEnd w:id="11"/>
      <w:bookmarkEnd w:id="12"/>
    </w:p>
    <w:p w14:paraId="1984473A"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u w:val="single"/>
        </w:rPr>
      </w:pPr>
    </w:p>
    <w:p w14:paraId="02AD329F"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u w:val="single"/>
        </w:rPr>
      </w:pPr>
      <w:r w:rsidRPr="00E04424">
        <w:rPr>
          <w:rFonts w:asciiTheme="majorHAnsi" w:eastAsia="Hermes-Thin" w:hAnsiTheme="majorHAnsi" w:cstheme="majorHAnsi"/>
          <w:color w:val="000000"/>
          <w:sz w:val="22"/>
          <w:szCs w:val="22"/>
          <w:u w:val="single"/>
        </w:rPr>
        <w:t>a. Dati soggetti a pubblicazione</w:t>
      </w:r>
    </w:p>
    <w:p w14:paraId="5CF6CFD1" w14:textId="4FE014CA" w:rsid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r w:rsidRPr="00E04424">
        <w:rPr>
          <w:rFonts w:asciiTheme="majorHAnsi" w:eastAsia="Hermes-Thin" w:hAnsiTheme="majorHAnsi" w:cstheme="majorHAnsi"/>
          <w:color w:val="000000"/>
          <w:sz w:val="22"/>
          <w:szCs w:val="22"/>
        </w:rPr>
        <w:t xml:space="preserve">Come </w:t>
      </w:r>
      <w:r>
        <w:rPr>
          <w:rFonts w:asciiTheme="majorHAnsi" w:eastAsia="Hermes-Thin" w:hAnsiTheme="majorHAnsi" w:cstheme="majorHAnsi"/>
          <w:color w:val="000000"/>
          <w:sz w:val="22"/>
          <w:szCs w:val="22"/>
        </w:rPr>
        <w:t xml:space="preserve">indicato in precedenza nell’ambito del Piano </w:t>
      </w:r>
      <w:r w:rsidRPr="004F1198">
        <w:rPr>
          <w:rFonts w:asciiTheme="majorHAnsi" w:eastAsia="Hermes-Thin" w:hAnsiTheme="majorHAnsi" w:cstheme="majorHAnsi"/>
          <w:color w:val="000000"/>
          <w:sz w:val="22"/>
          <w:szCs w:val="22"/>
        </w:rPr>
        <w:t>Triennale Prevenzione Corruzione</w:t>
      </w:r>
      <w:r w:rsidR="004F1198" w:rsidRPr="004F1198">
        <w:rPr>
          <w:rFonts w:asciiTheme="majorHAnsi" w:eastAsia="Hermes-Thin" w:hAnsiTheme="majorHAnsi" w:cstheme="majorHAnsi"/>
          <w:color w:val="000000"/>
          <w:sz w:val="22"/>
          <w:szCs w:val="22"/>
        </w:rPr>
        <w:t>,</w:t>
      </w:r>
      <w:r w:rsidRPr="004F1198">
        <w:rPr>
          <w:rFonts w:asciiTheme="majorHAnsi" w:eastAsia="Hermes-Thin" w:hAnsiTheme="majorHAnsi" w:cstheme="majorHAnsi"/>
          <w:color w:val="000000"/>
          <w:sz w:val="22"/>
          <w:szCs w:val="22"/>
        </w:rPr>
        <w:t xml:space="preserve"> l’Ordine dei </w:t>
      </w:r>
      <w:r w:rsidR="004F1198" w:rsidRPr="004F1198">
        <w:rPr>
          <w:rFonts w:asciiTheme="majorHAnsi" w:eastAsia="Hermes-Thin" w:hAnsiTheme="majorHAnsi" w:cstheme="majorHAnsi"/>
          <w:color w:val="000000"/>
          <w:sz w:val="22"/>
          <w:szCs w:val="22"/>
        </w:rPr>
        <w:t>Giornalisti della Valle d’</w:t>
      </w:r>
      <w:r w:rsidRPr="004F1198">
        <w:rPr>
          <w:rFonts w:asciiTheme="majorHAnsi" w:eastAsia="Hermes-Thin" w:hAnsiTheme="majorHAnsi" w:cstheme="majorHAnsi"/>
          <w:color w:val="000000"/>
          <w:sz w:val="22"/>
          <w:szCs w:val="22"/>
        </w:rPr>
        <w:t xml:space="preserve">Aosta ha attivato sul proprio sito istituzionale </w:t>
      </w:r>
      <w:hyperlink r:id="rId19" w:history="1">
        <w:r w:rsidR="004F1198" w:rsidRPr="004F1198">
          <w:rPr>
            <w:rStyle w:val="Collegamentoipertestuale"/>
            <w:rFonts w:asciiTheme="majorHAnsi" w:hAnsiTheme="majorHAnsi" w:cstheme="majorHAnsi"/>
            <w:sz w:val="22"/>
            <w:szCs w:val="22"/>
          </w:rPr>
          <w:t>www.odg.vda.it</w:t>
        </w:r>
      </w:hyperlink>
      <w:r w:rsidR="004F1198" w:rsidRPr="004F1198">
        <w:rPr>
          <w:rFonts w:asciiTheme="majorHAnsi" w:hAnsiTheme="majorHAnsi" w:cstheme="majorHAnsi"/>
          <w:sz w:val="22"/>
          <w:szCs w:val="22"/>
        </w:rPr>
        <w:t xml:space="preserve"> </w:t>
      </w:r>
      <w:r w:rsidRPr="004F1198">
        <w:rPr>
          <w:rFonts w:asciiTheme="majorHAnsi" w:eastAsia="Hermes-Thin" w:hAnsiTheme="majorHAnsi" w:cstheme="majorHAnsi"/>
          <w:color w:val="000000"/>
          <w:sz w:val="22"/>
          <w:szCs w:val="22"/>
        </w:rPr>
        <w:t>la sezione “Amministrazione trasparente” e</w:t>
      </w:r>
      <w:r w:rsidR="004F1198">
        <w:rPr>
          <w:rFonts w:asciiTheme="majorHAnsi" w:eastAsia="Hermes-Thin" w:hAnsiTheme="majorHAnsi" w:cstheme="majorHAnsi"/>
          <w:color w:val="000000"/>
          <w:sz w:val="22"/>
          <w:szCs w:val="22"/>
        </w:rPr>
        <w:t xml:space="preserve"> sta procedendo con l’implementazione della stessa al fine di poterla mantenere</w:t>
      </w:r>
      <w:r w:rsidRPr="004F1198">
        <w:rPr>
          <w:rFonts w:asciiTheme="majorHAnsi" w:eastAsia="Hermes-Thin" w:hAnsiTheme="majorHAnsi" w:cstheme="majorHAnsi"/>
          <w:color w:val="000000"/>
          <w:sz w:val="22"/>
          <w:szCs w:val="22"/>
        </w:rPr>
        <w:t xml:space="preserve"> aggiorna</w:t>
      </w:r>
      <w:r w:rsidR="004F1198">
        <w:rPr>
          <w:rFonts w:asciiTheme="majorHAnsi" w:eastAsia="Hermes-Thin" w:hAnsiTheme="majorHAnsi" w:cstheme="majorHAnsi"/>
          <w:color w:val="000000"/>
          <w:sz w:val="22"/>
          <w:szCs w:val="22"/>
        </w:rPr>
        <w:t>t</w:t>
      </w:r>
      <w:r w:rsidRPr="004F1198">
        <w:rPr>
          <w:rFonts w:asciiTheme="majorHAnsi" w:eastAsia="Hermes-Thin" w:hAnsiTheme="majorHAnsi" w:cstheme="majorHAnsi"/>
          <w:color w:val="000000"/>
          <w:sz w:val="22"/>
          <w:szCs w:val="22"/>
        </w:rPr>
        <w:t>a con continuità</w:t>
      </w:r>
      <w:r w:rsidRPr="00E04424">
        <w:rPr>
          <w:rFonts w:asciiTheme="majorHAnsi" w:eastAsia="Hermes-Thin" w:hAnsiTheme="majorHAnsi" w:cstheme="majorHAnsi"/>
          <w:color w:val="000000"/>
          <w:sz w:val="22"/>
          <w:szCs w:val="22"/>
        </w:rPr>
        <w:t>.</w:t>
      </w:r>
    </w:p>
    <w:p w14:paraId="65CA61D5" w14:textId="18DA1CB7" w:rsid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r>
        <w:rPr>
          <w:rFonts w:asciiTheme="majorHAnsi" w:eastAsia="Hermes-Thin" w:hAnsiTheme="majorHAnsi" w:cstheme="majorHAnsi"/>
          <w:color w:val="000000"/>
          <w:sz w:val="22"/>
          <w:szCs w:val="22"/>
        </w:rPr>
        <w:t>Il rispetto delle disposizioni in materia di trasparenza amministrativa è infatti</w:t>
      </w:r>
      <w:r w:rsidRPr="00E04424">
        <w:rPr>
          <w:rFonts w:asciiTheme="majorHAnsi" w:eastAsia="Hermes-Thin" w:hAnsiTheme="majorHAnsi" w:cstheme="majorHAnsi"/>
          <w:color w:val="000000"/>
          <w:sz w:val="22"/>
          <w:szCs w:val="22"/>
        </w:rPr>
        <w:t xml:space="preserve"> </w:t>
      </w:r>
      <w:r>
        <w:rPr>
          <w:rFonts w:asciiTheme="majorHAnsi" w:eastAsia="Hermes-Thin" w:hAnsiTheme="majorHAnsi" w:cstheme="majorHAnsi"/>
          <w:color w:val="000000"/>
          <w:sz w:val="22"/>
          <w:szCs w:val="22"/>
        </w:rPr>
        <w:t>considerat</w:t>
      </w:r>
      <w:r w:rsidR="00F41148">
        <w:rPr>
          <w:rFonts w:asciiTheme="majorHAnsi" w:eastAsia="Hermes-Thin" w:hAnsiTheme="majorHAnsi" w:cstheme="majorHAnsi"/>
          <w:color w:val="000000"/>
          <w:sz w:val="22"/>
          <w:szCs w:val="22"/>
        </w:rPr>
        <w:t>o</w:t>
      </w:r>
      <w:r>
        <w:rPr>
          <w:rFonts w:asciiTheme="majorHAnsi" w:eastAsia="Hermes-Thin" w:hAnsiTheme="majorHAnsi" w:cstheme="majorHAnsi"/>
          <w:color w:val="000000"/>
          <w:sz w:val="22"/>
          <w:szCs w:val="22"/>
        </w:rPr>
        <w:t xml:space="preserve">, </w:t>
      </w:r>
      <w:r w:rsidR="00C14125">
        <w:rPr>
          <w:rFonts w:asciiTheme="majorHAnsi" w:eastAsia="Hermes-Thin" w:hAnsiTheme="majorHAnsi" w:cstheme="majorHAnsi"/>
          <w:color w:val="000000"/>
          <w:sz w:val="22"/>
          <w:szCs w:val="22"/>
        </w:rPr>
        <w:t>stanti</w:t>
      </w:r>
      <w:r>
        <w:rPr>
          <w:rFonts w:asciiTheme="majorHAnsi" w:eastAsia="Hermes-Thin" w:hAnsiTheme="majorHAnsi" w:cstheme="majorHAnsi"/>
          <w:color w:val="000000"/>
          <w:sz w:val="22"/>
          <w:szCs w:val="22"/>
        </w:rPr>
        <w:t xml:space="preserve"> la natura e l’organizzazione dell’Ente, una delle misure più efficaci in materia di prevenzione della corruzione.</w:t>
      </w:r>
    </w:p>
    <w:p w14:paraId="497BBA3B" w14:textId="4629DFDA" w:rsidR="00E04424" w:rsidRPr="00E04424" w:rsidRDefault="00F41148" w:rsidP="00E04424">
      <w:pPr>
        <w:autoSpaceDE w:val="0"/>
        <w:autoSpaceDN w:val="0"/>
        <w:adjustRightInd w:val="0"/>
        <w:spacing w:before="120"/>
        <w:jc w:val="both"/>
        <w:rPr>
          <w:rFonts w:asciiTheme="majorHAnsi" w:eastAsia="Hermes-Thin" w:hAnsiTheme="majorHAnsi" w:cstheme="majorHAnsi"/>
          <w:color w:val="000000"/>
          <w:sz w:val="22"/>
          <w:szCs w:val="22"/>
        </w:rPr>
      </w:pPr>
      <w:r>
        <w:rPr>
          <w:rFonts w:asciiTheme="majorHAnsi" w:eastAsia="Hermes-Thin" w:hAnsiTheme="majorHAnsi" w:cstheme="majorHAnsi"/>
          <w:color w:val="000000"/>
          <w:sz w:val="22"/>
          <w:szCs w:val="22"/>
        </w:rPr>
        <w:t xml:space="preserve">La sezione </w:t>
      </w:r>
      <w:r w:rsidR="00E04424" w:rsidRPr="00F41148">
        <w:rPr>
          <w:rFonts w:asciiTheme="majorHAnsi" w:eastAsia="Hermes-Thin" w:hAnsiTheme="majorHAnsi" w:cstheme="majorHAnsi"/>
          <w:color w:val="000000"/>
          <w:sz w:val="22"/>
          <w:szCs w:val="22"/>
        </w:rPr>
        <w:t>è</w:t>
      </w:r>
      <w:r w:rsidR="00C14125">
        <w:rPr>
          <w:rFonts w:asciiTheme="majorHAnsi" w:eastAsia="Hermes-Thin" w:hAnsiTheme="majorHAnsi" w:cstheme="majorHAnsi"/>
          <w:color w:val="000000"/>
          <w:sz w:val="22"/>
          <w:szCs w:val="22"/>
        </w:rPr>
        <w:t xml:space="preserve"> a sua volta</w:t>
      </w:r>
      <w:r w:rsidR="00E04424" w:rsidRPr="00F41148">
        <w:rPr>
          <w:rFonts w:asciiTheme="majorHAnsi" w:eastAsia="Hermes-Thin" w:hAnsiTheme="majorHAnsi" w:cstheme="majorHAnsi"/>
          <w:color w:val="000000"/>
          <w:sz w:val="22"/>
          <w:szCs w:val="22"/>
        </w:rPr>
        <w:t xml:space="preserve"> articolata</w:t>
      </w:r>
      <w:r w:rsidR="00E04424" w:rsidRPr="00E04424">
        <w:rPr>
          <w:rFonts w:asciiTheme="majorHAnsi" w:eastAsia="Hermes-Thin" w:hAnsiTheme="majorHAnsi" w:cstheme="majorHAnsi"/>
          <w:color w:val="000000"/>
          <w:sz w:val="22"/>
          <w:szCs w:val="22"/>
        </w:rPr>
        <w:t xml:space="preserve"> in sezioni e sottosezioni di primo e di secondo livello corrispondenti alle </w:t>
      </w:r>
      <w:r w:rsidR="00C14125">
        <w:rPr>
          <w:rFonts w:asciiTheme="majorHAnsi" w:eastAsia="Hermes-Thin" w:hAnsiTheme="majorHAnsi" w:cstheme="majorHAnsi"/>
          <w:color w:val="000000"/>
          <w:sz w:val="22"/>
          <w:szCs w:val="22"/>
        </w:rPr>
        <w:t xml:space="preserve">diverse </w:t>
      </w:r>
      <w:r w:rsidR="00E04424" w:rsidRPr="00E04424">
        <w:rPr>
          <w:rFonts w:asciiTheme="majorHAnsi" w:eastAsia="Hermes-Thin" w:hAnsiTheme="majorHAnsi" w:cstheme="majorHAnsi"/>
          <w:color w:val="000000"/>
          <w:sz w:val="22"/>
          <w:szCs w:val="22"/>
        </w:rPr>
        <w:t>tipologie di dati da pubblicare</w:t>
      </w:r>
      <w:r w:rsidR="00C14125">
        <w:rPr>
          <w:rFonts w:asciiTheme="majorHAnsi" w:eastAsia="Hermes-Thin" w:hAnsiTheme="majorHAnsi" w:cstheme="majorHAnsi"/>
          <w:color w:val="000000"/>
          <w:sz w:val="22"/>
          <w:szCs w:val="22"/>
        </w:rPr>
        <w:t xml:space="preserve"> a norma dell</w:t>
      </w:r>
      <w:r w:rsidR="00E04424" w:rsidRPr="00E04424">
        <w:rPr>
          <w:rFonts w:asciiTheme="majorHAnsi" w:eastAsia="Hermes-Thin" w:hAnsiTheme="majorHAnsi" w:cstheme="majorHAnsi"/>
          <w:color w:val="000000"/>
          <w:sz w:val="22"/>
          <w:szCs w:val="22"/>
        </w:rPr>
        <w:t xml:space="preserve">’allegato 1 </w:t>
      </w:r>
      <w:r w:rsidR="00C14125">
        <w:rPr>
          <w:rFonts w:asciiTheme="majorHAnsi" w:eastAsia="Hermes-Thin" w:hAnsiTheme="majorHAnsi" w:cstheme="majorHAnsi"/>
          <w:color w:val="000000"/>
          <w:sz w:val="22"/>
          <w:szCs w:val="22"/>
        </w:rPr>
        <w:t>al</w:t>
      </w:r>
      <w:r w:rsidR="00E04424" w:rsidRPr="00E04424">
        <w:rPr>
          <w:rFonts w:asciiTheme="majorHAnsi" w:eastAsia="Hermes-Thin" w:hAnsiTheme="majorHAnsi" w:cstheme="majorHAnsi"/>
          <w:color w:val="000000"/>
          <w:sz w:val="22"/>
          <w:szCs w:val="22"/>
        </w:rPr>
        <w:t xml:space="preserve"> </w:t>
      </w:r>
      <w:proofErr w:type="spellStart"/>
      <w:r w:rsidR="00C14125">
        <w:rPr>
          <w:rFonts w:asciiTheme="majorHAnsi" w:eastAsia="Hermes-Thin" w:hAnsiTheme="majorHAnsi" w:cstheme="majorHAnsi"/>
          <w:color w:val="000000"/>
          <w:sz w:val="22"/>
          <w:szCs w:val="22"/>
        </w:rPr>
        <w:t>D</w:t>
      </w:r>
      <w:r w:rsidR="00E04424" w:rsidRPr="00E04424">
        <w:rPr>
          <w:rFonts w:asciiTheme="majorHAnsi" w:eastAsia="Hermes-Thin" w:hAnsiTheme="majorHAnsi" w:cstheme="majorHAnsi"/>
          <w:color w:val="000000"/>
          <w:sz w:val="22"/>
          <w:szCs w:val="22"/>
        </w:rPr>
        <w:t>.</w:t>
      </w:r>
      <w:r w:rsidR="00C14125">
        <w:rPr>
          <w:rFonts w:asciiTheme="majorHAnsi" w:eastAsia="Hermes-Thin" w:hAnsiTheme="majorHAnsi" w:cstheme="majorHAnsi"/>
          <w:color w:val="000000"/>
          <w:sz w:val="22"/>
          <w:szCs w:val="22"/>
        </w:rPr>
        <w:t>L</w:t>
      </w:r>
      <w:r w:rsidR="00E04424" w:rsidRPr="00E04424">
        <w:rPr>
          <w:rFonts w:asciiTheme="majorHAnsi" w:eastAsia="Hermes-Thin" w:hAnsiTheme="majorHAnsi" w:cstheme="majorHAnsi"/>
          <w:color w:val="000000"/>
          <w:sz w:val="22"/>
          <w:szCs w:val="22"/>
        </w:rPr>
        <w:t>gs.</w:t>
      </w:r>
      <w:proofErr w:type="spellEnd"/>
      <w:r w:rsidR="00E04424" w:rsidRPr="00E04424">
        <w:rPr>
          <w:rFonts w:asciiTheme="majorHAnsi" w:eastAsia="Hermes-Thin" w:hAnsiTheme="majorHAnsi" w:cstheme="majorHAnsi"/>
          <w:color w:val="000000"/>
          <w:sz w:val="22"/>
          <w:szCs w:val="22"/>
        </w:rPr>
        <w:t xml:space="preserve"> </w:t>
      </w:r>
      <w:r w:rsidR="00C14125">
        <w:rPr>
          <w:rFonts w:asciiTheme="majorHAnsi" w:eastAsia="Hermes-Thin" w:hAnsiTheme="majorHAnsi" w:cstheme="majorHAnsi"/>
          <w:color w:val="000000"/>
          <w:sz w:val="22"/>
          <w:szCs w:val="22"/>
        </w:rPr>
        <w:t xml:space="preserve">14 marzo </w:t>
      </w:r>
      <w:r w:rsidR="00E04424" w:rsidRPr="00E04424">
        <w:rPr>
          <w:rFonts w:asciiTheme="majorHAnsi" w:eastAsia="Hermes-Thin" w:hAnsiTheme="majorHAnsi" w:cstheme="majorHAnsi"/>
          <w:color w:val="000000"/>
          <w:sz w:val="22"/>
          <w:szCs w:val="22"/>
        </w:rPr>
        <w:t>2013</w:t>
      </w:r>
      <w:r w:rsidR="00C14125">
        <w:rPr>
          <w:rFonts w:asciiTheme="majorHAnsi" w:eastAsia="Hermes-Thin" w:hAnsiTheme="majorHAnsi" w:cstheme="majorHAnsi"/>
          <w:color w:val="000000"/>
          <w:sz w:val="22"/>
          <w:szCs w:val="22"/>
        </w:rPr>
        <w:t xml:space="preserve"> n. 33</w:t>
      </w:r>
      <w:r w:rsidR="00E04424" w:rsidRPr="00E04424">
        <w:rPr>
          <w:rFonts w:asciiTheme="majorHAnsi" w:eastAsia="Hermes-Thin" w:hAnsiTheme="majorHAnsi" w:cstheme="majorHAnsi"/>
          <w:color w:val="000000"/>
          <w:sz w:val="22"/>
          <w:szCs w:val="22"/>
        </w:rPr>
        <w:t>.</w:t>
      </w:r>
    </w:p>
    <w:p w14:paraId="2AA43351" w14:textId="0C88B31A" w:rsidR="00E04424" w:rsidRPr="004F1198" w:rsidRDefault="00E04424" w:rsidP="00E04424">
      <w:pPr>
        <w:autoSpaceDE w:val="0"/>
        <w:autoSpaceDN w:val="0"/>
        <w:adjustRightInd w:val="0"/>
        <w:spacing w:before="120"/>
        <w:jc w:val="both"/>
        <w:rPr>
          <w:rFonts w:asciiTheme="majorHAnsi" w:eastAsia="Hermes-Thin" w:hAnsiTheme="majorHAnsi" w:cstheme="majorHAnsi"/>
          <w:color w:val="000000"/>
          <w:sz w:val="22"/>
          <w:szCs w:val="22"/>
          <w:u w:val="single"/>
        </w:rPr>
      </w:pPr>
      <w:r w:rsidRPr="004456E4">
        <w:rPr>
          <w:rFonts w:asciiTheme="majorHAnsi" w:eastAsia="Hermes-Thin" w:hAnsiTheme="majorHAnsi" w:cstheme="majorHAnsi"/>
          <w:color w:val="000000"/>
          <w:sz w:val="22"/>
          <w:szCs w:val="22"/>
          <w:u w:val="single"/>
        </w:rPr>
        <w:t xml:space="preserve">Queste sottosezioni sono riportate nella tabella “Obblighi di pubblicazione” in </w:t>
      </w:r>
      <w:r w:rsidR="004456E4" w:rsidRPr="004456E4">
        <w:rPr>
          <w:rFonts w:asciiTheme="majorHAnsi" w:eastAsia="Hermes-Thin" w:hAnsiTheme="majorHAnsi" w:cstheme="majorHAnsi"/>
          <w:color w:val="000000"/>
          <w:sz w:val="22"/>
          <w:szCs w:val="22"/>
          <w:u w:val="single"/>
        </w:rPr>
        <w:t>calce</w:t>
      </w:r>
      <w:r w:rsidRPr="004456E4">
        <w:rPr>
          <w:rFonts w:asciiTheme="majorHAnsi" w:eastAsia="Hermes-Thin" w:hAnsiTheme="majorHAnsi" w:cstheme="majorHAnsi"/>
          <w:color w:val="000000"/>
          <w:sz w:val="22"/>
          <w:szCs w:val="22"/>
          <w:u w:val="single"/>
        </w:rPr>
        <w:t xml:space="preserve"> al presente documento</w:t>
      </w:r>
      <w:r w:rsidR="00C14125" w:rsidRPr="004456E4">
        <w:rPr>
          <w:rFonts w:asciiTheme="majorHAnsi" w:eastAsia="Hermes-Thin" w:hAnsiTheme="majorHAnsi" w:cstheme="majorHAnsi"/>
          <w:color w:val="000000"/>
          <w:sz w:val="22"/>
          <w:szCs w:val="22"/>
          <w:u w:val="single"/>
        </w:rPr>
        <w:t xml:space="preserve">; </w:t>
      </w:r>
      <w:r w:rsidR="00C14125" w:rsidRPr="004F1198">
        <w:rPr>
          <w:rFonts w:asciiTheme="majorHAnsi" w:eastAsia="Hermes-Thin" w:hAnsiTheme="majorHAnsi" w:cstheme="majorHAnsi"/>
          <w:color w:val="000000"/>
          <w:sz w:val="22"/>
          <w:szCs w:val="22"/>
          <w:u w:val="single"/>
        </w:rPr>
        <w:t>la tabella riporta</w:t>
      </w:r>
      <w:r w:rsidRPr="004F1198">
        <w:rPr>
          <w:rFonts w:asciiTheme="majorHAnsi" w:eastAsia="Hermes-Thin" w:hAnsiTheme="majorHAnsi" w:cstheme="majorHAnsi"/>
          <w:color w:val="000000"/>
          <w:sz w:val="22"/>
          <w:szCs w:val="22"/>
          <w:u w:val="single"/>
        </w:rPr>
        <w:t xml:space="preserve"> gli obblighi di pubblicazione, lo stato di attuazione</w:t>
      </w:r>
      <w:r w:rsidR="00C14125" w:rsidRPr="004F1198">
        <w:rPr>
          <w:rFonts w:asciiTheme="majorHAnsi" w:eastAsia="Hermes-Thin" w:hAnsiTheme="majorHAnsi" w:cstheme="majorHAnsi"/>
          <w:color w:val="000000"/>
          <w:sz w:val="22"/>
          <w:szCs w:val="22"/>
          <w:u w:val="single"/>
        </w:rPr>
        <w:t xml:space="preserve"> e</w:t>
      </w:r>
      <w:r w:rsidRPr="004F1198">
        <w:rPr>
          <w:rFonts w:asciiTheme="majorHAnsi" w:eastAsia="Hermes-Thin" w:hAnsiTheme="majorHAnsi" w:cstheme="majorHAnsi"/>
          <w:color w:val="000000"/>
          <w:sz w:val="22"/>
          <w:szCs w:val="22"/>
          <w:u w:val="single"/>
        </w:rPr>
        <w:t xml:space="preserve"> l</w:t>
      </w:r>
      <w:r w:rsidR="00C14125" w:rsidRPr="004F1198">
        <w:rPr>
          <w:rFonts w:asciiTheme="majorHAnsi" w:eastAsia="Hermes-Thin" w:hAnsiTheme="majorHAnsi" w:cstheme="majorHAnsi"/>
          <w:color w:val="000000"/>
          <w:sz w:val="22"/>
          <w:szCs w:val="22"/>
          <w:u w:val="single"/>
        </w:rPr>
        <w:t xml:space="preserve">e tempistiche di </w:t>
      </w:r>
      <w:r w:rsidRPr="004F1198">
        <w:rPr>
          <w:rFonts w:asciiTheme="majorHAnsi" w:eastAsia="Hermes-Thin" w:hAnsiTheme="majorHAnsi" w:cstheme="majorHAnsi"/>
          <w:color w:val="000000"/>
          <w:sz w:val="22"/>
          <w:szCs w:val="22"/>
          <w:u w:val="single"/>
        </w:rPr>
        <w:t xml:space="preserve">aggiornamento. </w:t>
      </w:r>
    </w:p>
    <w:p w14:paraId="04037716" w14:textId="2F69926B" w:rsidR="00FA4465" w:rsidRPr="004F1198" w:rsidRDefault="004F1198" w:rsidP="00FA4465">
      <w:p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Dett</w:t>
      </w:r>
      <w:r w:rsidR="00FA4465" w:rsidRPr="004F1198">
        <w:rPr>
          <w:rFonts w:asciiTheme="majorHAnsi" w:eastAsia="Hermes-Thin" w:hAnsiTheme="majorHAnsi" w:cstheme="majorHAnsi"/>
          <w:sz w:val="22"/>
          <w:szCs w:val="22"/>
        </w:rPr>
        <w:t xml:space="preserve">a tabella </w:t>
      </w:r>
      <w:r w:rsidRPr="004F1198">
        <w:rPr>
          <w:rFonts w:asciiTheme="majorHAnsi" w:eastAsia="Hermes-Thin" w:hAnsiTheme="majorHAnsi" w:cstheme="majorHAnsi"/>
          <w:sz w:val="22"/>
          <w:szCs w:val="22"/>
        </w:rPr>
        <w:t>tiene</w:t>
      </w:r>
      <w:r w:rsidR="00FA4465" w:rsidRPr="004F1198">
        <w:rPr>
          <w:rFonts w:asciiTheme="majorHAnsi" w:eastAsia="Hermes-Thin" w:hAnsiTheme="majorHAnsi" w:cstheme="majorHAnsi"/>
          <w:sz w:val="22"/>
          <w:szCs w:val="22"/>
        </w:rPr>
        <w:t xml:space="preserve"> conto delle semplificazioni operate dall’ANAC nell’ambito della Delibera del 24 novembre 2021 n. 777. Come anticipato nell’ambito della premessa al Piano le disposizioni di cui alla Delibera si applicano a tutti gli Ordini ed i Collegi Professionali, indipendentemente dal numero di dipendenti. Queste si sostanziano:</w:t>
      </w:r>
    </w:p>
    <w:p w14:paraId="3EDB69C5" w14:textId="7A5B6A63" w:rsidR="00FA4465" w:rsidRPr="004F1198" w:rsidRDefault="00FA4465">
      <w:pPr>
        <w:pStyle w:val="Paragrafoelenco"/>
        <w:numPr>
          <w:ilvl w:val="0"/>
          <w:numId w:val="92"/>
        </w:num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 xml:space="preserve">Nella </w:t>
      </w:r>
      <w:r w:rsidRPr="004F1198">
        <w:rPr>
          <w:rFonts w:asciiTheme="majorHAnsi" w:eastAsia="Hermes-Thin" w:hAnsiTheme="majorHAnsi" w:cstheme="majorHAnsi"/>
          <w:sz w:val="22"/>
          <w:szCs w:val="22"/>
          <w:u w:val="single"/>
        </w:rPr>
        <w:t xml:space="preserve">rilevazione della non compatibilità di alcuni obblighi di pubblicazione </w:t>
      </w:r>
      <w:r w:rsidR="00ED6C68" w:rsidRPr="004F1198">
        <w:rPr>
          <w:rFonts w:asciiTheme="majorHAnsi" w:eastAsia="Hermes-Thin" w:hAnsiTheme="majorHAnsi" w:cstheme="majorHAnsi"/>
          <w:sz w:val="22"/>
          <w:szCs w:val="22"/>
        </w:rPr>
        <w:t xml:space="preserve">previsti dal </w:t>
      </w:r>
      <w:proofErr w:type="spellStart"/>
      <w:r w:rsidR="00ED6C68" w:rsidRPr="004F1198">
        <w:rPr>
          <w:rFonts w:asciiTheme="majorHAnsi" w:eastAsia="Hermes-Thin" w:hAnsiTheme="majorHAnsi" w:cstheme="majorHAnsi"/>
          <w:sz w:val="22"/>
          <w:szCs w:val="22"/>
        </w:rPr>
        <w:t>D.Lgs.</w:t>
      </w:r>
      <w:proofErr w:type="spellEnd"/>
      <w:r w:rsidR="00ED6C68" w:rsidRPr="004F1198">
        <w:rPr>
          <w:rFonts w:asciiTheme="majorHAnsi" w:eastAsia="Hermes-Thin" w:hAnsiTheme="majorHAnsi" w:cstheme="majorHAnsi"/>
          <w:sz w:val="22"/>
          <w:szCs w:val="22"/>
        </w:rPr>
        <w:t xml:space="preserve"> 14 marzo 2013 n. 33 con riferimento agli Ordini ed ai Collegi Professionali (nello specifico degli obblighi di cui agli articoli 10, 20, 29, 31, 38, 39 e 40);</w:t>
      </w:r>
    </w:p>
    <w:p w14:paraId="0917304C" w14:textId="77777777" w:rsidR="00ED6C68" w:rsidRPr="004F1198" w:rsidRDefault="00ED6C68">
      <w:pPr>
        <w:pStyle w:val="Paragrafoelenco"/>
        <w:numPr>
          <w:ilvl w:val="0"/>
          <w:numId w:val="92"/>
        </w:num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Nell’</w:t>
      </w:r>
      <w:r w:rsidRPr="004F1198">
        <w:rPr>
          <w:rFonts w:asciiTheme="majorHAnsi" w:eastAsia="Hermes-Thin" w:hAnsiTheme="majorHAnsi" w:cstheme="majorHAnsi"/>
          <w:sz w:val="22"/>
          <w:szCs w:val="22"/>
          <w:u w:val="single"/>
        </w:rPr>
        <w:t xml:space="preserve">ampliamento di alcuni termini di pubblicazione </w:t>
      </w:r>
      <w:r w:rsidRPr="004F1198">
        <w:rPr>
          <w:rFonts w:asciiTheme="majorHAnsi" w:eastAsia="Hermes-Thin" w:hAnsiTheme="majorHAnsi" w:cstheme="majorHAnsi"/>
          <w:sz w:val="22"/>
          <w:szCs w:val="22"/>
        </w:rPr>
        <w:t xml:space="preserve">(con riferimento agli obblighi di cui all’art. 16 comma III, 17 comma II, 18, 29 commi I ed I </w:t>
      </w:r>
      <w:r w:rsidRPr="004F1198">
        <w:rPr>
          <w:rFonts w:asciiTheme="majorHAnsi" w:eastAsia="Hermes-Thin" w:hAnsiTheme="majorHAnsi" w:cstheme="majorHAnsi"/>
          <w:i/>
          <w:iCs/>
          <w:sz w:val="22"/>
          <w:szCs w:val="22"/>
        </w:rPr>
        <w:t>bis</w:t>
      </w:r>
      <w:r w:rsidRPr="004F1198">
        <w:rPr>
          <w:rFonts w:asciiTheme="majorHAnsi" w:eastAsia="Hermes-Thin" w:hAnsiTheme="majorHAnsi" w:cstheme="majorHAnsi"/>
          <w:sz w:val="22"/>
          <w:szCs w:val="22"/>
        </w:rPr>
        <w:t xml:space="preserve">, 32 commi I ed I </w:t>
      </w:r>
      <w:r w:rsidRPr="004F1198">
        <w:rPr>
          <w:rFonts w:asciiTheme="majorHAnsi" w:eastAsia="Hermes-Thin" w:hAnsiTheme="majorHAnsi" w:cstheme="majorHAnsi"/>
          <w:i/>
          <w:iCs/>
          <w:sz w:val="22"/>
          <w:szCs w:val="22"/>
        </w:rPr>
        <w:t>bis</w:t>
      </w:r>
      <w:r w:rsidRPr="004F1198">
        <w:rPr>
          <w:rFonts w:asciiTheme="majorHAnsi" w:eastAsia="Hermes-Thin" w:hAnsiTheme="majorHAnsi" w:cstheme="majorHAnsi"/>
          <w:sz w:val="22"/>
          <w:szCs w:val="22"/>
        </w:rPr>
        <w:t xml:space="preserve"> e 35 </w:t>
      </w:r>
      <w:proofErr w:type="spellStart"/>
      <w:r w:rsidRPr="004F1198">
        <w:rPr>
          <w:rFonts w:asciiTheme="majorHAnsi" w:eastAsia="Hermes-Thin" w:hAnsiTheme="majorHAnsi" w:cstheme="majorHAnsi"/>
          <w:sz w:val="22"/>
          <w:szCs w:val="22"/>
        </w:rPr>
        <w:t>D.Lgs.</w:t>
      </w:r>
      <w:proofErr w:type="spellEnd"/>
      <w:r w:rsidRPr="004F1198">
        <w:rPr>
          <w:rFonts w:asciiTheme="majorHAnsi" w:eastAsia="Hermes-Thin" w:hAnsiTheme="majorHAnsi" w:cstheme="majorHAnsi"/>
          <w:sz w:val="22"/>
          <w:szCs w:val="22"/>
        </w:rPr>
        <w:t xml:space="preserve"> 14 marzo 2013 n. 33);</w:t>
      </w:r>
    </w:p>
    <w:p w14:paraId="200D5253" w14:textId="767E9675" w:rsidR="00ED6C68" w:rsidRPr="004F1198" w:rsidRDefault="00ED6C68">
      <w:pPr>
        <w:pStyle w:val="Paragrafoelenco"/>
        <w:numPr>
          <w:ilvl w:val="0"/>
          <w:numId w:val="92"/>
        </w:num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 xml:space="preserve">Nella </w:t>
      </w:r>
      <w:r w:rsidRPr="004F1198">
        <w:rPr>
          <w:rFonts w:asciiTheme="majorHAnsi" w:eastAsia="Hermes-Thin" w:hAnsiTheme="majorHAnsi" w:cstheme="majorHAnsi"/>
          <w:sz w:val="22"/>
          <w:szCs w:val="22"/>
          <w:u w:val="single"/>
        </w:rPr>
        <w:t>possibilità di assolvere agli obblighi</w:t>
      </w:r>
      <w:r w:rsidRPr="004F1198">
        <w:rPr>
          <w:rFonts w:asciiTheme="majorHAnsi" w:eastAsia="Hermes-Thin" w:hAnsiTheme="majorHAnsi" w:cstheme="majorHAnsi"/>
          <w:sz w:val="22"/>
          <w:szCs w:val="22"/>
        </w:rPr>
        <w:t xml:space="preserve"> di cui agli articoli </w:t>
      </w:r>
      <w:r w:rsidR="004509BB" w:rsidRPr="004F1198">
        <w:rPr>
          <w:rFonts w:asciiTheme="majorHAnsi" w:eastAsia="Hermes-Thin" w:hAnsiTheme="majorHAnsi" w:cstheme="majorHAnsi"/>
          <w:sz w:val="22"/>
          <w:szCs w:val="22"/>
        </w:rPr>
        <w:t xml:space="preserve">16 e 17 </w:t>
      </w:r>
      <w:proofErr w:type="spellStart"/>
      <w:r w:rsidR="004509BB" w:rsidRPr="004F1198">
        <w:rPr>
          <w:rFonts w:asciiTheme="majorHAnsi" w:eastAsia="Hermes-Thin" w:hAnsiTheme="majorHAnsi" w:cstheme="majorHAnsi"/>
          <w:sz w:val="22"/>
          <w:szCs w:val="22"/>
        </w:rPr>
        <w:t>D.Lgs.</w:t>
      </w:r>
      <w:proofErr w:type="spellEnd"/>
      <w:r w:rsidR="004509BB" w:rsidRPr="004F1198">
        <w:rPr>
          <w:rFonts w:asciiTheme="majorHAnsi" w:eastAsia="Hermes-Thin" w:hAnsiTheme="majorHAnsi" w:cstheme="majorHAnsi"/>
          <w:sz w:val="22"/>
          <w:szCs w:val="22"/>
        </w:rPr>
        <w:t xml:space="preserve"> 14 marzo 2013 n. 33 </w:t>
      </w:r>
      <w:r w:rsidR="004509BB" w:rsidRPr="004F1198">
        <w:rPr>
          <w:rFonts w:asciiTheme="majorHAnsi" w:eastAsia="Hermes-Thin" w:hAnsiTheme="majorHAnsi" w:cstheme="majorHAnsi"/>
          <w:sz w:val="22"/>
          <w:szCs w:val="22"/>
          <w:u w:val="single"/>
        </w:rPr>
        <w:t>mediante rinvio ad altri documenti di contenuto analogo</w:t>
      </w:r>
      <w:r w:rsidR="00A7433F" w:rsidRPr="004F1198">
        <w:rPr>
          <w:rFonts w:asciiTheme="majorHAnsi" w:eastAsia="Hermes-Thin" w:hAnsiTheme="majorHAnsi" w:cstheme="majorHAnsi"/>
          <w:sz w:val="22"/>
          <w:szCs w:val="22"/>
          <w:u w:val="single"/>
        </w:rPr>
        <w:t xml:space="preserve"> (tramite collegamento ipertestuale)</w:t>
      </w:r>
      <w:r w:rsidR="004509BB" w:rsidRPr="004F1198">
        <w:rPr>
          <w:rFonts w:asciiTheme="majorHAnsi" w:eastAsia="Hermes-Thin" w:hAnsiTheme="majorHAnsi" w:cstheme="majorHAnsi"/>
          <w:sz w:val="22"/>
          <w:szCs w:val="22"/>
        </w:rPr>
        <w:t>;</w:t>
      </w:r>
    </w:p>
    <w:p w14:paraId="11766671" w14:textId="1381B3C3" w:rsidR="004509BB" w:rsidRPr="004F1198" w:rsidRDefault="004509BB">
      <w:pPr>
        <w:pStyle w:val="Paragrafoelenco"/>
        <w:numPr>
          <w:ilvl w:val="0"/>
          <w:numId w:val="92"/>
        </w:num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 xml:space="preserve">Nella </w:t>
      </w:r>
      <w:r w:rsidRPr="004F1198">
        <w:rPr>
          <w:rFonts w:asciiTheme="majorHAnsi" w:eastAsia="Hermes-Thin" w:hAnsiTheme="majorHAnsi" w:cstheme="majorHAnsi"/>
          <w:sz w:val="22"/>
          <w:szCs w:val="22"/>
          <w:u w:val="single"/>
        </w:rPr>
        <w:t>riformulazione dei contenuti di alcuni dati da pubblicare</w:t>
      </w:r>
      <w:r w:rsidRPr="004F1198">
        <w:rPr>
          <w:rFonts w:asciiTheme="majorHAnsi" w:eastAsia="Hermes-Thin" w:hAnsiTheme="majorHAnsi" w:cstheme="majorHAnsi"/>
          <w:sz w:val="22"/>
          <w:szCs w:val="22"/>
        </w:rPr>
        <w:t xml:space="preserve"> ai fini della semplificazione delle modalità attuative (con riferimento agli obblighi di cui all’art. 12, 13 lettere a. e b., 16 comma III, 21 comma II, 29 commi i ed I </w:t>
      </w:r>
      <w:r w:rsidRPr="004F1198">
        <w:rPr>
          <w:rFonts w:asciiTheme="majorHAnsi" w:eastAsia="Hermes-Thin" w:hAnsiTheme="majorHAnsi" w:cstheme="majorHAnsi"/>
          <w:i/>
          <w:iCs/>
          <w:sz w:val="22"/>
          <w:szCs w:val="22"/>
        </w:rPr>
        <w:t>bis</w:t>
      </w:r>
      <w:r w:rsidRPr="004F1198">
        <w:rPr>
          <w:rFonts w:asciiTheme="majorHAnsi" w:eastAsia="Hermes-Thin" w:hAnsiTheme="majorHAnsi" w:cstheme="majorHAnsi"/>
          <w:sz w:val="22"/>
          <w:szCs w:val="22"/>
        </w:rPr>
        <w:t xml:space="preserve">, 31, 32, 35 comma I, 36 e 42 </w:t>
      </w:r>
      <w:proofErr w:type="spellStart"/>
      <w:r w:rsidRPr="004F1198">
        <w:rPr>
          <w:rFonts w:asciiTheme="majorHAnsi" w:eastAsia="Hermes-Thin" w:hAnsiTheme="majorHAnsi" w:cstheme="majorHAnsi"/>
          <w:sz w:val="22"/>
          <w:szCs w:val="22"/>
        </w:rPr>
        <w:t>D.Lgs.</w:t>
      </w:r>
      <w:proofErr w:type="spellEnd"/>
      <w:r w:rsidRPr="004F1198">
        <w:rPr>
          <w:rFonts w:asciiTheme="majorHAnsi" w:eastAsia="Hermes-Thin" w:hAnsiTheme="majorHAnsi" w:cstheme="majorHAnsi"/>
          <w:sz w:val="22"/>
          <w:szCs w:val="22"/>
        </w:rPr>
        <w:t xml:space="preserve"> 14 marzo 2013 n. 33);</w:t>
      </w:r>
    </w:p>
    <w:p w14:paraId="2EAA5A38" w14:textId="687459A6" w:rsidR="004509BB" w:rsidRPr="004F1198" w:rsidRDefault="004509BB">
      <w:pPr>
        <w:pStyle w:val="Paragrafoelenco"/>
        <w:numPr>
          <w:ilvl w:val="0"/>
          <w:numId w:val="92"/>
        </w:num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 xml:space="preserve">Nella </w:t>
      </w:r>
      <w:r w:rsidRPr="004F1198">
        <w:rPr>
          <w:rFonts w:asciiTheme="majorHAnsi" w:eastAsia="Hermes-Thin" w:hAnsiTheme="majorHAnsi" w:cstheme="majorHAnsi"/>
          <w:sz w:val="22"/>
          <w:szCs w:val="22"/>
          <w:u w:val="single"/>
        </w:rPr>
        <w:t>possibilità</w:t>
      </w:r>
      <w:r w:rsidRPr="004F1198">
        <w:rPr>
          <w:rFonts w:asciiTheme="majorHAnsi" w:eastAsia="Hermes-Thin" w:hAnsiTheme="majorHAnsi" w:cstheme="majorHAnsi"/>
          <w:sz w:val="22"/>
          <w:szCs w:val="22"/>
        </w:rPr>
        <w:t xml:space="preserve">, con riferimento agli obblighi di cui all’art. 21 comma I </w:t>
      </w:r>
      <w:proofErr w:type="spellStart"/>
      <w:r w:rsidRPr="004F1198">
        <w:rPr>
          <w:rFonts w:asciiTheme="majorHAnsi" w:eastAsia="Hermes-Thin" w:hAnsiTheme="majorHAnsi" w:cstheme="majorHAnsi"/>
          <w:sz w:val="22"/>
          <w:szCs w:val="22"/>
        </w:rPr>
        <w:t>D.Lgs.</w:t>
      </w:r>
      <w:proofErr w:type="spellEnd"/>
      <w:r w:rsidRPr="004F1198">
        <w:rPr>
          <w:rFonts w:asciiTheme="majorHAnsi" w:eastAsia="Hermes-Thin" w:hAnsiTheme="majorHAnsi" w:cstheme="majorHAnsi"/>
          <w:sz w:val="22"/>
          <w:szCs w:val="22"/>
        </w:rPr>
        <w:t xml:space="preserve"> 14 marzo 2013 n. 33, </w:t>
      </w:r>
      <w:r w:rsidR="00A7433F" w:rsidRPr="004F1198">
        <w:rPr>
          <w:rFonts w:asciiTheme="majorHAnsi" w:eastAsia="Hermes-Thin" w:hAnsiTheme="majorHAnsi" w:cstheme="majorHAnsi"/>
          <w:sz w:val="22"/>
          <w:szCs w:val="22"/>
          <w:u w:val="single"/>
        </w:rPr>
        <w:t xml:space="preserve">di adempiere </w:t>
      </w:r>
      <w:r w:rsidRPr="004F1198">
        <w:rPr>
          <w:rFonts w:asciiTheme="majorHAnsi" w:eastAsia="Hermes-Thin" w:hAnsiTheme="majorHAnsi" w:cstheme="majorHAnsi"/>
          <w:sz w:val="22"/>
          <w:szCs w:val="22"/>
          <w:u w:val="single"/>
        </w:rPr>
        <w:t xml:space="preserve">mediante rinvio </w:t>
      </w:r>
      <w:r w:rsidR="00A7433F" w:rsidRPr="004F1198">
        <w:rPr>
          <w:rFonts w:asciiTheme="majorHAnsi" w:eastAsia="Hermes-Thin" w:hAnsiTheme="majorHAnsi" w:cstheme="majorHAnsi"/>
          <w:sz w:val="22"/>
          <w:szCs w:val="22"/>
          <w:u w:val="single"/>
        </w:rPr>
        <w:t>alla sezione di “Amministra</w:t>
      </w:r>
      <w:r w:rsidR="004F1198">
        <w:rPr>
          <w:rFonts w:asciiTheme="majorHAnsi" w:eastAsia="Hermes-Thin" w:hAnsiTheme="majorHAnsi" w:cstheme="majorHAnsi"/>
          <w:sz w:val="22"/>
          <w:szCs w:val="22"/>
          <w:u w:val="single"/>
        </w:rPr>
        <w:t>zio</w:t>
      </w:r>
      <w:r w:rsidR="00A7433F" w:rsidRPr="004F1198">
        <w:rPr>
          <w:rFonts w:asciiTheme="majorHAnsi" w:eastAsia="Hermes-Thin" w:hAnsiTheme="majorHAnsi" w:cstheme="majorHAnsi"/>
          <w:sz w:val="22"/>
          <w:szCs w:val="22"/>
          <w:u w:val="single"/>
        </w:rPr>
        <w:t xml:space="preserve">ne trasparente” curata dagli </w:t>
      </w:r>
      <w:r w:rsidRPr="004F1198">
        <w:rPr>
          <w:rFonts w:asciiTheme="majorHAnsi" w:eastAsia="Hermes-Thin" w:hAnsiTheme="majorHAnsi" w:cstheme="majorHAnsi"/>
          <w:sz w:val="22"/>
          <w:szCs w:val="22"/>
          <w:u w:val="single"/>
        </w:rPr>
        <w:t>Ordini o dai Collegi Nazionali</w:t>
      </w:r>
      <w:r w:rsidRPr="004F1198">
        <w:rPr>
          <w:rFonts w:asciiTheme="majorHAnsi" w:eastAsia="Hermes-Thin" w:hAnsiTheme="majorHAnsi" w:cstheme="majorHAnsi"/>
          <w:sz w:val="22"/>
          <w:szCs w:val="22"/>
        </w:rPr>
        <w:t>.</w:t>
      </w:r>
    </w:p>
    <w:p w14:paraId="2193A1D4" w14:textId="73CAEF14" w:rsidR="00FA4465" w:rsidRPr="00E04424" w:rsidRDefault="004509BB" w:rsidP="004F1198">
      <w:pPr>
        <w:autoSpaceDE w:val="0"/>
        <w:autoSpaceDN w:val="0"/>
        <w:adjustRightInd w:val="0"/>
        <w:spacing w:before="120"/>
        <w:jc w:val="both"/>
        <w:rPr>
          <w:rFonts w:asciiTheme="majorHAnsi" w:eastAsia="Hermes-Thin" w:hAnsiTheme="majorHAnsi" w:cstheme="majorHAnsi"/>
          <w:sz w:val="22"/>
          <w:szCs w:val="22"/>
        </w:rPr>
      </w:pPr>
      <w:r w:rsidRPr="004F1198">
        <w:rPr>
          <w:rFonts w:asciiTheme="majorHAnsi" w:eastAsia="Hermes-Thin" w:hAnsiTheme="majorHAnsi" w:cstheme="majorHAnsi"/>
          <w:sz w:val="22"/>
          <w:szCs w:val="22"/>
        </w:rPr>
        <w:t xml:space="preserve">La maggior parte delle citate semplificazioni non trova applicazione nell’ambito dell’Ordine dei </w:t>
      </w:r>
      <w:r w:rsidR="004F1198">
        <w:rPr>
          <w:rFonts w:asciiTheme="majorHAnsi" w:eastAsia="Hermes-Thin" w:hAnsiTheme="majorHAnsi" w:cstheme="majorHAnsi"/>
          <w:sz w:val="22"/>
          <w:szCs w:val="22"/>
        </w:rPr>
        <w:t>Giornalisti della Valle d’</w:t>
      </w:r>
      <w:r w:rsidRPr="004F1198">
        <w:rPr>
          <w:rFonts w:asciiTheme="majorHAnsi" w:eastAsia="Hermes-Thin" w:hAnsiTheme="majorHAnsi" w:cstheme="majorHAnsi"/>
          <w:sz w:val="22"/>
          <w:szCs w:val="22"/>
        </w:rPr>
        <w:t xml:space="preserve">Aosta, le cui caratteristiche </w:t>
      </w:r>
      <w:r w:rsidR="00A7433F" w:rsidRPr="004F1198">
        <w:rPr>
          <w:rFonts w:asciiTheme="majorHAnsi" w:eastAsia="Hermes-Thin" w:hAnsiTheme="majorHAnsi" w:cstheme="majorHAnsi"/>
          <w:sz w:val="22"/>
          <w:szCs w:val="22"/>
        </w:rPr>
        <w:t>(la principale l’assenza di dipendenti) comportavano già un’esenzione dalla necessità di compilazione.</w:t>
      </w:r>
    </w:p>
    <w:p w14:paraId="688E6A6B" w14:textId="3BAA1125" w:rsidR="00E04424" w:rsidRPr="0033459A" w:rsidRDefault="00E04424" w:rsidP="00E04424">
      <w:pPr>
        <w:autoSpaceDE w:val="0"/>
        <w:autoSpaceDN w:val="0"/>
        <w:adjustRightInd w:val="0"/>
        <w:spacing w:before="120"/>
        <w:jc w:val="both"/>
        <w:rPr>
          <w:rFonts w:asciiTheme="majorHAnsi" w:eastAsia="Hermes-Thin" w:hAnsiTheme="majorHAnsi" w:cstheme="majorHAnsi"/>
          <w:sz w:val="22"/>
          <w:szCs w:val="22"/>
        </w:rPr>
      </w:pPr>
      <w:r w:rsidRPr="00E04424">
        <w:rPr>
          <w:rFonts w:asciiTheme="majorHAnsi" w:eastAsia="Hermes-Thin" w:hAnsiTheme="majorHAnsi" w:cstheme="majorHAnsi"/>
          <w:sz w:val="22"/>
          <w:szCs w:val="22"/>
        </w:rPr>
        <w:t xml:space="preserve">A seguito dell’entrata in </w:t>
      </w:r>
      <w:r w:rsidRPr="0033459A">
        <w:rPr>
          <w:rFonts w:asciiTheme="majorHAnsi" w:eastAsia="Hermes-Thin" w:hAnsiTheme="majorHAnsi" w:cstheme="majorHAnsi"/>
          <w:sz w:val="22"/>
          <w:szCs w:val="22"/>
        </w:rPr>
        <w:t xml:space="preserve">vigore del Regolamento (UE) 2016/679 </w:t>
      </w:r>
      <w:r w:rsidR="001B75E3" w:rsidRPr="0033459A">
        <w:rPr>
          <w:rFonts w:asciiTheme="majorHAnsi" w:eastAsia="Hermes-Thin" w:hAnsiTheme="majorHAnsi" w:cstheme="majorHAnsi"/>
          <w:sz w:val="22"/>
          <w:szCs w:val="22"/>
        </w:rPr>
        <w:t xml:space="preserve">in materia di protezione dei Dati personali nonché </w:t>
      </w:r>
      <w:r w:rsidRPr="0033459A">
        <w:rPr>
          <w:rFonts w:asciiTheme="majorHAnsi" w:eastAsia="Hermes-Thin" w:hAnsiTheme="majorHAnsi" w:cstheme="majorHAnsi"/>
          <w:sz w:val="22"/>
          <w:szCs w:val="22"/>
        </w:rPr>
        <w:t xml:space="preserve">del decreto legislativo 10 agosto 2018, n. 101 che </w:t>
      </w:r>
      <w:r w:rsidR="001B75E3" w:rsidRPr="0033459A">
        <w:rPr>
          <w:rFonts w:asciiTheme="majorHAnsi" w:eastAsia="Hermes-Thin" w:hAnsiTheme="majorHAnsi" w:cstheme="majorHAnsi"/>
          <w:sz w:val="22"/>
          <w:szCs w:val="22"/>
        </w:rPr>
        <w:t xml:space="preserve">ne ha recepito </w:t>
      </w:r>
      <w:r w:rsidR="00C14125" w:rsidRPr="0033459A">
        <w:rPr>
          <w:rFonts w:asciiTheme="majorHAnsi" w:eastAsia="Hermes-Thin" w:hAnsiTheme="majorHAnsi" w:cstheme="majorHAnsi"/>
          <w:sz w:val="22"/>
          <w:szCs w:val="22"/>
        </w:rPr>
        <w:t>principi e</w:t>
      </w:r>
      <w:r w:rsidR="001B75E3" w:rsidRPr="0033459A">
        <w:rPr>
          <w:rFonts w:asciiTheme="majorHAnsi" w:eastAsia="Hermes-Thin" w:hAnsiTheme="majorHAnsi" w:cstheme="majorHAnsi"/>
          <w:sz w:val="22"/>
          <w:szCs w:val="22"/>
        </w:rPr>
        <w:t xml:space="preserve"> </w:t>
      </w:r>
      <w:r w:rsidR="00C14125" w:rsidRPr="0033459A">
        <w:rPr>
          <w:rFonts w:asciiTheme="majorHAnsi" w:eastAsia="Hermes-Thin" w:hAnsiTheme="majorHAnsi" w:cstheme="majorHAnsi"/>
          <w:sz w:val="22"/>
          <w:szCs w:val="22"/>
        </w:rPr>
        <w:t xml:space="preserve">disposizioni </w:t>
      </w:r>
      <w:r w:rsidR="001B75E3" w:rsidRPr="0033459A">
        <w:rPr>
          <w:rFonts w:asciiTheme="majorHAnsi" w:eastAsia="Hermes-Thin" w:hAnsiTheme="majorHAnsi" w:cstheme="majorHAnsi"/>
          <w:sz w:val="22"/>
          <w:szCs w:val="22"/>
        </w:rPr>
        <w:t xml:space="preserve">adeguando i contenuti del </w:t>
      </w:r>
      <w:proofErr w:type="spellStart"/>
      <w:r w:rsidR="001B75E3" w:rsidRPr="0033459A">
        <w:rPr>
          <w:rFonts w:asciiTheme="majorHAnsi" w:eastAsia="Hermes-Thin" w:hAnsiTheme="majorHAnsi" w:cstheme="majorHAnsi"/>
          <w:sz w:val="22"/>
          <w:szCs w:val="22"/>
        </w:rPr>
        <w:t>D.Lgs.</w:t>
      </w:r>
      <w:proofErr w:type="spellEnd"/>
      <w:r w:rsidR="001B75E3" w:rsidRPr="0033459A">
        <w:rPr>
          <w:rFonts w:asciiTheme="majorHAnsi" w:eastAsia="Hermes-Thin" w:hAnsiTheme="majorHAnsi" w:cstheme="majorHAnsi"/>
          <w:sz w:val="22"/>
          <w:szCs w:val="22"/>
        </w:rPr>
        <w:t xml:space="preserve"> 30 giugno 2003 n. 196,</w:t>
      </w:r>
      <w:r w:rsidR="00C14125" w:rsidRPr="0033459A">
        <w:rPr>
          <w:rFonts w:asciiTheme="majorHAnsi" w:eastAsia="Hermes-Thin" w:hAnsiTheme="majorHAnsi" w:cstheme="majorHAnsi"/>
          <w:sz w:val="22"/>
          <w:szCs w:val="22"/>
        </w:rPr>
        <w:t xml:space="preserve"> l’Ordine ha designato</w:t>
      </w:r>
      <w:r w:rsidR="001B75E3" w:rsidRPr="0033459A">
        <w:rPr>
          <w:rFonts w:asciiTheme="majorHAnsi" w:eastAsia="Hermes-Thin" w:hAnsiTheme="majorHAnsi" w:cstheme="majorHAnsi"/>
          <w:sz w:val="22"/>
          <w:szCs w:val="22"/>
        </w:rPr>
        <w:t xml:space="preserve"> un proprio Responsabile della Protezione Dati o DPO</w:t>
      </w:r>
      <w:r w:rsidRPr="0033459A">
        <w:rPr>
          <w:rFonts w:asciiTheme="majorHAnsi" w:eastAsia="Hermes-Thin" w:hAnsiTheme="majorHAnsi" w:cstheme="majorHAnsi"/>
          <w:sz w:val="22"/>
          <w:szCs w:val="22"/>
        </w:rPr>
        <w:t>.</w:t>
      </w:r>
      <w:r w:rsidR="001B75E3" w:rsidRPr="0033459A">
        <w:rPr>
          <w:rFonts w:asciiTheme="majorHAnsi" w:eastAsia="Hermes-Thin" w:hAnsiTheme="majorHAnsi" w:cstheme="majorHAnsi"/>
          <w:sz w:val="22"/>
          <w:szCs w:val="22"/>
        </w:rPr>
        <w:t xml:space="preserve"> </w:t>
      </w:r>
    </w:p>
    <w:p w14:paraId="3A957D4A" w14:textId="4B42C44E" w:rsidR="00E04424" w:rsidRPr="00E04424" w:rsidRDefault="001B75E3" w:rsidP="00E44AE8">
      <w:pPr>
        <w:autoSpaceDE w:val="0"/>
        <w:autoSpaceDN w:val="0"/>
        <w:adjustRightInd w:val="0"/>
        <w:spacing w:before="120"/>
        <w:jc w:val="both"/>
        <w:rPr>
          <w:rFonts w:asciiTheme="majorHAnsi" w:eastAsia="Hermes-Thin" w:hAnsiTheme="majorHAnsi" w:cstheme="majorHAnsi"/>
          <w:sz w:val="22"/>
          <w:szCs w:val="22"/>
        </w:rPr>
      </w:pPr>
      <w:r w:rsidRPr="0033459A">
        <w:rPr>
          <w:rFonts w:asciiTheme="majorHAnsi" w:eastAsia="Hermes-Thin" w:hAnsiTheme="majorHAnsi" w:cstheme="majorHAnsi"/>
          <w:sz w:val="22"/>
          <w:szCs w:val="22"/>
        </w:rPr>
        <w:t>Quest’ultimo, a norma dell’art. 39 Regolamento (UE) 2016/679, fra i diversi compiti</w:t>
      </w:r>
      <w:r w:rsidR="004F1198">
        <w:rPr>
          <w:rFonts w:asciiTheme="majorHAnsi" w:eastAsia="Hermes-Thin" w:hAnsiTheme="majorHAnsi" w:cstheme="majorHAnsi"/>
          <w:sz w:val="22"/>
          <w:szCs w:val="22"/>
        </w:rPr>
        <w:t>,</w:t>
      </w:r>
      <w:r w:rsidRPr="0033459A">
        <w:rPr>
          <w:rFonts w:asciiTheme="majorHAnsi" w:eastAsia="Hermes-Thin" w:hAnsiTheme="majorHAnsi" w:cstheme="majorHAnsi"/>
          <w:sz w:val="22"/>
          <w:szCs w:val="22"/>
        </w:rPr>
        <w:t xml:space="preserve"> è tenuto a monitorare l’osservanza da parte dell’Ordine delle disposizioni normative in materia di trattamento dei dati personali; la verifica si estende naturalmente anche alle pubblicazioni all’interno della sezione “Amministrazione trasparente” ed è volta ad appurare che siano soggetti a diffusione esclusivamente i dati </w:t>
      </w:r>
      <w:r w:rsidR="00E44AE8">
        <w:rPr>
          <w:rFonts w:asciiTheme="majorHAnsi" w:eastAsia="Hermes-Thin" w:hAnsiTheme="majorHAnsi" w:cstheme="majorHAnsi"/>
          <w:sz w:val="22"/>
          <w:szCs w:val="22"/>
        </w:rPr>
        <w:t xml:space="preserve">per cui specifiche normative prevedono un obbligo in tal senso </w:t>
      </w:r>
      <w:r w:rsidRPr="0033459A">
        <w:rPr>
          <w:rFonts w:asciiTheme="majorHAnsi" w:eastAsia="Hermes-Thin" w:hAnsiTheme="majorHAnsi" w:cstheme="majorHAnsi"/>
          <w:sz w:val="22"/>
          <w:szCs w:val="22"/>
        </w:rPr>
        <w:t xml:space="preserve">e non anche informazioni ulteriori.  </w:t>
      </w:r>
      <w:r w:rsidR="00E04424" w:rsidRPr="00E04424">
        <w:rPr>
          <w:rFonts w:asciiTheme="majorHAnsi" w:eastAsia="Hermes-Thin" w:hAnsiTheme="majorHAnsi" w:cstheme="majorHAnsi"/>
          <w:sz w:val="22"/>
          <w:szCs w:val="22"/>
        </w:rPr>
        <w:t xml:space="preserve"> </w:t>
      </w:r>
    </w:p>
    <w:p w14:paraId="6B6F16BB" w14:textId="45D0B6D0" w:rsidR="00E44AE8" w:rsidRDefault="00E44AE8" w:rsidP="00E04424">
      <w:pPr>
        <w:autoSpaceDE w:val="0"/>
        <w:autoSpaceDN w:val="0"/>
        <w:adjustRightInd w:val="0"/>
        <w:spacing w:before="120"/>
        <w:jc w:val="both"/>
        <w:rPr>
          <w:rFonts w:asciiTheme="majorHAnsi" w:eastAsia="Hermes-Thin" w:hAnsiTheme="majorHAnsi" w:cstheme="majorHAnsi"/>
          <w:sz w:val="22"/>
          <w:szCs w:val="22"/>
        </w:rPr>
      </w:pPr>
      <w:r>
        <w:rPr>
          <w:rFonts w:asciiTheme="majorHAnsi" w:eastAsia="Hermes-Thin" w:hAnsiTheme="majorHAnsi" w:cstheme="majorHAnsi"/>
          <w:sz w:val="22"/>
          <w:szCs w:val="22"/>
        </w:rPr>
        <w:t xml:space="preserve">L’Ordine dei </w:t>
      </w:r>
      <w:r w:rsidR="004F1198">
        <w:rPr>
          <w:rFonts w:asciiTheme="majorHAnsi" w:eastAsia="Hermes-Thin" w:hAnsiTheme="majorHAnsi" w:cstheme="majorHAnsi"/>
          <w:sz w:val="22"/>
          <w:szCs w:val="22"/>
        </w:rPr>
        <w:t>Giornalisti della Valle d’</w:t>
      </w:r>
      <w:r>
        <w:rPr>
          <w:rFonts w:asciiTheme="majorHAnsi" w:eastAsia="Hermes-Thin" w:hAnsiTheme="majorHAnsi" w:cstheme="majorHAnsi"/>
          <w:sz w:val="22"/>
          <w:szCs w:val="22"/>
        </w:rPr>
        <w:t>Aosta, inoltre, verifica sempre che</w:t>
      </w:r>
      <w:r w:rsidR="00E04424" w:rsidRPr="00E04424">
        <w:rPr>
          <w:rFonts w:asciiTheme="majorHAnsi" w:eastAsia="Hermes-Thin" w:hAnsiTheme="majorHAnsi" w:cstheme="majorHAnsi"/>
          <w:sz w:val="22"/>
          <w:szCs w:val="22"/>
        </w:rPr>
        <w:t xml:space="preserve"> </w:t>
      </w:r>
      <w:r>
        <w:rPr>
          <w:rFonts w:asciiTheme="majorHAnsi" w:eastAsia="Hermes-Thin" w:hAnsiTheme="majorHAnsi" w:cstheme="majorHAnsi"/>
          <w:sz w:val="22"/>
          <w:szCs w:val="22"/>
        </w:rPr>
        <w:t>la</w:t>
      </w:r>
      <w:r w:rsidR="00E04424" w:rsidRPr="00E04424">
        <w:rPr>
          <w:rFonts w:asciiTheme="majorHAnsi" w:eastAsia="Hermes-Thin" w:hAnsiTheme="majorHAnsi" w:cstheme="majorHAnsi"/>
          <w:sz w:val="22"/>
          <w:szCs w:val="22"/>
        </w:rPr>
        <w:t xml:space="preserve"> pubblicazione dei dati sul sito </w:t>
      </w:r>
      <w:r>
        <w:rPr>
          <w:rFonts w:asciiTheme="majorHAnsi" w:eastAsia="Hermes-Thin" w:hAnsiTheme="majorHAnsi" w:cstheme="majorHAnsi"/>
          <w:sz w:val="22"/>
          <w:szCs w:val="22"/>
        </w:rPr>
        <w:t>istituzionale</w:t>
      </w:r>
      <w:r w:rsidR="00E04424" w:rsidRPr="00E04424">
        <w:rPr>
          <w:rFonts w:asciiTheme="majorHAnsi" w:eastAsia="Hermes-Thin" w:hAnsiTheme="majorHAnsi" w:cstheme="majorHAnsi"/>
          <w:sz w:val="22"/>
          <w:szCs w:val="22"/>
        </w:rPr>
        <w:t xml:space="preserve"> per finalità di trasparenza, effettuata in presenza di </w:t>
      </w:r>
      <w:r>
        <w:rPr>
          <w:rFonts w:asciiTheme="majorHAnsi" w:eastAsia="Hermes-Thin" w:hAnsiTheme="majorHAnsi" w:cstheme="majorHAnsi"/>
          <w:sz w:val="22"/>
          <w:szCs w:val="22"/>
        </w:rPr>
        <w:t>specifico</w:t>
      </w:r>
      <w:r w:rsidR="00E04424" w:rsidRPr="00E04424">
        <w:rPr>
          <w:rFonts w:asciiTheme="majorHAnsi" w:eastAsia="Hermes-Thin" w:hAnsiTheme="majorHAnsi" w:cstheme="majorHAnsi"/>
          <w:sz w:val="22"/>
          <w:szCs w:val="22"/>
        </w:rPr>
        <w:t xml:space="preserve"> presupposto normativo, </w:t>
      </w:r>
      <w:r>
        <w:rPr>
          <w:rFonts w:asciiTheme="majorHAnsi" w:eastAsia="Hermes-Thin" w:hAnsiTheme="majorHAnsi" w:cstheme="majorHAnsi"/>
          <w:sz w:val="22"/>
          <w:szCs w:val="22"/>
        </w:rPr>
        <w:t>avvenga</w:t>
      </w:r>
      <w:r w:rsidR="00E04424" w:rsidRPr="00E04424">
        <w:rPr>
          <w:rFonts w:asciiTheme="majorHAnsi" w:eastAsia="Hermes-Thin" w:hAnsiTheme="majorHAnsi" w:cstheme="majorHAnsi"/>
          <w:sz w:val="22"/>
          <w:szCs w:val="22"/>
        </w:rPr>
        <w:t xml:space="preserve"> nel rispetto di tutti i principi applicabili al trattamento dei dati personali </w:t>
      </w:r>
      <w:r>
        <w:rPr>
          <w:rFonts w:asciiTheme="majorHAnsi" w:eastAsia="Hermes-Thin" w:hAnsiTheme="majorHAnsi" w:cstheme="majorHAnsi"/>
          <w:sz w:val="22"/>
          <w:szCs w:val="22"/>
        </w:rPr>
        <w:t>previsti d</w:t>
      </w:r>
      <w:r w:rsidR="00E04424" w:rsidRPr="00E04424">
        <w:rPr>
          <w:rFonts w:asciiTheme="majorHAnsi" w:eastAsia="Hermes-Thin" w:hAnsiTheme="majorHAnsi" w:cstheme="majorHAnsi"/>
          <w:sz w:val="22"/>
          <w:szCs w:val="22"/>
        </w:rPr>
        <w:t>all’art. 5 del Regolamento (UE) 2016/679</w:t>
      </w:r>
      <w:r>
        <w:rPr>
          <w:rFonts w:asciiTheme="majorHAnsi" w:eastAsia="Hermes-Thin" w:hAnsiTheme="majorHAnsi" w:cstheme="majorHAnsi"/>
          <w:sz w:val="22"/>
          <w:szCs w:val="22"/>
        </w:rPr>
        <w:t xml:space="preserve"> ed in particolare dei principi di:</w:t>
      </w:r>
    </w:p>
    <w:p w14:paraId="0E1CD986" w14:textId="77777777" w:rsidR="00E44AE8" w:rsidRDefault="00E44AE8">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lastRenderedPageBreak/>
        <w:t>L</w:t>
      </w:r>
      <w:r w:rsidR="00E04424" w:rsidRPr="00E44AE8">
        <w:rPr>
          <w:rFonts w:asciiTheme="majorHAnsi" w:eastAsia="Hermes-Thin" w:hAnsiTheme="majorHAnsi" w:cstheme="majorHAnsi"/>
          <w:sz w:val="22"/>
          <w:szCs w:val="22"/>
          <w:u w:val="single"/>
        </w:rPr>
        <w:t>iceità</w:t>
      </w:r>
      <w:r>
        <w:rPr>
          <w:rFonts w:asciiTheme="majorHAnsi" w:eastAsia="Hermes-Thin" w:hAnsiTheme="majorHAnsi" w:cstheme="majorHAnsi"/>
          <w:sz w:val="22"/>
          <w:szCs w:val="22"/>
        </w:rPr>
        <w:t>;</w:t>
      </w:r>
    </w:p>
    <w:p w14:paraId="61346F7A" w14:textId="77777777" w:rsidR="00E44AE8" w:rsidRPr="00E44AE8" w:rsidRDefault="00E44AE8">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C</w:t>
      </w:r>
      <w:r w:rsidR="00E04424" w:rsidRPr="00E44AE8">
        <w:rPr>
          <w:rFonts w:asciiTheme="majorHAnsi" w:eastAsia="Hermes-Thin" w:hAnsiTheme="majorHAnsi" w:cstheme="majorHAnsi"/>
          <w:sz w:val="22"/>
          <w:szCs w:val="22"/>
          <w:u w:val="single"/>
        </w:rPr>
        <w:t>orrettezza</w:t>
      </w:r>
      <w:r>
        <w:rPr>
          <w:rFonts w:asciiTheme="majorHAnsi" w:eastAsia="Hermes-Thin" w:hAnsiTheme="majorHAnsi" w:cstheme="majorHAnsi"/>
          <w:sz w:val="22"/>
          <w:szCs w:val="22"/>
          <w:u w:val="single"/>
        </w:rPr>
        <w:t>;</w:t>
      </w:r>
    </w:p>
    <w:p w14:paraId="3FE8BD2C" w14:textId="77777777" w:rsidR="00E44AE8" w:rsidRPr="00E44AE8" w:rsidRDefault="00E44AE8">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T</w:t>
      </w:r>
      <w:r w:rsidR="00E04424" w:rsidRPr="00E44AE8">
        <w:rPr>
          <w:rFonts w:asciiTheme="majorHAnsi" w:eastAsia="Hermes-Thin" w:hAnsiTheme="majorHAnsi" w:cstheme="majorHAnsi"/>
          <w:sz w:val="22"/>
          <w:szCs w:val="22"/>
          <w:u w:val="single"/>
        </w:rPr>
        <w:t>rasparenza</w:t>
      </w:r>
      <w:r>
        <w:rPr>
          <w:rFonts w:asciiTheme="majorHAnsi" w:eastAsia="Hermes-Thin" w:hAnsiTheme="majorHAnsi" w:cstheme="majorHAnsi"/>
          <w:sz w:val="22"/>
          <w:szCs w:val="22"/>
          <w:u w:val="single"/>
        </w:rPr>
        <w:t>;</w:t>
      </w:r>
    </w:p>
    <w:p w14:paraId="29A7A4BA" w14:textId="77777777" w:rsidR="00E44AE8" w:rsidRDefault="00E04424">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minimizzazione dei dati</w:t>
      </w:r>
      <w:r w:rsidRPr="00E44AE8">
        <w:rPr>
          <w:rFonts w:asciiTheme="majorHAnsi" w:eastAsia="Hermes-Thin" w:hAnsiTheme="majorHAnsi" w:cstheme="majorHAnsi"/>
          <w:sz w:val="22"/>
          <w:szCs w:val="22"/>
        </w:rPr>
        <w:t>;</w:t>
      </w:r>
    </w:p>
    <w:p w14:paraId="6D19CA33" w14:textId="77777777" w:rsidR="00E44AE8" w:rsidRDefault="00E04424">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esattezza</w:t>
      </w:r>
      <w:r w:rsidRPr="00E44AE8">
        <w:rPr>
          <w:rFonts w:asciiTheme="majorHAnsi" w:eastAsia="Hermes-Thin" w:hAnsiTheme="majorHAnsi" w:cstheme="majorHAnsi"/>
          <w:sz w:val="22"/>
          <w:szCs w:val="22"/>
        </w:rPr>
        <w:t>;</w:t>
      </w:r>
    </w:p>
    <w:p w14:paraId="6667368F" w14:textId="77777777" w:rsidR="00E44AE8" w:rsidRDefault="00E04424">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limitazione del</w:t>
      </w:r>
      <w:r w:rsidR="00E44AE8">
        <w:rPr>
          <w:rFonts w:asciiTheme="majorHAnsi" w:eastAsia="Hermes-Thin" w:hAnsiTheme="majorHAnsi" w:cstheme="majorHAnsi"/>
          <w:sz w:val="22"/>
          <w:szCs w:val="22"/>
          <w:u w:val="single"/>
        </w:rPr>
        <w:t xml:space="preserve"> periodo di conservazione</w:t>
      </w:r>
      <w:r w:rsidRPr="00E44AE8">
        <w:rPr>
          <w:rFonts w:asciiTheme="majorHAnsi" w:eastAsia="Hermes-Thin" w:hAnsiTheme="majorHAnsi" w:cstheme="majorHAnsi"/>
          <w:sz w:val="22"/>
          <w:szCs w:val="22"/>
        </w:rPr>
        <w:t>;</w:t>
      </w:r>
    </w:p>
    <w:p w14:paraId="02C464EC" w14:textId="77777777" w:rsidR="00E44AE8" w:rsidRPr="00E44AE8" w:rsidRDefault="00E04424">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integrità</w:t>
      </w:r>
    </w:p>
    <w:p w14:paraId="555F74A0" w14:textId="77777777" w:rsidR="00E44AE8" w:rsidRDefault="00E04424">
      <w:pPr>
        <w:pStyle w:val="Paragrafoelenco"/>
        <w:numPr>
          <w:ilvl w:val="0"/>
          <w:numId w:val="89"/>
        </w:num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u w:val="single"/>
        </w:rPr>
        <w:t>riservatezza</w:t>
      </w:r>
    </w:p>
    <w:p w14:paraId="13F44160" w14:textId="06F4455A" w:rsidR="00E04424" w:rsidRPr="00E44AE8" w:rsidRDefault="00E04424" w:rsidP="00E44AE8">
      <w:pPr>
        <w:autoSpaceDE w:val="0"/>
        <w:autoSpaceDN w:val="0"/>
        <w:adjustRightInd w:val="0"/>
        <w:spacing w:before="120"/>
        <w:jc w:val="both"/>
        <w:rPr>
          <w:rFonts w:asciiTheme="majorHAnsi" w:eastAsia="Hermes-Thin" w:hAnsiTheme="majorHAnsi" w:cstheme="majorHAnsi"/>
          <w:sz w:val="22"/>
          <w:szCs w:val="22"/>
        </w:rPr>
      </w:pPr>
      <w:r w:rsidRPr="00E44AE8">
        <w:rPr>
          <w:rFonts w:asciiTheme="majorHAnsi" w:eastAsia="Hermes-Thin" w:hAnsiTheme="majorHAnsi" w:cstheme="majorHAnsi"/>
          <w:sz w:val="22"/>
          <w:szCs w:val="22"/>
        </w:rPr>
        <w:t>tenendo anche conto del principio di “</w:t>
      </w:r>
      <w:r w:rsidRPr="00E44AE8">
        <w:rPr>
          <w:rFonts w:asciiTheme="majorHAnsi" w:eastAsia="Hermes-Thin" w:hAnsiTheme="majorHAnsi" w:cstheme="majorHAnsi"/>
          <w:sz w:val="22"/>
          <w:szCs w:val="22"/>
          <w:u w:val="single"/>
        </w:rPr>
        <w:t>responsabilizzazione</w:t>
      </w:r>
      <w:r w:rsidRPr="00E44AE8">
        <w:rPr>
          <w:rFonts w:asciiTheme="majorHAnsi" w:eastAsia="Hermes-Thin" w:hAnsiTheme="majorHAnsi" w:cstheme="majorHAnsi"/>
          <w:sz w:val="22"/>
          <w:szCs w:val="22"/>
        </w:rPr>
        <w:t>” del titolare del trattamento.</w:t>
      </w:r>
    </w:p>
    <w:p w14:paraId="1C7CA9EA"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sz w:val="22"/>
          <w:szCs w:val="22"/>
        </w:rPr>
      </w:pPr>
      <w:r w:rsidRPr="00E04424">
        <w:rPr>
          <w:rFonts w:asciiTheme="majorHAnsi" w:eastAsia="Hermes-Thin" w:hAnsiTheme="majorHAnsi" w:cstheme="majorHAnsi"/>
          <w:sz w:val="22"/>
          <w:szCs w:val="22"/>
        </w:rPr>
        <w:t>In particolare, assumono rilievo i principi di adeguatezza, pertinenza e limitazione a quanto necessario rispetto alle finalità per le quali i dati personali sono trattati e quelli di esattezza e aggiornamento dei dati, con il conseguente dovere di adottare tutte le misure ragionevoli per cancellare o rettificare tempestivamente i dati inesatti rispetto alle finalità per le quali sono trattati.</w:t>
      </w:r>
    </w:p>
    <w:p w14:paraId="758F25A9" w14:textId="64A3C6A4" w:rsidR="00E04424" w:rsidRDefault="00E44AE8" w:rsidP="00E04424">
      <w:pPr>
        <w:autoSpaceDE w:val="0"/>
        <w:autoSpaceDN w:val="0"/>
        <w:adjustRightInd w:val="0"/>
        <w:spacing w:before="120"/>
        <w:jc w:val="both"/>
        <w:rPr>
          <w:rFonts w:asciiTheme="majorHAnsi" w:eastAsia="Hermes-Thin" w:hAnsiTheme="majorHAnsi" w:cstheme="majorHAnsi"/>
          <w:sz w:val="22"/>
          <w:szCs w:val="22"/>
        </w:rPr>
      </w:pPr>
      <w:r w:rsidRPr="001A7E8E">
        <w:rPr>
          <w:rFonts w:asciiTheme="majorHAnsi" w:eastAsia="Hermes-Thin" w:hAnsiTheme="majorHAnsi" w:cstheme="majorHAnsi"/>
          <w:sz w:val="22"/>
          <w:szCs w:val="22"/>
          <w:u w:val="single"/>
        </w:rPr>
        <w:t xml:space="preserve">I dati rimangono pubblicati sul sito per </w:t>
      </w:r>
      <w:r w:rsidR="001A7E8E" w:rsidRPr="001A7E8E">
        <w:rPr>
          <w:rFonts w:asciiTheme="majorHAnsi" w:eastAsia="Hermes-Thin" w:hAnsiTheme="majorHAnsi" w:cstheme="majorHAnsi"/>
          <w:sz w:val="22"/>
          <w:szCs w:val="22"/>
          <w:u w:val="single"/>
        </w:rPr>
        <w:t>5 anni decorrenti dal 1° gennaio dell’anno successivo a quello da cui decorre l’obbligo di pubblicazione fatto salvo che con riferimento ai dati relativi a consulenti e collaboratori per cui il periodo di pubblicazione è fissato in 3 anni</w:t>
      </w:r>
      <w:r w:rsidR="00E04424" w:rsidRPr="00E04424">
        <w:rPr>
          <w:rFonts w:asciiTheme="majorHAnsi" w:eastAsia="Hermes-Thin" w:hAnsiTheme="majorHAnsi" w:cstheme="majorHAnsi"/>
          <w:sz w:val="22"/>
          <w:szCs w:val="22"/>
        </w:rPr>
        <w:t>.</w:t>
      </w:r>
    </w:p>
    <w:p w14:paraId="59FF7164" w14:textId="1A5DD9D2" w:rsidR="001A7E8E" w:rsidRPr="00E04424" w:rsidRDefault="001A7E8E" w:rsidP="00E04424">
      <w:pPr>
        <w:autoSpaceDE w:val="0"/>
        <w:autoSpaceDN w:val="0"/>
        <w:adjustRightInd w:val="0"/>
        <w:spacing w:before="120"/>
        <w:jc w:val="both"/>
        <w:rPr>
          <w:rFonts w:asciiTheme="majorHAnsi" w:eastAsia="Hermes-Thin" w:hAnsiTheme="majorHAnsi" w:cstheme="majorHAnsi"/>
          <w:sz w:val="22"/>
          <w:szCs w:val="22"/>
        </w:rPr>
      </w:pPr>
      <w:r>
        <w:rPr>
          <w:rFonts w:asciiTheme="majorHAnsi" w:eastAsia="Hermes-Thin" w:hAnsiTheme="majorHAnsi" w:cstheme="majorHAnsi"/>
          <w:sz w:val="22"/>
          <w:szCs w:val="22"/>
        </w:rPr>
        <w:t xml:space="preserve">Trascorso detto periodo i dati e le informazioni vengono trasferiti nella sezione “archivio” a norma dell’art. 8 comma 3 </w:t>
      </w:r>
      <w:proofErr w:type="spellStart"/>
      <w:r>
        <w:rPr>
          <w:rFonts w:asciiTheme="majorHAnsi" w:eastAsia="Hermes-Thin" w:hAnsiTheme="majorHAnsi" w:cstheme="majorHAnsi"/>
          <w:sz w:val="22"/>
          <w:szCs w:val="22"/>
        </w:rPr>
        <w:t>D.Lgs.</w:t>
      </w:r>
      <w:proofErr w:type="spellEnd"/>
      <w:r>
        <w:rPr>
          <w:rFonts w:asciiTheme="majorHAnsi" w:eastAsia="Hermes-Thin" w:hAnsiTheme="majorHAnsi" w:cstheme="majorHAnsi"/>
          <w:sz w:val="22"/>
          <w:szCs w:val="22"/>
        </w:rPr>
        <w:t xml:space="preserve"> 25 maggio 2016 n. 97.</w:t>
      </w:r>
    </w:p>
    <w:p w14:paraId="0FA4B251"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sz w:val="22"/>
          <w:szCs w:val="22"/>
        </w:rPr>
      </w:pPr>
    </w:p>
    <w:p w14:paraId="38C373E0" w14:textId="6B72F330" w:rsidR="00E04424" w:rsidRPr="00E04424" w:rsidRDefault="001A7E8E" w:rsidP="00E04424">
      <w:pPr>
        <w:autoSpaceDE w:val="0"/>
        <w:autoSpaceDN w:val="0"/>
        <w:adjustRightInd w:val="0"/>
        <w:spacing w:before="120"/>
        <w:jc w:val="both"/>
        <w:rPr>
          <w:rFonts w:asciiTheme="majorHAnsi" w:eastAsia="Hermes-Thin" w:hAnsiTheme="majorHAnsi" w:cstheme="majorHAnsi"/>
          <w:sz w:val="22"/>
          <w:szCs w:val="22"/>
        </w:rPr>
      </w:pPr>
      <w:r>
        <w:rPr>
          <w:rFonts w:asciiTheme="majorHAnsi" w:eastAsia="Hermes-Thin" w:hAnsiTheme="majorHAnsi" w:cstheme="majorHAnsi"/>
          <w:sz w:val="22"/>
          <w:szCs w:val="22"/>
          <w:u w:val="single"/>
        </w:rPr>
        <w:t>b</w:t>
      </w:r>
      <w:r w:rsidR="00E04424" w:rsidRPr="00E04424">
        <w:rPr>
          <w:rFonts w:asciiTheme="majorHAnsi" w:eastAsia="Hermes-Thin" w:hAnsiTheme="majorHAnsi" w:cstheme="majorHAnsi"/>
          <w:sz w:val="22"/>
          <w:szCs w:val="22"/>
          <w:u w:val="single"/>
        </w:rPr>
        <w:t>. Indicazione degli uffici coinvolti per l’individuazione dei contenuti del Programma</w:t>
      </w:r>
    </w:p>
    <w:p w14:paraId="603D9267" w14:textId="77777777" w:rsidR="001A7E8E" w:rsidRDefault="00E04424" w:rsidP="00E04424">
      <w:pPr>
        <w:autoSpaceDE w:val="0"/>
        <w:autoSpaceDN w:val="0"/>
        <w:adjustRightInd w:val="0"/>
        <w:spacing w:before="120"/>
        <w:jc w:val="both"/>
        <w:rPr>
          <w:rFonts w:asciiTheme="majorHAnsi" w:eastAsia="Hermes-Thin" w:hAnsiTheme="majorHAnsi" w:cstheme="majorHAnsi"/>
          <w:sz w:val="22"/>
          <w:szCs w:val="22"/>
        </w:rPr>
      </w:pPr>
      <w:r w:rsidRPr="00E04424">
        <w:rPr>
          <w:rFonts w:asciiTheme="majorHAnsi" w:eastAsia="Hermes-Thin" w:hAnsiTheme="majorHAnsi" w:cstheme="majorHAnsi"/>
          <w:sz w:val="22"/>
          <w:szCs w:val="22"/>
        </w:rPr>
        <w:t xml:space="preserve">Come </w:t>
      </w:r>
      <w:r w:rsidR="001A7E8E">
        <w:rPr>
          <w:rFonts w:asciiTheme="majorHAnsi" w:eastAsia="Hermes-Thin" w:hAnsiTheme="majorHAnsi" w:cstheme="majorHAnsi"/>
          <w:sz w:val="22"/>
          <w:szCs w:val="22"/>
        </w:rPr>
        <w:t>evidenziato nell’ambito del Piano Triennale</w:t>
      </w:r>
      <w:r w:rsidRPr="00E04424">
        <w:rPr>
          <w:rFonts w:asciiTheme="majorHAnsi" w:eastAsia="Hermes-Thin" w:hAnsiTheme="majorHAnsi" w:cstheme="majorHAnsi"/>
          <w:sz w:val="22"/>
          <w:szCs w:val="22"/>
        </w:rPr>
        <w:t>,</w:t>
      </w:r>
      <w:r w:rsidR="001A7E8E">
        <w:rPr>
          <w:rFonts w:asciiTheme="majorHAnsi" w:eastAsia="Hermes-Thin" w:hAnsiTheme="majorHAnsi" w:cstheme="majorHAnsi"/>
          <w:sz w:val="22"/>
          <w:szCs w:val="22"/>
        </w:rPr>
        <w:t xml:space="preserve"> l’Ordine ha designato un proprio</w:t>
      </w:r>
      <w:r w:rsidRPr="00E04424">
        <w:rPr>
          <w:rFonts w:asciiTheme="majorHAnsi" w:eastAsia="Hermes-Thin" w:hAnsiTheme="majorHAnsi" w:cstheme="majorHAnsi"/>
          <w:sz w:val="22"/>
          <w:szCs w:val="22"/>
        </w:rPr>
        <w:t xml:space="preserve"> Responsabile della Prevenzione della Corruzione e della Trasparenza </w:t>
      </w:r>
      <w:r w:rsidR="001A7E8E">
        <w:rPr>
          <w:rFonts w:asciiTheme="majorHAnsi" w:eastAsia="Hermes-Thin" w:hAnsiTheme="majorHAnsi" w:cstheme="majorHAnsi"/>
          <w:sz w:val="22"/>
          <w:szCs w:val="22"/>
        </w:rPr>
        <w:t>in persona di un Consigliere privo di deleghe.</w:t>
      </w:r>
    </w:p>
    <w:p w14:paraId="4D15544C" w14:textId="468ADE08" w:rsidR="001A7E8E" w:rsidRDefault="001A7E8E" w:rsidP="00E04424">
      <w:pPr>
        <w:autoSpaceDE w:val="0"/>
        <w:autoSpaceDN w:val="0"/>
        <w:adjustRightInd w:val="0"/>
        <w:spacing w:before="120"/>
        <w:jc w:val="both"/>
        <w:rPr>
          <w:rFonts w:asciiTheme="majorHAnsi" w:eastAsia="Hermes-Thin" w:hAnsiTheme="majorHAnsi" w:cstheme="majorHAnsi"/>
          <w:sz w:val="22"/>
          <w:szCs w:val="22"/>
        </w:rPr>
      </w:pPr>
      <w:r>
        <w:rPr>
          <w:rFonts w:asciiTheme="majorHAnsi" w:eastAsia="Hermes-Thin" w:hAnsiTheme="majorHAnsi" w:cstheme="majorHAnsi"/>
          <w:sz w:val="22"/>
          <w:szCs w:val="22"/>
        </w:rPr>
        <w:t xml:space="preserve">Con riferimento alle pubblicazioni sul sito lo stesso è coadiuvato dal personale impiegato in segreteria (dipendente dell’Associazione </w:t>
      </w:r>
      <w:r w:rsidR="004F1198">
        <w:rPr>
          <w:rFonts w:asciiTheme="majorHAnsi" w:eastAsia="Hermes-Thin" w:hAnsiTheme="majorHAnsi" w:cstheme="majorHAnsi"/>
          <w:sz w:val="22"/>
          <w:szCs w:val="22"/>
        </w:rPr>
        <w:t>Stampa</w:t>
      </w:r>
      <w:r>
        <w:rPr>
          <w:rFonts w:asciiTheme="majorHAnsi" w:eastAsia="Hermes-Thin" w:hAnsiTheme="majorHAnsi" w:cstheme="majorHAnsi"/>
          <w:sz w:val="22"/>
          <w:szCs w:val="22"/>
        </w:rPr>
        <w:t xml:space="preserve"> della Valle d’Aosta).</w:t>
      </w:r>
    </w:p>
    <w:p w14:paraId="70E1B682" w14:textId="77777777" w:rsidR="001A7E8E" w:rsidRPr="00E04424" w:rsidRDefault="001A7E8E" w:rsidP="00E04424">
      <w:pPr>
        <w:autoSpaceDE w:val="0"/>
        <w:autoSpaceDN w:val="0"/>
        <w:adjustRightInd w:val="0"/>
        <w:spacing w:before="120"/>
        <w:jc w:val="both"/>
        <w:rPr>
          <w:rFonts w:asciiTheme="majorHAnsi" w:eastAsia="Hermes-Thin" w:hAnsiTheme="majorHAnsi" w:cstheme="majorHAnsi"/>
          <w:sz w:val="22"/>
          <w:szCs w:val="22"/>
        </w:rPr>
      </w:pPr>
    </w:p>
    <w:p w14:paraId="6F646A91" w14:textId="77777777" w:rsidR="00E04424" w:rsidRPr="004F1198" w:rsidRDefault="00E04424">
      <w:pPr>
        <w:pStyle w:val="Titolo1"/>
        <w:keepLines w:val="0"/>
        <w:numPr>
          <w:ilvl w:val="1"/>
          <w:numId w:val="88"/>
        </w:numPr>
        <w:tabs>
          <w:tab w:val="left" w:pos="1418"/>
          <w:tab w:val="left" w:pos="6237"/>
        </w:tabs>
        <w:spacing w:before="120"/>
        <w:ind w:left="1418" w:hanging="1058"/>
        <w:jc w:val="both"/>
        <w:rPr>
          <w:rFonts w:cstheme="majorHAnsi"/>
          <w:color w:val="1F497D" w:themeColor="text2"/>
          <w:sz w:val="22"/>
          <w:szCs w:val="22"/>
        </w:rPr>
      </w:pPr>
      <w:bookmarkStart w:id="13" w:name="_Toc60237014"/>
      <w:bookmarkStart w:id="14" w:name="_Toc60239161"/>
      <w:r w:rsidRPr="004F1198">
        <w:rPr>
          <w:rFonts w:cstheme="majorHAnsi"/>
          <w:color w:val="1F497D" w:themeColor="text2"/>
          <w:sz w:val="22"/>
          <w:szCs w:val="22"/>
        </w:rPr>
        <w:t>Iniziative di comunicazione della trasparenza</w:t>
      </w:r>
      <w:bookmarkEnd w:id="13"/>
      <w:bookmarkEnd w:id="14"/>
    </w:p>
    <w:p w14:paraId="7A593BD3"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p>
    <w:p w14:paraId="5F9DD80E" w14:textId="7EC922B4" w:rsidR="001A7E8E" w:rsidRPr="004F1198"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r w:rsidRPr="00E04424">
        <w:rPr>
          <w:rFonts w:asciiTheme="majorHAnsi" w:eastAsia="Hermes-Thin" w:hAnsiTheme="majorHAnsi" w:cstheme="majorHAnsi"/>
          <w:color w:val="000000"/>
          <w:sz w:val="22"/>
          <w:szCs w:val="22"/>
        </w:rPr>
        <w:t xml:space="preserve">La promozione e la diffusione dei contenuti del </w:t>
      </w:r>
      <w:r w:rsidRPr="004F1198">
        <w:rPr>
          <w:rFonts w:asciiTheme="majorHAnsi" w:eastAsia="Hermes-Thin" w:hAnsiTheme="majorHAnsi" w:cstheme="majorHAnsi"/>
          <w:color w:val="000000"/>
          <w:sz w:val="22"/>
          <w:szCs w:val="22"/>
        </w:rPr>
        <w:t xml:space="preserve">Programma triennale per la trasparenza e l’integrità avviene attraverso il sito </w:t>
      </w:r>
      <w:r w:rsidRPr="004F1198">
        <w:rPr>
          <w:rFonts w:asciiTheme="majorHAnsi" w:eastAsia="Hermes-Thin" w:hAnsiTheme="majorHAnsi" w:cstheme="majorHAnsi"/>
          <w:i/>
          <w:iCs/>
          <w:color w:val="000000"/>
          <w:sz w:val="22"/>
          <w:szCs w:val="22"/>
        </w:rPr>
        <w:t>internet</w:t>
      </w:r>
      <w:r w:rsidRPr="004F1198">
        <w:rPr>
          <w:rFonts w:asciiTheme="majorHAnsi" w:eastAsia="Hermes-Thin" w:hAnsiTheme="majorHAnsi" w:cstheme="majorHAnsi"/>
          <w:color w:val="000000"/>
          <w:sz w:val="22"/>
          <w:szCs w:val="22"/>
        </w:rPr>
        <w:t xml:space="preserve"> istituzionale </w:t>
      </w:r>
      <w:r w:rsidR="001A7E8E" w:rsidRPr="004F1198">
        <w:rPr>
          <w:rFonts w:asciiTheme="majorHAnsi" w:eastAsia="Hermes-Thin" w:hAnsiTheme="majorHAnsi" w:cstheme="majorHAnsi"/>
          <w:color w:val="000000"/>
          <w:sz w:val="22"/>
          <w:szCs w:val="22"/>
        </w:rPr>
        <w:t xml:space="preserve">dell’Ordine </w:t>
      </w:r>
      <w:hyperlink r:id="rId20" w:history="1">
        <w:r w:rsidR="004F1198" w:rsidRPr="004F1198">
          <w:rPr>
            <w:rStyle w:val="Collegamentoipertestuale"/>
            <w:rFonts w:asciiTheme="majorHAnsi" w:hAnsiTheme="majorHAnsi" w:cstheme="majorHAnsi"/>
            <w:sz w:val="22"/>
            <w:szCs w:val="22"/>
          </w:rPr>
          <w:t>www.odg.vda.it</w:t>
        </w:r>
      </w:hyperlink>
      <w:r w:rsidR="004F1198" w:rsidRPr="004F1198">
        <w:rPr>
          <w:rFonts w:asciiTheme="majorHAnsi" w:hAnsiTheme="majorHAnsi" w:cstheme="majorHAnsi"/>
          <w:sz w:val="22"/>
          <w:szCs w:val="22"/>
        </w:rPr>
        <w:t xml:space="preserve"> </w:t>
      </w:r>
    </w:p>
    <w:p w14:paraId="4C59174C" w14:textId="115EFE6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r w:rsidRPr="00E04424">
        <w:rPr>
          <w:rFonts w:asciiTheme="majorHAnsi" w:eastAsia="Hermes-Thin" w:hAnsiTheme="majorHAnsi" w:cstheme="majorHAnsi"/>
          <w:color w:val="000000"/>
          <w:sz w:val="22"/>
          <w:szCs w:val="22"/>
        </w:rPr>
        <w:t>La sezione</w:t>
      </w:r>
      <w:r w:rsidR="001A7E8E">
        <w:rPr>
          <w:rFonts w:asciiTheme="majorHAnsi" w:eastAsia="Hermes-Thin" w:hAnsiTheme="majorHAnsi" w:cstheme="majorHAnsi"/>
          <w:color w:val="000000"/>
          <w:sz w:val="22"/>
          <w:szCs w:val="22"/>
        </w:rPr>
        <w:t xml:space="preserve"> </w:t>
      </w:r>
      <w:r w:rsidRPr="00E04424">
        <w:rPr>
          <w:rFonts w:asciiTheme="majorHAnsi" w:eastAsia="Hermes-Thin" w:hAnsiTheme="majorHAnsi" w:cstheme="majorHAnsi"/>
          <w:color w:val="000000"/>
          <w:sz w:val="22"/>
          <w:szCs w:val="22"/>
        </w:rPr>
        <w:t xml:space="preserve">“Amministrazione Trasparente”, rinvenibile al </w:t>
      </w:r>
      <w:r w:rsidRPr="001A7E8E">
        <w:rPr>
          <w:rFonts w:asciiTheme="majorHAnsi" w:eastAsia="Hermes-Thin" w:hAnsiTheme="majorHAnsi" w:cstheme="majorHAnsi"/>
          <w:i/>
          <w:iCs/>
          <w:color w:val="000000"/>
          <w:sz w:val="22"/>
          <w:szCs w:val="22"/>
        </w:rPr>
        <w:t>link</w:t>
      </w:r>
      <w:r w:rsidRPr="00E04424">
        <w:rPr>
          <w:rFonts w:asciiTheme="majorHAnsi" w:eastAsia="Hermes-Thin" w:hAnsiTheme="majorHAnsi" w:cstheme="majorHAnsi"/>
          <w:color w:val="000000"/>
          <w:sz w:val="22"/>
          <w:szCs w:val="22"/>
        </w:rPr>
        <w:t xml:space="preserve">  </w:t>
      </w:r>
      <w:hyperlink r:id="rId21" w:history="1">
        <w:r w:rsidR="00B07B33" w:rsidRPr="008923DD">
          <w:rPr>
            <w:rStyle w:val="Collegamentoipertestuale"/>
            <w:rFonts w:asciiTheme="majorHAnsi" w:eastAsia="Hermes-Thin" w:hAnsiTheme="majorHAnsi" w:cstheme="majorHAnsi"/>
            <w:sz w:val="22"/>
            <w:szCs w:val="22"/>
          </w:rPr>
          <w:t>https://www.odg.vda.it/amministrazione-trasparente</w:t>
        </w:r>
      </w:hyperlink>
      <w:r w:rsidR="00B07B33">
        <w:rPr>
          <w:rFonts w:asciiTheme="majorHAnsi" w:eastAsia="Hermes-Thin" w:hAnsiTheme="majorHAnsi" w:cstheme="majorHAnsi"/>
          <w:color w:val="000000"/>
          <w:sz w:val="22"/>
          <w:szCs w:val="22"/>
        </w:rPr>
        <w:t xml:space="preserve"> </w:t>
      </w:r>
      <w:r w:rsidRPr="00E04424">
        <w:rPr>
          <w:rFonts w:asciiTheme="majorHAnsi" w:eastAsia="Hermes-Thin" w:hAnsiTheme="majorHAnsi" w:cstheme="majorHAnsi"/>
          <w:color w:val="000000"/>
          <w:sz w:val="22"/>
          <w:szCs w:val="22"/>
        </w:rPr>
        <w:t xml:space="preserve">è stata </w:t>
      </w:r>
      <w:r w:rsidR="00B07B33">
        <w:rPr>
          <w:rFonts w:asciiTheme="majorHAnsi" w:eastAsia="Hermes-Thin" w:hAnsiTheme="majorHAnsi" w:cstheme="majorHAnsi"/>
          <w:color w:val="000000"/>
          <w:sz w:val="22"/>
          <w:szCs w:val="22"/>
        </w:rPr>
        <w:t>implementata</w:t>
      </w:r>
      <w:r w:rsidRPr="00E04424">
        <w:rPr>
          <w:rFonts w:asciiTheme="majorHAnsi" w:eastAsia="Hermes-Thin" w:hAnsiTheme="majorHAnsi" w:cstheme="majorHAnsi"/>
          <w:color w:val="000000"/>
          <w:sz w:val="22"/>
          <w:szCs w:val="22"/>
        </w:rPr>
        <w:t xml:space="preserve"> </w:t>
      </w:r>
      <w:r w:rsidR="001A7E8E">
        <w:rPr>
          <w:rFonts w:asciiTheme="majorHAnsi" w:eastAsia="Hermes-Thin" w:hAnsiTheme="majorHAnsi" w:cstheme="majorHAnsi"/>
          <w:color w:val="000000"/>
          <w:sz w:val="22"/>
          <w:szCs w:val="22"/>
        </w:rPr>
        <w:t>secondo quanto previsto dalle indicazioni dell’ANAC e del Garante per la Protezione dei Dati Personali</w:t>
      </w:r>
      <w:r w:rsidRPr="00E04424">
        <w:rPr>
          <w:rFonts w:asciiTheme="majorHAnsi" w:eastAsia="Hermes-Thin" w:hAnsiTheme="majorHAnsi" w:cstheme="majorHAnsi"/>
          <w:color w:val="000000"/>
          <w:sz w:val="22"/>
          <w:szCs w:val="22"/>
        </w:rPr>
        <w:t>.</w:t>
      </w:r>
    </w:p>
    <w:p w14:paraId="6B0B1AEA"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rPr>
      </w:pPr>
    </w:p>
    <w:p w14:paraId="24147C52" w14:textId="77777777" w:rsidR="00E04424" w:rsidRPr="00E04424" w:rsidRDefault="00E04424">
      <w:pPr>
        <w:pStyle w:val="Titolo1"/>
        <w:keepLines w:val="0"/>
        <w:numPr>
          <w:ilvl w:val="1"/>
          <w:numId w:val="88"/>
        </w:numPr>
        <w:tabs>
          <w:tab w:val="left" w:pos="1418"/>
          <w:tab w:val="left" w:pos="6237"/>
        </w:tabs>
        <w:spacing w:before="120"/>
        <w:ind w:left="1418" w:hanging="1058"/>
        <w:jc w:val="both"/>
        <w:rPr>
          <w:rFonts w:cstheme="majorHAnsi"/>
          <w:sz w:val="22"/>
          <w:szCs w:val="22"/>
        </w:rPr>
      </w:pPr>
      <w:bookmarkStart w:id="15" w:name="_Toc60237015"/>
      <w:bookmarkStart w:id="16" w:name="_Toc60239162"/>
      <w:r w:rsidRPr="00E04424">
        <w:rPr>
          <w:rFonts w:cstheme="majorHAnsi"/>
          <w:sz w:val="22"/>
          <w:szCs w:val="22"/>
        </w:rPr>
        <w:t>Misure per assicurare l’efficacia dell’istituto dell’accesso civico e documentale</w:t>
      </w:r>
      <w:bookmarkEnd w:id="15"/>
      <w:bookmarkEnd w:id="16"/>
    </w:p>
    <w:p w14:paraId="40F20C43"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p>
    <w:p w14:paraId="20CD4234"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u w:val="single"/>
        </w:rPr>
      </w:pPr>
      <w:r w:rsidRPr="00E04424">
        <w:rPr>
          <w:rFonts w:asciiTheme="majorHAnsi" w:eastAsia="Hermes-Thin" w:hAnsiTheme="majorHAnsi" w:cstheme="majorHAnsi"/>
          <w:color w:val="000000"/>
          <w:sz w:val="22"/>
          <w:szCs w:val="22"/>
          <w:u w:val="single"/>
        </w:rPr>
        <w:t>a. Il diritto di accesso</w:t>
      </w:r>
    </w:p>
    <w:p w14:paraId="7D7192E3" w14:textId="7C2513D9"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Il diritto di accesso è espressione del principio di trasparenza della </w:t>
      </w:r>
      <w:r w:rsidR="00EA0E55">
        <w:rPr>
          <w:rFonts w:asciiTheme="majorHAnsi" w:hAnsiTheme="majorHAnsi" w:cstheme="majorHAnsi"/>
          <w:color w:val="000000" w:themeColor="text1"/>
          <w:sz w:val="22"/>
          <w:szCs w:val="22"/>
          <w:lang w:bidi="te"/>
        </w:rPr>
        <w:t>P</w:t>
      </w:r>
      <w:r w:rsidRPr="00E04424">
        <w:rPr>
          <w:rFonts w:asciiTheme="majorHAnsi" w:hAnsiTheme="majorHAnsi" w:cstheme="majorHAnsi"/>
          <w:color w:val="000000" w:themeColor="text1"/>
          <w:sz w:val="22"/>
          <w:szCs w:val="22"/>
          <w:lang w:bidi="te"/>
        </w:rPr>
        <w:t xml:space="preserve">ubblica </w:t>
      </w:r>
      <w:r w:rsidR="00EA0E55">
        <w:rPr>
          <w:rFonts w:asciiTheme="majorHAnsi" w:hAnsiTheme="majorHAnsi" w:cstheme="majorHAnsi"/>
          <w:color w:val="000000" w:themeColor="text1"/>
          <w:sz w:val="22"/>
          <w:szCs w:val="22"/>
          <w:lang w:bidi="te"/>
        </w:rPr>
        <w:t>A</w:t>
      </w:r>
      <w:r w:rsidRPr="00E04424">
        <w:rPr>
          <w:rFonts w:asciiTheme="majorHAnsi" w:hAnsiTheme="majorHAnsi" w:cstheme="majorHAnsi"/>
          <w:color w:val="000000" w:themeColor="text1"/>
          <w:sz w:val="22"/>
          <w:szCs w:val="22"/>
          <w:lang w:bidi="te"/>
        </w:rPr>
        <w:t xml:space="preserve">mministrazione </w:t>
      </w:r>
      <w:r w:rsidR="001A7E8E">
        <w:rPr>
          <w:rFonts w:asciiTheme="majorHAnsi" w:hAnsiTheme="majorHAnsi" w:cstheme="majorHAnsi"/>
          <w:color w:val="000000" w:themeColor="text1"/>
          <w:sz w:val="22"/>
          <w:szCs w:val="22"/>
          <w:lang w:bidi="te"/>
        </w:rPr>
        <w:t xml:space="preserve">sancito dall’articolo 97 della Costituzione </w:t>
      </w:r>
      <w:r w:rsidRPr="00E04424">
        <w:rPr>
          <w:rFonts w:asciiTheme="majorHAnsi" w:hAnsiTheme="majorHAnsi" w:cstheme="majorHAnsi"/>
          <w:color w:val="000000" w:themeColor="text1"/>
          <w:sz w:val="22"/>
          <w:szCs w:val="22"/>
          <w:lang w:bidi="te"/>
        </w:rPr>
        <w:t>e persegue la finalità di rendere conoscibili, a determinate condizioni, gli atti e i dati in possesso della P</w:t>
      </w:r>
      <w:r w:rsidR="00EA0E55">
        <w:rPr>
          <w:rFonts w:asciiTheme="majorHAnsi" w:hAnsiTheme="majorHAnsi" w:cstheme="majorHAnsi"/>
          <w:color w:val="000000" w:themeColor="text1"/>
          <w:sz w:val="22"/>
          <w:szCs w:val="22"/>
          <w:lang w:bidi="te"/>
        </w:rPr>
        <w:t>ubblica Amministrazione</w:t>
      </w:r>
      <w:r w:rsidRPr="00E04424">
        <w:rPr>
          <w:rFonts w:asciiTheme="majorHAnsi" w:hAnsiTheme="majorHAnsi" w:cstheme="majorHAnsi"/>
          <w:color w:val="000000" w:themeColor="text1"/>
          <w:sz w:val="22"/>
          <w:szCs w:val="22"/>
          <w:lang w:bidi="te"/>
        </w:rPr>
        <w:t xml:space="preserve"> </w:t>
      </w:r>
      <w:r w:rsidR="00EA0E55">
        <w:rPr>
          <w:rFonts w:asciiTheme="majorHAnsi" w:hAnsiTheme="majorHAnsi" w:cstheme="majorHAnsi"/>
          <w:color w:val="000000" w:themeColor="text1"/>
          <w:sz w:val="22"/>
          <w:szCs w:val="22"/>
          <w:lang w:bidi="te"/>
        </w:rPr>
        <w:t>ovvero di Enti alla stessa assimilati.</w:t>
      </w:r>
    </w:p>
    <w:p w14:paraId="3D6A4C01" w14:textId="77777777" w:rsidR="00FC148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L’accesso agli atti si suddivide in due </w:t>
      </w:r>
      <w:r w:rsidR="00EA0E55" w:rsidRPr="00E04424">
        <w:rPr>
          <w:rFonts w:asciiTheme="majorHAnsi" w:hAnsiTheme="majorHAnsi" w:cstheme="majorHAnsi"/>
          <w:color w:val="000000" w:themeColor="text1"/>
          <w:sz w:val="22"/>
          <w:szCs w:val="22"/>
          <w:lang w:bidi="te"/>
        </w:rPr>
        <w:t>macrocategorie</w:t>
      </w:r>
      <w:r w:rsidRPr="00E04424">
        <w:rPr>
          <w:rFonts w:asciiTheme="majorHAnsi" w:hAnsiTheme="majorHAnsi" w:cstheme="majorHAnsi"/>
          <w:color w:val="000000" w:themeColor="text1"/>
          <w:sz w:val="22"/>
          <w:szCs w:val="22"/>
          <w:lang w:bidi="te"/>
        </w:rPr>
        <w:t xml:space="preserve">: </w:t>
      </w:r>
      <w:r w:rsidRPr="00E04424">
        <w:rPr>
          <w:rFonts w:asciiTheme="majorHAnsi" w:hAnsiTheme="majorHAnsi" w:cstheme="majorHAnsi"/>
          <w:b/>
          <w:color w:val="000000" w:themeColor="text1"/>
          <w:sz w:val="22"/>
          <w:szCs w:val="22"/>
          <w:lang w:bidi="te"/>
        </w:rPr>
        <w:t>accesso documentale</w:t>
      </w:r>
      <w:r w:rsidRPr="00E04424">
        <w:rPr>
          <w:rFonts w:asciiTheme="majorHAnsi" w:hAnsiTheme="majorHAnsi" w:cstheme="majorHAnsi"/>
          <w:color w:val="000000" w:themeColor="text1"/>
          <w:sz w:val="22"/>
          <w:szCs w:val="22"/>
          <w:lang w:bidi="te"/>
        </w:rPr>
        <w:t xml:space="preserve">, esercitato ai sensi della </w:t>
      </w:r>
      <w:r w:rsidR="00EA0E55">
        <w:rPr>
          <w:rFonts w:asciiTheme="majorHAnsi" w:hAnsiTheme="majorHAnsi" w:cstheme="majorHAnsi"/>
          <w:color w:val="000000" w:themeColor="text1"/>
          <w:sz w:val="22"/>
          <w:szCs w:val="22"/>
          <w:lang w:bidi="te"/>
        </w:rPr>
        <w:t>Legge</w:t>
      </w:r>
      <w:r w:rsidRPr="00E04424">
        <w:rPr>
          <w:rFonts w:asciiTheme="majorHAnsi" w:hAnsiTheme="majorHAnsi" w:cstheme="majorHAnsi"/>
          <w:color w:val="000000" w:themeColor="text1"/>
          <w:sz w:val="22"/>
          <w:szCs w:val="22"/>
          <w:lang w:bidi="te"/>
        </w:rPr>
        <w:t xml:space="preserve"> n. </w:t>
      </w:r>
      <w:r w:rsidR="00C01C80">
        <w:rPr>
          <w:rFonts w:asciiTheme="majorHAnsi" w:hAnsiTheme="majorHAnsi" w:cstheme="majorHAnsi"/>
          <w:color w:val="000000" w:themeColor="text1"/>
          <w:sz w:val="22"/>
          <w:szCs w:val="22"/>
          <w:lang w:bidi="te"/>
        </w:rPr>
        <w:t xml:space="preserve"> 7 agosto </w:t>
      </w:r>
      <w:r w:rsidRPr="00E04424">
        <w:rPr>
          <w:rFonts w:asciiTheme="majorHAnsi" w:hAnsiTheme="majorHAnsi" w:cstheme="majorHAnsi"/>
          <w:color w:val="000000" w:themeColor="text1"/>
          <w:sz w:val="22"/>
          <w:szCs w:val="22"/>
          <w:lang w:bidi="te"/>
        </w:rPr>
        <w:t xml:space="preserve">1990 </w:t>
      </w:r>
      <w:r w:rsidR="00C01C80">
        <w:rPr>
          <w:rFonts w:asciiTheme="majorHAnsi" w:hAnsiTheme="majorHAnsi" w:cstheme="majorHAnsi"/>
          <w:color w:val="000000" w:themeColor="text1"/>
          <w:sz w:val="22"/>
          <w:szCs w:val="22"/>
          <w:lang w:bidi="te"/>
        </w:rPr>
        <w:t xml:space="preserve">n. 241 </w:t>
      </w:r>
      <w:r w:rsidRPr="00E04424">
        <w:rPr>
          <w:rFonts w:asciiTheme="majorHAnsi" w:hAnsiTheme="majorHAnsi" w:cstheme="majorHAnsi"/>
          <w:color w:val="000000" w:themeColor="text1"/>
          <w:sz w:val="22"/>
          <w:szCs w:val="22"/>
          <w:lang w:bidi="te"/>
        </w:rPr>
        <w:t xml:space="preserve">e </w:t>
      </w:r>
      <w:r w:rsidRPr="00E04424">
        <w:rPr>
          <w:rFonts w:asciiTheme="majorHAnsi" w:hAnsiTheme="majorHAnsi" w:cstheme="majorHAnsi"/>
          <w:b/>
          <w:color w:val="000000" w:themeColor="text1"/>
          <w:sz w:val="22"/>
          <w:szCs w:val="22"/>
          <w:lang w:bidi="te"/>
        </w:rPr>
        <w:t>accesso civico</w:t>
      </w:r>
      <w:r w:rsidRPr="00E04424">
        <w:rPr>
          <w:rFonts w:asciiTheme="majorHAnsi" w:hAnsiTheme="majorHAnsi" w:cstheme="majorHAnsi"/>
          <w:color w:val="000000" w:themeColor="text1"/>
          <w:sz w:val="22"/>
          <w:szCs w:val="22"/>
          <w:lang w:bidi="te"/>
        </w:rPr>
        <w:t xml:space="preserve"> disciplinato dal </w:t>
      </w:r>
      <w:r w:rsidR="00C01C80">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 xml:space="preserve">.lgs. n. </w:t>
      </w:r>
      <w:r w:rsidR="00FC1484">
        <w:rPr>
          <w:rFonts w:asciiTheme="majorHAnsi" w:hAnsiTheme="majorHAnsi" w:cstheme="majorHAnsi"/>
          <w:color w:val="000000" w:themeColor="text1"/>
          <w:sz w:val="22"/>
          <w:szCs w:val="22"/>
          <w:lang w:bidi="te"/>
        </w:rPr>
        <w:t xml:space="preserve">14 marzo </w:t>
      </w:r>
      <w:r w:rsidRPr="00E04424">
        <w:rPr>
          <w:rFonts w:asciiTheme="majorHAnsi" w:hAnsiTheme="majorHAnsi" w:cstheme="majorHAnsi"/>
          <w:color w:val="000000" w:themeColor="text1"/>
          <w:sz w:val="22"/>
          <w:szCs w:val="22"/>
          <w:lang w:bidi="te"/>
        </w:rPr>
        <w:t>2013,</w:t>
      </w:r>
      <w:r w:rsidR="00FC1484">
        <w:rPr>
          <w:rFonts w:asciiTheme="majorHAnsi" w:hAnsiTheme="majorHAnsi" w:cstheme="majorHAnsi"/>
          <w:color w:val="000000" w:themeColor="text1"/>
          <w:sz w:val="22"/>
          <w:szCs w:val="22"/>
          <w:lang w:bidi="te"/>
        </w:rPr>
        <w:t xml:space="preserve"> n. 33</w:t>
      </w:r>
      <w:r w:rsidRPr="00E04424">
        <w:rPr>
          <w:rFonts w:asciiTheme="majorHAnsi" w:hAnsiTheme="majorHAnsi" w:cstheme="majorHAnsi"/>
          <w:color w:val="000000" w:themeColor="text1"/>
          <w:sz w:val="22"/>
          <w:szCs w:val="22"/>
          <w:lang w:bidi="te"/>
        </w:rPr>
        <w:t xml:space="preserve"> così come modificato dal </w:t>
      </w:r>
      <w:proofErr w:type="spellStart"/>
      <w:r w:rsidR="00FC1484">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FC1484">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n. </w:t>
      </w:r>
      <w:r w:rsidR="00FC1484">
        <w:rPr>
          <w:rFonts w:asciiTheme="majorHAnsi" w:hAnsiTheme="majorHAnsi" w:cstheme="majorHAnsi"/>
          <w:color w:val="000000" w:themeColor="text1"/>
          <w:sz w:val="22"/>
          <w:szCs w:val="22"/>
          <w:lang w:bidi="te"/>
        </w:rPr>
        <w:t xml:space="preserve"> 25 maggio </w:t>
      </w:r>
      <w:r w:rsidRPr="00E04424">
        <w:rPr>
          <w:rFonts w:asciiTheme="majorHAnsi" w:hAnsiTheme="majorHAnsi" w:cstheme="majorHAnsi"/>
          <w:color w:val="000000" w:themeColor="text1"/>
          <w:sz w:val="22"/>
          <w:szCs w:val="22"/>
          <w:lang w:bidi="te"/>
        </w:rPr>
        <w:t>2016</w:t>
      </w:r>
      <w:r w:rsidR="00FC1484">
        <w:rPr>
          <w:rFonts w:asciiTheme="majorHAnsi" w:hAnsiTheme="majorHAnsi" w:cstheme="majorHAnsi"/>
          <w:color w:val="000000" w:themeColor="text1"/>
          <w:sz w:val="22"/>
          <w:szCs w:val="22"/>
          <w:lang w:bidi="te"/>
        </w:rPr>
        <w:t xml:space="preserve"> n. 97</w:t>
      </w:r>
      <w:r w:rsidRPr="00E04424">
        <w:rPr>
          <w:rFonts w:asciiTheme="majorHAnsi" w:hAnsiTheme="majorHAnsi" w:cstheme="majorHAnsi"/>
          <w:color w:val="000000" w:themeColor="text1"/>
          <w:sz w:val="22"/>
          <w:szCs w:val="22"/>
          <w:lang w:bidi="te"/>
        </w:rPr>
        <w:t>.</w:t>
      </w:r>
    </w:p>
    <w:p w14:paraId="091D120B" w14:textId="1BD032C9"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I due istituti divergono quanto ai presupposti, alle finalità ed ai relativi risvolti procedimentali.</w:t>
      </w:r>
    </w:p>
    <w:p w14:paraId="4AC8724B" w14:textId="52E08202" w:rsidR="00FC148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lastRenderedPageBreak/>
        <w:t>L’</w:t>
      </w:r>
      <w:r w:rsidRPr="00E04424">
        <w:rPr>
          <w:rFonts w:asciiTheme="majorHAnsi" w:hAnsiTheme="majorHAnsi" w:cstheme="majorHAnsi"/>
          <w:b/>
          <w:color w:val="000000" w:themeColor="text1"/>
          <w:sz w:val="22"/>
          <w:szCs w:val="22"/>
          <w:lang w:bidi="te"/>
        </w:rPr>
        <w:t>accesso documentale</w:t>
      </w:r>
      <w:r w:rsidRPr="00E04424">
        <w:rPr>
          <w:rFonts w:asciiTheme="majorHAnsi" w:hAnsiTheme="majorHAnsi" w:cstheme="majorHAnsi"/>
          <w:color w:val="000000" w:themeColor="text1"/>
          <w:sz w:val="22"/>
          <w:szCs w:val="22"/>
          <w:lang w:bidi="te"/>
        </w:rPr>
        <w:t xml:space="preserve">, </w:t>
      </w:r>
      <w:r w:rsidRPr="00FC1484">
        <w:rPr>
          <w:rFonts w:asciiTheme="majorHAnsi" w:hAnsiTheme="majorHAnsi" w:cstheme="majorHAnsi"/>
          <w:i/>
          <w:iCs/>
          <w:color w:val="000000" w:themeColor="text1"/>
          <w:sz w:val="22"/>
          <w:szCs w:val="22"/>
          <w:lang w:bidi="te"/>
        </w:rPr>
        <w:t>ex</w:t>
      </w:r>
      <w:r w:rsidRPr="00E04424">
        <w:rPr>
          <w:rFonts w:asciiTheme="majorHAnsi" w:hAnsiTheme="majorHAnsi" w:cstheme="majorHAnsi"/>
          <w:color w:val="000000" w:themeColor="text1"/>
          <w:sz w:val="22"/>
          <w:szCs w:val="22"/>
          <w:lang w:bidi="te"/>
        </w:rPr>
        <w:t xml:space="preserve"> artt. 22 e ss. della </w:t>
      </w:r>
      <w:r w:rsidR="00FC1484">
        <w:rPr>
          <w:rFonts w:asciiTheme="majorHAnsi" w:hAnsiTheme="majorHAnsi" w:cstheme="majorHAnsi"/>
          <w:color w:val="000000" w:themeColor="text1"/>
          <w:sz w:val="22"/>
          <w:szCs w:val="22"/>
          <w:lang w:bidi="te"/>
        </w:rPr>
        <w:t>Legge</w:t>
      </w:r>
      <w:r w:rsidRPr="00E04424">
        <w:rPr>
          <w:rFonts w:asciiTheme="majorHAnsi" w:hAnsiTheme="majorHAnsi" w:cstheme="majorHAnsi"/>
          <w:color w:val="000000" w:themeColor="text1"/>
          <w:sz w:val="22"/>
          <w:szCs w:val="22"/>
          <w:lang w:bidi="te"/>
        </w:rPr>
        <w:t xml:space="preserve"> </w:t>
      </w:r>
      <w:r w:rsidR="00FC1484">
        <w:rPr>
          <w:rFonts w:asciiTheme="majorHAnsi" w:hAnsiTheme="majorHAnsi" w:cstheme="majorHAnsi"/>
          <w:color w:val="000000" w:themeColor="text1"/>
          <w:sz w:val="22"/>
          <w:szCs w:val="22"/>
          <w:lang w:bidi="te"/>
        </w:rPr>
        <w:t xml:space="preserve">7 agosto </w:t>
      </w:r>
      <w:r w:rsidRPr="00E04424">
        <w:rPr>
          <w:rFonts w:asciiTheme="majorHAnsi" w:hAnsiTheme="majorHAnsi" w:cstheme="majorHAnsi"/>
          <w:color w:val="000000" w:themeColor="text1"/>
          <w:sz w:val="22"/>
          <w:szCs w:val="22"/>
          <w:lang w:bidi="te"/>
        </w:rPr>
        <w:t>1990</w:t>
      </w:r>
      <w:r w:rsidR="00FC1484">
        <w:rPr>
          <w:rFonts w:asciiTheme="majorHAnsi" w:hAnsiTheme="majorHAnsi" w:cstheme="majorHAnsi"/>
          <w:color w:val="000000" w:themeColor="text1"/>
          <w:sz w:val="22"/>
          <w:szCs w:val="22"/>
          <w:lang w:bidi="te"/>
        </w:rPr>
        <w:t xml:space="preserve"> n. 241</w:t>
      </w:r>
      <w:r w:rsidRPr="00E04424">
        <w:rPr>
          <w:rFonts w:asciiTheme="majorHAnsi" w:hAnsiTheme="majorHAnsi" w:cstheme="majorHAnsi"/>
          <w:color w:val="000000" w:themeColor="text1"/>
          <w:sz w:val="22"/>
          <w:szCs w:val="22"/>
          <w:lang w:bidi="te"/>
        </w:rPr>
        <w:t>, è definito come il diritto di “</w:t>
      </w:r>
      <w:r w:rsidRPr="00FC1484">
        <w:rPr>
          <w:rFonts w:asciiTheme="majorHAnsi" w:hAnsiTheme="majorHAnsi" w:cstheme="majorHAnsi"/>
          <w:i/>
          <w:iCs/>
          <w:color w:val="000000" w:themeColor="text1"/>
          <w:sz w:val="22"/>
          <w:szCs w:val="22"/>
          <w:lang w:bidi="te"/>
        </w:rPr>
        <w:t>prendere visione o estrarre copia dei documenti amministrativi</w:t>
      </w:r>
      <w:r w:rsidRPr="00E04424">
        <w:rPr>
          <w:rFonts w:asciiTheme="majorHAnsi" w:hAnsiTheme="majorHAnsi" w:cstheme="majorHAnsi"/>
          <w:color w:val="000000" w:themeColor="text1"/>
          <w:sz w:val="22"/>
          <w:szCs w:val="22"/>
          <w:lang w:bidi="te"/>
        </w:rPr>
        <w:t xml:space="preserve">” (art. 22, comma 1, lett. </w:t>
      </w:r>
      <w:r w:rsidR="00FC1484">
        <w:rPr>
          <w:rFonts w:asciiTheme="majorHAnsi" w:hAnsiTheme="majorHAnsi" w:cstheme="majorHAnsi"/>
          <w:color w:val="000000" w:themeColor="text1"/>
          <w:sz w:val="22"/>
          <w:szCs w:val="22"/>
          <w:lang w:bidi="te"/>
        </w:rPr>
        <w:t>a Legge 241/90</w:t>
      </w:r>
      <w:r w:rsidRPr="00E04424">
        <w:rPr>
          <w:rFonts w:asciiTheme="majorHAnsi" w:hAnsiTheme="majorHAnsi" w:cstheme="majorHAnsi"/>
          <w:color w:val="000000" w:themeColor="text1"/>
          <w:sz w:val="22"/>
          <w:szCs w:val="22"/>
          <w:lang w:bidi="te"/>
        </w:rPr>
        <w:t>) ed è esercitabile a condizione che l’istante sia titolare di un interesse c.d. qualificato e, cioè, diretto, concreto e</w:t>
      </w:r>
      <w:r w:rsidR="00FC1484">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 xml:space="preserve"> attuale alla conoscenza o conoscibilità degli atti. </w:t>
      </w:r>
    </w:p>
    <w:p w14:paraId="3B49E1F9" w14:textId="3FE686BA"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Per contro, l’accesso civico, disciplinato dal </w:t>
      </w:r>
      <w:proofErr w:type="spellStart"/>
      <w:r w:rsidR="00FC1484">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FC1484">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w:t>
      </w:r>
      <w:r w:rsidR="00FC1484">
        <w:rPr>
          <w:rFonts w:asciiTheme="majorHAnsi" w:hAnsiTheme="majorHAnsi" w:cstheme="majorHAnsi"/>
          <w:color w:val="000000" w:themeColor="text1"/>
          <w:sz w:val="22"/>
          <w:szCs w:val="22"/>
          <w:lang w:bidi="te"/>
        </w:rPr>
        <w:t xml:space="preserve">14 marzo </w:t>
      </w:r>
      <w:r w:rsidRPr="00E04424">
        <w:rPr>
          <w:rFonts w:asciiTheme="majorHAnsi" w:hAnsiTheme="majorHAnsi" w:cstheme="majorHAnsi"/>
          <w:color w:val="000000" w:themeColor="text1"/>
          <w:sz w:val="22"/>
          <w:szCs w:val="22"/>
          <w:lang w:bidi="te"/>
        </w:rPr>
        <w:t>2013</w:t>
      </w:r>
      <w:r w:rsidR="00FC1484">
        <w:rPr>
          <w:rFonts w:asciiTheme="majorHAnsi" w:hAnsiTheme="majorHAnsi" w:cstheme="majorHAnsi"/>
          <w:color w:val="000000" w:themeColor="text1"/>
          <w:sz w:val="22"/>
          <w:szCs w:val="22"/>
          <w:lang w:bidi="te"/>
        </w:rPr>
        <w:t xml:space="preserve"> n. 33</w:t>
      </w:r>
      <w:r w:rsidRPr="00E04424">
        <w:rPr>
          <w:rFonts w:asciiTheme="majorHAnsi" w:hAnsiTheme="majorHAnsi" w:cstheme="majorHAnsi"/>
          <w:color w:val="000000" w:themeColor="text1"/>
          <w:sz w:val="22"/>
          <w:szCs w:val="22"/>
          <w:lang w:bidi="te"/>
        </w:rPr>
        <w:t xml:space="preserve">, </w:t>
      </w:r>
      <w:r w:rsidRPr="003C73CD">
        <w:rPr>
          <w:rFonts w:asciiTheme="majorHAnsi" w:hAnsiTheme="majorHAnsi" w:cstheme="majorHAnsi"/>
          <w:color w:val="000000" w:themeColor="text1"/>
          <w:sz w:val="22"/>
          <w:szCs w:val="22"/>
          <w:lang w:bidi="te"/>
        </w:rPr>
        <w:t>si caratterizza per la sua più ampia estensione essendo espressione dei principi contenuti nel FOIA (</w:t>
      </w:r>
      <w:r w:rsidRPr="003C73CD">
        <w:rPr>
          <w:rFonts w:asciiTheme="majorHAnsi" w:hAnsiTheme="majorHAnsi" w:cstheme="majorHAnsi"/>
          <w:i/>
          <w:iCs/>
          <w:color w:val="000000" w:themeColor="text1"/>
          <w:sz w:val="22"/>
          <w:szCs w:val="22"/>
          <w:lang w:bidi="te"/>
        </w:rPr>
        <w:t>Freedom of Information Act</w:t>
      </w:r>
      <w:r w:rsidRPr="003C73CD">
        <w:rPr>
          <w:rFonts w:asciiTheme="majorHAnsi" w:hAnsiTheme="majorHAnsi" w:cstheme="majorHAnsi"/>
          <w:color w:val="000000" w:themeColor="text1"/>
          <w:sz w:val="22"/>
          <w:szCs w:val="22"/>
          <w:lang w:bidi="te"/>
        </w:rPr>
        <w:t>).</w:t>
      </w:r>
      <w:r w:rsidRPr="00E04424">
        <w:rPr>
          <w:rFonts w:asciiTheme="majorHAnsi" w:hAnsiTheme="majorHAnsi" w:cstheme="majorHAnsi"/>
          <w:color w:val="000000" w:themeColor="text1"/>
          <w:sz w:val="22"/>
          <w:szCs w:val="22"/>
          <w:lang w:bidi="te"/>
        </w:rPr>
        <w:t xml:space="preserve"> A differenza </w:t>
      </w:r>
      <w:r w:rsidR="003C73CD">
        <w:rPr>
          <w:rFonts w:asciiTheme="majorHAnsi" w:hAnsiTheme="majorHAnsi" w:cstheme="majorHAnsi"/>
          <w:color w:val="000000" w:themeColor="text1"/>
          <w:sz w:val="22"/>
          <w:szCs w:val="22"/>
          <w:lang w:bidi="te"/>
        </w:rPr>
        <w:t>di quanto</w:t>
      </w:r>
      <w:r w:rsidRPr="00E04424">
        <w:rPr>
          <w:rFonts w:asciiTheme="majorHAnsi" w:hAnsiTheme="majorHAnsi" w:cstheme="majorHAnsi"/>
          <w:color w:val="000000" w:themeColor="text1"/>
          <w:sz w:val="22"/>
          <w:szCs w:val="22"/>
          <w:lang w:bidi="te"/>
        </w:rPr>
        <w:t xml:space="preserve"> </w:t>
      </w:r>
      <w:r w:rsidR="003C73CD">
        <w:rPr>
          <w:rFonts w:asciiTheme="majorHAnsi" w:hAnsiTheme="majorHAnsi" w:cstheme="majorHAnsi"/>
          <w:color w:val="000000" w:themeColor="text1"/>
          <w:sz w:val="22"/>
          <w:szCs w:val="22"/>
          <w:lang w:bidi="te"/>
        </w:rPr>
        <w:t>previsto dalla Legge 7 agosto 1990 n. 241</w:t>
      </w:r>
      <w:r w:rsidRPr="00E04424">
        <w:rPr>
          <w:rFonts w:asciiTheme="majorHAnsi" w:hAnsiTheme="majorHAnsi" w:cstheme="majorHAnsi"/>
          <w:color w:val="000000" w:themeColor="text1"/>
          <w:sz w:val="22"/>
          <w:szCs w:val="22"/>
          <w:lang w:bidi="te"/>
        </w:rPr>
        <w:t xml:space="preserve">, infatti, l’accesso civico consente la conoscibilità delle informazioni detenute dalla </w:t>
      </w:r>
      <w:r w:rsidR="003C73CD">
        <w:rPr>
          <w:rFonts w:asciiTheme="majorHAnsi" w:hAnsiTheme="majorHAnsi" w:cstheme="majorHAnsi"/>
          <w:color w:val="000000" w:themeColor="text1"/>
          <w:sz w:val="22"/>
          <w:szCs w:val="22"/>
          <w:lang w:bidi="te"/>
        </w:rPr>
        <w:t>P</w:t>
      </w:r>
      <w:r w:rsidRPr="00E04424">
        <w:rPr>
          <w:rFonts w:asciiTheme="majorHAnsi" w:hAnsiTheme="majorHAnsi" w:cstheme="majorHAnsi"/>
          <w:color w:val="000000" w:themeColor="text1"/>
          <w:sz w:val="22"/>
          <w:szCs w:val="22"/>
          <w:lang w:bidi="te"/>
        </w:rPr>
        <w:t xml:space="preserve">ubblica </w:t>
      </w:r>
      <w:r w:rsidR="003C73CD">
        <w:rPr>
          <w:rFonts w:asciiTheme="majorHAnsi" w:hAnsiTheme="majorHAnsi" w:cstheme="majorHAnsi"/>
          <w:color w:val="000000" w:themeColor="text1"/>
          <w:sz w:val="22"/>
          <w:szCs w:val="22"/>
          <w:lang w:bidi="te"/>
        </w:rPr>
        <w:t>A</w:t>
      </w:r>
      <w:r w:rsidRPr="00E04424">
        <w:rPr>
          <w:rFonts w:asciiTheme="majorHAnsi" w:hAnsiTheme="majorHAnsi" w:cstheme="majorHAnsi"/>
          <w:color w:val="000000" w:themeColor="text1"/>
          <w:sz w:val="22"/>
          <w:szCs w:val="22"/>
          <w:lang w:bidi="te"/>
        </w:rPr>
        <w:t xml:space="preserve">mministrazione a “chiunque” e, pertanto, senza che vi sia un interesse qualificato dell’istante e senza obbligo di motivare l’istanza, fatte salve le ipotesi tassative in cui </w:t>
      </w:r>
      <w:r w:rsidR="00E3004D">
        <w:rPr>
          <w:rFonts w:asciiTheme="majorHAnsi" w:hAnsiTheme="majorHAnsi" w:cstheme="majorHAnsi"/>
          <w:color w:val="000000" w:themeColor="text1"/>
          <w:sz w:val="22"/>
          <w:szCs w:val="22"/>
          <w:lang w:bidi="te"/>
        </w:rPr>
        <w:t xml:space="preserve">l’accesso </w:t>
      </w:r>
      <w:r w:rsidRPr="00E04424">
        <w:rPr>
          <w:rFonts w:asciiTheme="majorHAnsi" w:hAnsiTheme="majorHAnsi" w:cstheme="majorHAnsi"/>
          <w:color w:val="000000" w:themeColor="text1"/>
          <w:sz w:val="22"/>
          <w:szCs w:val="22"/>
          <w:lang w:bidi="te"/>
        </w:rPr>
        <w:t>è precluso.</w:t>
      </w:r>
    </w:p>
    <w:p w14:paraId="1C6EED38" w14:textId="2475C3BF"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A seguito della riforma intervenuta con l’entrata in vigore del D.lgs. n. </w:t>
      </w:r>
      <w:r w:rsidR="00E3004D">
        <w:rPr>
          <w:rFonts w:asciiTheme="majorHAnsi" w:hAnsiTheme="majorHAnsi" w:cstheme="majorHAnsi"/>
          <w:color w:val="000000" w:themeColor="text1"/>
          <w:sz w:val="22"/>
          <w:szCs w:val="22"/>
          <w:lang w:bidi="te"/>
        </w:rPr>
        <w:t>25 maggio 2016 n. 97</w:t>
      </w:r>
      <w:r w:rsidRPr="00E04424">
        <w:rPr>
          <w:rFonts w:asciiTheme="majorHAnsi" w:hAnsiTheme="majorHAnsi" w:cstheme="majorHAnsi"/>
          <w:color w:val="000000" w:themeColor="text1"/>
          <w:sz w:val="22"/>
          <w:szCs w:val="22"/>
          <w:lang w:bidi="te"/>
        </w:rPr>
        <w:t xml:space="preserve">, l’art. 5 del </w:t>
      </w:r>
      <w:proofErr w:type="spellStart"/>
      <w:r w:rsidR="00E3004D">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E3004D">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n. </w:t>
      </w:r>
      <w:r w:rsidR="00E3004D">
        <w:rPr>
          <w:rFonts w:asciiTheme="majorHAnsi" w:hAnsiTheme="majorHAnsi" w:cstheme="majorHAnsi"/>
          <w:color w:val="000000" w:themeColor="text1"/>
          <w:sz w:val="22"/>
          <w:szCs w:val="22"/>
          <w:lang w:bidi="te"/>
        </w:rPr>
        <w:t>14 marzo 2013 n. 33</w:t>
      </w:r>
      <w:r w:rsidRPr="00E04424">
        <w:rPr>
          <w:rFonts w:asciiTheme="majorHAnsi" w:hAnsiTheme="majorHAnsi" w:cstheme="majorHAnsi"/>
          <w:color w:val="000000" w:themeColor="text1"/>
          <w:sz w:val="22"/>
          <w:szCs w:val="22"/>
          <w:lang w:bidi="te"/>
        </w:rPr>
        <w:t xml:space="preserve"> distingue oggi due diverse forme di accesso civico e, segnatamente, al comma 1 disciplina l’</w:t>
      </w:r>
      <w:r w:rsidRPr="00E04424">
        <w:rPr>
          <w:rFonts w:asciiTheme="majorHAnsi" w:hAnsiTheme="majorHAnsi" w:cstheme="majorHAnsi"/>
          <w:b/>
          <w:color w:val="000000" w:themeColor="text1"/>
          <w:sz w:val="22"/>
          <w:szCs w:val="22"/>
          <w:lang w:bidi="te"/>
        </w:rPr>
        <w:t>accesso civico c.d. semplice</w:t>
      </w:r>
      <w:r w:rsidRPr="00E04424">
        <w:rPr>
          <w:rFonts w:asciiTheme="majorHAnsi" w:hAnsiTheme="majorHAnsi" w:cstheme="majorHAnsi"/>
          <w:color w:val="000000" w:themeColor="text1"/>
          <w:sz w:val="22"/>
          <w:szCs w:val="22"/>
          <w:lang w:bidi="te"/>
        </w:rPr>
        <w:t xml:space="preserve"> e, al comma 2, l’</w:t>
      </w:r>
      <w:r w:rsidRPr="00E04424">
        <w:rPr>
          <w:rFonts w:asciiTheme="majorHAnsi" w:hAnsiTheme="majorHAnsi" w:cstheme="majorHAnsi"/>
          <w:b/>
          <w:color w:val="000000" w:themeColor="text1"/>
          <w:sz w:val="22"/>
          <w:szCs w:val="22"/>
          <w:lang w:bidi="te"/>
        </w:rPr>
        <w:t>accesso civico generalizzato</w:t>
      </w:r>
      <w:r w:rsidRPr="00E04424">
        <w:rPr>
          <w:rFonts w:asciiTheme="majorHAnsi" w:hAnsiTheme="majorHAnsi" w:cstheme="majorHAnsi"/>
          <w:color w:val="000000" w:themeColor="text1"/>
          <w:sz w:val="22"/>
          <w:szCs w:val="22"/>
          <w:lang w:bidi="te"/>
        </w:rPr>
        <w:t>.</w:t>
      </w:r>
    </w:p>
    <w:p w14:paraId="7AA42B48" w14:textId="77777777" w:rsidR="00487FF7"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L’</w:t>
      </w:r>
      <w:r w:rsidRPr="00E04424">
        <w:rPr>
          <w:rFonts w:asciiTheme="majorHAnsi" w:hAnsiTheme="majorHAnsi" w:cstheme="majorHAnsi"/>
          <w:b/>
          <w:color w:val="000000" w:themeColor="text1"/>
          <w:sz w:val="22"/>
          <w:szCs w:val="22"/>
          <w:lang w:bidi="te"/>
        </w:rPr>
        <w:t>accesso civico semplice</w:t>
      </w:r>
      <w:r w:rsidRPr="00E04424">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 xml:space="preserve">ai sensi del citato art. 5 comma 1 </w:t>
      </w:r>
      <w:proofErr w:type="spellStart"/>
      <w:r w:rsidR="00487FF7">
        <w:rPr>
          <w:rFonts w:asciiTheme="majorHAnsi" w:hAnsiTheme="majorHAnsi" w:cstheme="majorHAnsi"/>
          <w:color w:val="000000" w:themeColor="text1"/>
          <w:sz w:val="22"/>
          <w:szCs w:val="22"/>
          <w:lang w:bidi="te"/>
        </w:rPr>
        <w:t>D.Lgs.</w:t>
      </w:r>
      <w:proofErr w:type="spellEnd"/>
      <w:r w:rsidR="00487FF7">
        <w:rPr>
          <w:rFonts w:asciiTheme="majorHAnsi" w:hAnsiTheme="majorHAnsi" w:cstheme="majorHAnsi"/>
          <w:color w:val="000000" w:themeColor="text1"/>
          <w:sz w:val="22"/>
          <w:szCs w:val="22"/>
          <w:lang w:bidi="te"/>
        </w:rPr>
        <w:t xml:space="preserve"> 33/2013</w:t>
      </w:r>
      <w:r w:rsidRPr="00E04424">
        <w:rPr>
          <w:rFonts w:asciiTheme="majorHAnsi" w:hAnsiTheme="majorHAnsi" w:cstheme="majorHAnsi"/>
          <w:color w:val="000000" w:themeColor="text1"/>
          <w:sz w:val="22"/>
          <w:szCs w:val="22"/>
          <w:lang w:bidi="te"/>
        </w:rPr>
        <w:t xml:space="preserve">, ha ad oggetto “l’obbligo previsto dalla normativa vigente in capo alle </w:t>
      </w:r>
      <w:r w:rsidR="00487FF7">
        <w:rPr>
          <w:rFonts w:asciiTheme="majorHAnsi" w:hAnsiTheme="majorHAnsi" w:cstheme="majorHAnsi"/>
          <w:color w:val="000000" w:themeColor="text1"/>
          <w:sz w:val="22"/>
          <w:szCs w:val="22"/>
          <w:lang w:bidi="te"/>
        </w:rPr>
        <w:t>P</w:t>
      </w:r>
      <w:r w:rsidRPr="00E04424">
        <w:rPr>
          <w:rFonts w:asciiTheme="majorHAnsi" w:hAnsiTheme="majorHAnsi" w:cstheme="majorHAnsi"/>
          <w:color w:val="000000" w:themeColor="text1"/>
          <w:sz w:val="22"/>
          <w:szCs w:val="22"/>
          <w:lang w:bidi="te"/>
        </w:rPr>
        <w:t xml:space="preserve">ubbliche </w:t>
      </w:r>
      <w:r w:rsidR="00487FF7">
        <w:rPr>
          <w:rFonts w:asciiTheme="majorHAnsi" w:hAnsiTheme="majorHAnsi" w:cstheme="majorHAnsi"/>
          <w:color w:val="000000" w:themeColor="text1"/>
          <w:sz w:val="22"/>
          <w:szCs w:val="22"/>
          <w:lang w:bidi="te"/>
        </w:rPr>
        <w:t>A</w:t>
      </w:r>
      <w:r w:rsidRPr="00E04424">
        <w:rPr>
          <w:rFonts w:asciiTheme="majorHAnsi" w:hAnsiTheme="majorHAnsi" w:cstheme="majorHAnsi"/>
          <w:color w:val="000000" w:themeColor="text1"/>
          <w:sz w:val="22"/>
          <w:szCs w:val="22"/>
          <w:lang w:bidi="te"/>
        </w:rPr>
        <w:t xml:space="preserve">mministrazioni di pubblicare documenti, informazioni o dati comporta il diritto di chiunque di richiedere i medesimi, nei casi in cui sia stata omessa la loro pubblicazione” (comma 1). </w:t>
      </w:r>
    </w:p>
    <w:p w14:paraId="728CF380" w14:textId="77777777" w:rsidR="00487FF7" w:rsidRDefault="00487FF7"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L</w:t>
      </w:r>
      <w:r w:rsidR="00E04424" w:rsidRPr="00E04424">
        <w:rPr>
          <w:rFonts w:asciiTheme="majorHAnsi" w:hAnsiTheme="majorHAnsi" w:cstheme="majorHAnsi"/>
          <w:color w:val="000000" w:themeColor="text1"/>
          <w:sz w:val="22"/>
          <w:szCs w:val="22"/>
          <w:lang w:bidi="te"/>
        </w:rPr>
        <w:t>’accesso</w:t>
      </w:r>
      <w:r>
        <w:rPr>
          <w:rFonts w:asciiTheme="majorHAnsi" w:hAnsiTheme="majorHAnsi" w:cstheme="majorHAnsi"/>
          <w:color w:val="000000" w:themeColor="text1"/>
          <w:sz w:val="22"/>
          <w:szCs w:val="22"/>
          <w:lang w:bidi="te"/>
        </w:rPr>
        <w:t>, pertanto,</w:t>
      </w:r>
      <w:r w:rsidR="00E04424" w:rsidRPr="00E04424">
        <w:rPr>
          <w:rFonts w:asciiTheme="majorHAnsi" w:hAnsiTheme="majorHAnsi" w:cstheme="majorHAnsi"/>
          <w:color w:val="000000" w:themeColor="text1"/>
          <w:sz w:val="22"/>
          <w:szCs w:val="22"/>
          <w:lang w:bidi="te"/>
        </w:rPr>
        <w:t xml:space="preserve"> si riferisce ai dati ed ai documenti </w:t>
      </w:r>
      <w:r>
        <w:rPr>
          <w:rFonts w:asciiTheme="majorHAnsi" w:hAnsiTheme="majorHAnsi" w:cstheme="majorHAnsi"/>
          <w:color w:val="000000" w:themeColor="text1"/>
          <w:sz w:val="22"/>
          <w:szCs w:val="22"/>
          <w:lang w:bidi="te"/>
        </w:rPr>
        <w:t>con riferimento</w:t>
      </w:r>
      <w:r w:rsidR="00E04424" w:rsidRPr="00E04424">
        <w:rPr>
          <w:rFonts w:asciiTheme="majorHAnsi" w:hAnsiTheme="majorHAnsi" w:cstheme="majorHAnsi"/>
          <w:color w:val="000000" w:themeColor="text1"/>
          <w:sz w:val="22"/>
          <w:szCs w:val="22"/>
          <w:lang w:bidi="te"/>
        </w:rPr>
        <w:t xml:space="preserve"> </w:t>
      </w:r>
      <w:r>
        <w:rPr>
          <w:rFonts w:asciiTheme="majorHAnsi" w:hAnsiTheme="majorHAnsi" w:cstheme="majorHAnsi"/>
          <w:color w:val="000000" w:themeColor="text1"/>
          <w:sz w:val="22"/>
          <w:szCs w:val="22"/>
          <w:lang w:bidi="te"/>
        </w:rPr>
        <w:t>a</w:t>
      </w:r>
      <w:r w:rsidR="00E04424" w:rsidRPr="00E04424">
        <w:rPr>
          <w:rFonts w:asciiTheme="majorHAnsi" w:hAnsiTheme="majorHAnsi" w:cstheme="majorHAnsi"/>
          <w:color w:val="000000" w:themeColor="text1"/>
          <w:sz w:val="22"/>
          <w:szCs w:val="22"/>
          <w:lang w:bidi="te"/>
        </w:rPr>
        <w:t xml:space="preserve">i quali la </w:t>
      </w:r>
      <w:r>
        <w:rPr>
          <w:rFonts w:asciiTheme="majorHAnsi" w:hAnsiTheme="majorHAnsi" w:cstheme="majorHAnsi"/>
          <w:color w:val="000000" w:themeColor="text1"/>
          <w:sz w:val="22"/>
          <w:szCs w:val="22"/>
          <w:lang w:bidi="te"/>
        </w:rPr>
        <w:t>P</w:t>
      </w:r>
      <w:r w:rsidR="00E04424" w:rsidRPr="00E04424">
        <w:rPr>
          <w:rFonts w:asciiTheme="majorHAnsi" w:hAnsiTheme="majorHAnsi" w:cstheme="majorHAnsi"/>
          <w:color w:val="000000" w:themeColor="text1"/>
          <w:sz w:val="22"/>
          <w:szCs w:val="22"/>
          <w:lang w:bidi="te"/>
        </w:rPr>
        <w:t xml:space="preserve">ubblica </w:t>
      </w:r>
      <w:r>
        <w:rPr>
          <w:rFonts w:asciiTheme="majorHAnsi" w:hAnsiTheme="majorHAnsi" w:cstheme="majorHAnsi"/>
          <w:color w:val="000000" w:themeColor="text1"/>
          <w:sz w:val="22"/>
          <w:szCs w:val="22"/>
          <w:lang w:bidi="te"/>
        </w:rPr>
        <w:t>A</w:t>
      </w:r>
      <w:r w:rsidR="00E04424" w:rsidRPr="00E04424">
        <w:rPr>
          <w:rFonts w:asciiTheme="majorHAnsi" w:hAnsiTheme="majorHAnsi" w:cstheme="majorHAnsi"/>
          <w:color w:val="000000" w:themeColor="text1"/>
          <w:sz w:val="22"/>
          <w:szCs w:val="22"/>
          <w:lang w:bidi="te"/>
        </w:rPr>
        <w:t xml:space="preserve">mministrazione non ha adempiuto all’obbligo di pubblicazione. </w:t>
      </w:r>
    </w:p>
    <w:p w14:paraId="668F3610" w14:textId="4D5C8CA8"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Diversamente, </w:t>
      </w:r>
      <w:r w:rsidRPr="00487FF7">
        <w:rPr>
          <w:rFonts w:asciiTheme="majorHAnsi" w:hAnsiTheme="majorHAnsi" w:cstheme="majorHAnsi"/>
          <w:color w:val="000000" w:themeColor="text1"/>
          <w:sz w:val="22"/>
          <w:szCs w:val="22"/>
          <w:lang w:bidi="te"/>
        </w:rPr>
        <w:t>l’</w:t>
      </w:r>
      <w:r w:rsidRPr="00487FF7">
        <w:rPr>
          <w:rFonts w:asciiTheme="majorHAnsi" w:hAnsiTheme="majorHAnsi" w:cstheme="majorHAnsi"/>
          <w:b/>
          <w:bCs/>
          <w:color w:val="000000" w:themeColor="text1"/>
          <w:sz w:val="22"/>
          <w:szCs w:val="22"/>
          <w:lang w:bidi="te"/>
        </w:rPr>
        <w:t>accesso civico generalizzato</w:t>
      </w:r>
      <w:r w:rsidRPr="00E04424">
        <w:rPr>
          <w:rFonts w:asciiTheme="majorHAnsi" w:hAnsiTheme="majorHAnsi" w:cstheme="majorHAnsi"/>
          <w:color w:val="000000" w:themeColor="text1"/>
          <w:sz w:val="22"/>
          <w:szCs w:val="22"/>
          <w:lang w:bidi="te"/>
        </w:rPr>
        <w:t xml:space="preserve"> consente a chiunque di “accedere ai dati e ai documenti detenuti dalle pubbliche amministrazioni, ulteriori rispetto a quelli oggetto di pubblicazione” (comma 2) e, pertanto, ha ad oggetto dati e documenti diversi rispetto a quelli per i quali vige l’obbligo di trasparenza. </w:t>
      </w:r>
    </w:p>
    <w:p w14:paraId="1F19F0E9"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487FF7">
        <w:rPr>
          <w:rFonts w:asciiTheme="majorHAnsi" w:hAnsiTheme="majorHAnsi" w:cstheme="majorHAnsi"/>
          <w:color w:val="000000" w:themeColor="text1"/>
          <w:sz w:val="22"/>
          <w:szCs w:val="22"/>
          <w:lang w:bidi="te"/>
        </w:rPr>
        <w:t>L’accesso civico generalizzato</w:t>
      </w:r>
      <w:r w:rsidRPr="00E04424">
        <w:rPr>
          <w:rFonts w:asciiTheme="majorHAnsi" w:hAnsiTheme="majorHAnsi" w:cstheme="majorHAnsi"/>
          <w:color w:val="000000" w:themeColor="text1"/>
          <w:sz w:val="22"/>
          <w:szCs w:val="22"/>
          <w:lang w:bidi="te"/>
        </w:rPr>
        <w:t xml:space="preserve"> non sostituisce l’accesso civico </w:t>
      </w:r>
      <w:r w:rsidRPr="00487FF7">
        <w:rPr>
          <w:rFonts w:asciiTheme="majorHAnsi" w:hAnsiTheme="majorHAnsi" w:cstheme="majorHAnsi"/>
          <w:bCs/>
          <w:color w:val="000000" w:themeColor="text1"/>
          <w:sz w:val="22"/>
          <w:szCs w:val="22"/>
          <w:lang w:bidi="te"/>
        </w:rPr>
        <w:t>semplice</w:t>
      </w:r>
      <w:r w:rsidRPr="00E04424">
        <w:rPr>
          <w:rFonts w:asciiTheme="majorHAnsi" w:hAnsiTheme="majorHAnsi" w:cstheme="majorHAnsi"/>
          <w:color w:val="000000" w:themeColor="text1"/>
          <w:sz w:val="22"/>
          <w:szCs w:val="22"/>
          <w:lang w:bidi="te"/>
        </w:rPr>
        <w:t>. Quest’ultimo infatti rimane circoscritto ai soli atti, documenti e informazioni oggetto di obblighi di pubblicazione e costituisce un rimedio alla mancata osservanza degli obblighi di pubblicazione imposti dalla legge, sovrapponendo al dovere di pubblicazione, il diritto del privato di accedere ai documenti, dati e informazioni interessati dall’inadempienza.</w:t>
      </w:r>
    </w:p>
    <w:p w14:paraId="413BE01A" w14:textId="072F2092"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L’Adunanza Plenaria del Consiglio di Stato, con sentenza n. 10 del 2 aprile 2020, si è occupata della questione dibattuta concernente l’applicazione dell’accesso documentale ai sensi della </w:t>
      </w:r>
      <w:r w:rsidR="00487FF7">
        <w:rPr>
          <w:rFonts w:asciiTheme="majorHAnsi" w:hAnsiTheme="majorHAnsi" w:cstheme="majorHAnsi"/>
          <w:color w:val="000000" w:themeColor="text1"/>
          <w:sz w:val="22"/>
          <w:szCs w:val="22"/>
          <w:lang w:bidi="te"/>
        </w:rPr>
        <w:t>Legge</w:t>
      </w:r>
      <w:r w:rsidRPr="00E04424">
        <w:rPr>
          <w:rFonts w:asciiTheme="majorHAnsi" w:hAnsiTheme="majorHAnsi" w:cstheme="majorHAnsi"/>
          <w:color w:val="000000" w:themeColor="text1"/>
          <w:sz w:val="22"/>
          <w:szCs w:val="22"/>
          <w:lang w:bidi="te"/>
        </w:rPr>
        <w:t xml:space="preserve"> n. </w:t>
      </w:r>
      <w:r w:rsidR="00487FF7">
        <w:rPr>
          <w:rFonts w:asciiTheme="majorHAnsi" w:hAnsiTheme="majorHAnsi" w:cstheme="majorHAnsi"/>
          <w:color w:val="000000" w:themeColor="text1"/>
          <w:sz w:val="22"/>
          <w:szCs w:val="22"/>
          <w:lang w:bidi="te"/>
        </w:rPr>
        <w:t xml:space="preserve"> 7 agosto </w:t>
      </w:r>
      <w:r w:rsidRPr="00E04424">
        <w:rPr>
          <w:rFonts w:asciiTheme="majorHAnsi" w:hAnsiTheme="majorHAnsi" w:cstheme="majorHAnsi"/>
          <w:color w:val="000000" w:themeColor="text1"/>
          <w:sz w:val="22"/>
          <w:szCs w:val="22"/>
          <w:lang w:bidi="te"/>
        </w:rPr>
        <w:t xml:space="preserve">1990 e dell’accesso civico semplice e generalizzato </w:t>
      </w:r>
      <w:r w:rsidRPr="00487FF7">
        <w:rPr>
          <w:rFonts w:asciiTheme="majorHAnsi" w:hAnsiTheme="majorHAnsi" w:cstheme="majorHAnsi"/>
          <w:i/>
          <w:iCs/>
          <w:color w:val="000000" w:themeColor="text1"/>
          <w:sz w:val="22"/>
          <w:szCs w:val="22"/>
          <w:lang w:bidi="te"/>
        </w:rPr>
        <w:t>ex</w:t>
      </w:r>
      <w:r w:rsidRPr="00487FF7">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 xml:space="preserve">.lgs. n. </w:t>
      </w:r>
      <w:r w:rsidR="00487FF7">
        <w:rPr>
          <w:rFonts w:asciiTheme="majorHAnsi" w:hAnsiTheme="majorHAnsi" w:cstheme="majorHAnsi"/>
          <w:color w:val="000000" w:themeColor="text1"/>
          <w:sz w:val="22"/>
          <w:szCs w:val="22"/>
          <w:lang w:bidi="te"/>
        </w:rPr>
        <w:t xml:space="preserve">14 marzo </w:t>
      </w:r>
      <w:r w:rsidRPr="00E04424">
        <w:rPr>
          <w:rFonts w:asciiTheme="majorHAnsi" w:hAnsiTheme="majorHAnsi" w:cstheme="majorHAnsi"/>
          <w:color w:val="000000" w:themeColor="text1"/>
          <w:sz w:val="22"/>
          <w:szCs w:val="22"/>
          <w:lang w:bidi="te"/>
        </w:rPr>
        <w:t xml:space="preserve">2013 </w:t>
      </w:r>
      <w:r w:rsidR="00487FF7">
        <w:rPr>
          <w:rFonts w:asciiTheme="majorHAnsi" w:hAnsiTheme="majorHAnsi" w:cstheme="majorHAnsi"/>
          <w:color w:val="000000" w:themeColor="text1"/>
          <w:sz w:val="22"/>
          <w:szCs w:val="22"/>
          <w:lang w:bidi="te"/>
        </w:rPr>
        <w:t xml:space="preserve">n. 33 </w:t>
      </w:r>
      <w:r w:rsidRPr="00E04424">
        <w:rPr>
          <w:rFonts w:asciiTheme="majorHAnsi" w:hAnsiTheme="majorHAnsi" w:cstheme="majorHAnsi"/>
          <w:color w:val="000000" w:themeColor="text1"/>
          <w:sz w:val="22"/>
          <w:szCs w:val="22"/>
          <w:lang w:bidi="te"/>
        </w:rPr>
        <w:t xml:space="preserve">nell’ambito dei contratti pubblici, con specifico riferimento alla fase esecutiva del contratto. </w:t>
      </w:r>
    </w:p>
    <w:p w14:paraId="31112DE6"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L’Adunanza Plenaria ha ritenuto che l’istanza di accesso documentale possa concorrere con quella relativa all’accesso civico generalizzato. Di conseguenza, qualora l’istanza di accesso documentale non possa essere accolta per carenza dell’interesse qualificato potrà, in subordine, essere accolta</w:t>
      </w:r>
      <w:r w:rsidRPr="00E04424">
        <w:rPr>
          <w:rStyle w:val="Rimandonotaapidipagina"/>
          <w:rFonts w:asciiTheme="majorHAnsi" w:hAnsiTheme="majorHAnsi" w:cstheme="majorHAnsi"/>
          <w:color w:val="000000" w:themeColor="text1"/>
          <w:sz w:val="22"/>
          <w:szCs w:val="22"/>
          <w:lang w:bidi="te"/>
        </w:rPr>
        <w:footnoteReference w:id="13"/>
      </w:r>
      <w:r w:rsidRPr="00E04424">
        <w:rPr>
          <w:rFonts w:asciiTheme="majorHAnsi" w:hAnsiTheme="majorHAnsi" w:cstheme="majorHAnsi"/>
          <w:color w:val="000000" w:themeColor="text1"/>
          <w:sz w:val="22"/>
          <w:szCs w:val="22"/>
          <w:lang w:bidi="te"/>
        </w:rPr>
        <w:t xml:space="preserve"> l’istanza ai fini dell’accesso civico generalizzato. </w:t>
      </w:r>
    </w:p>
    <w:p w14:paraId="7B1A8BF8"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Inoltre, per l’Adunanza Plenaria, anche nella fase esecutiva del contratto sussiste</w:t>
      </w:r>
      <w:r w:rsidRPr="00E04424">
        <w:rPr>
          <w:rStyle w:val="Rimandonotaapidipagina"/>
          <w:rFonts w:asciiTheme="majorHAnsi" w:hAnsiTheme="majorHAnsi" w:cstheme="majorHAnsi"/>
          <w:color w:val="000000" w:themeColor="text1"/>
          <w:sz w:val="22"/>
          <w:szCs w:val="22"/>
          <w:lang w:bidi="te"/>
        </w:rPr>
        <w:footnoteReference w:id="14"/>
      </w:r>
      <w:r w:rsidRPr="00E04424">
        <w:rPr>
          <w:rFonts w:asciiTheme="majorHAnsi" w:hAnsiTheme="majorHAnsi" w:cstheme="majorHAnsi"/>
          <w:color w:val="000000" w:themeColor="text1"/>
          <w:sz w:val="22"/>
          <w:szCs w:val="22"/>
          <w:lang w:bidi="te"/>
        </w:rPr>
        <w:t xml:space="preserve"> un interesse pubblico diretto all’attuazione del principio di trasparenza e concorrenza dell’intera procedura ad evidenza pubblica che consente l’</w:t>
      </w:r>
      <w:proofErr w:type="spellStart"/>
      <w:r w:rsidRPr="00E04424">
        <w:rPr>
          <w:rFonts w:asciiTheme="majorHAnsi" w:hAnsiTheme="majorHAnsi" w:cstheme="majorHAnsi"/>
          <w:color w:val="000000" w:themeColor="text1"/>
          <w:sz w:val="22"/>
          <w:szCs w:val="22"/>
          <w:lang w:bidi="te"/>
        </w:rPr>
        <w:t>ostensibilità</w:t>
      </w:r>
      <w:proofErr w:type="spellEnd"/>
      <w:r w:rsidRPr="00E04424">
        <w:rPr>
          <w:rFonts w:asciiTheme="majorHAnsi" w:hAnsiTheme="majorHAnsi" w:cstheme="majorHAnsi"/>
          <w:color w:val="000000" w:themeColor="text1"/>
          <w:sz w:val="22"/>
          <w:szCs w:val="22"/>
          <w:lang w:bidi="te"/>
        </w:rPr>
        <w:t xml:space="preserve"> dei documenti anche relativi all’esecuzione del contratto.</w:t>
      </w:r>
    </w:p>
    <w:p w14:paraId="5E7B9363" w14:textId="77777777" w:rsidR="00487FF7"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lastRenderedPageBreak/>
        <w:t xml:space="preserve">Quanto alla questione di diritto relativa all’ambito di applicazione dell’accesso civico generalizzato </w:t>
      </w:r>
      <w:r w:rsidR="00487FF7">
        <w:rPr>
          <w:rFonts w:asciiTheme="majorHAnsi" w:hAnsiTheme="majorHAnsi" w:cstheme="majorHAnsi"/>
          <w:color w:val="000000" w:themeColor="text1"/>
          <w:sz w:val="22"/>
          <w:szCs w:val="22"/>
          <w:lang w:bidi="te"/>
        </w:rPr>
        <w:t>di cui al</w:t>
      </w:r>
      <w:r w:rsidRPr="00E04424">
        <w:rPr>
          <w:rFonts w:asciiTheme="majorHAnsi" w:hAnsiTheme="majorHAnsi" w:cstheme="majorHAnsi"/>
          <w:color w:val="000000" w:themeColor="text1"/>
          <w:sz w:val="22"/>
          <w:szCs w:val="22"/>
          <w:lang w:bidi="te"/>
        </w:rPr>
        <w:t xml:space="preserve"> </w:t>
      </w:r>
      <w:proofErr w:type="spellStart"/>
      <w:r w:rsidR="00487FF7">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487FF7">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 xml:space="preserve"> 14 marzo </w:t>
      </w:r>
      <w:r w:rsidRPr="00E04424">
        <w:rPr>
          <w:rFonts w:asciiTheme="majorHAnsi" w:hAnsiTheme="majorHAnsi" w:cstheme="majorHAnsi"/>
          <w:color w:val="000000" w:themeColor="text1"/>
          <w:sz w:val="22"/>
          <w:szCs w:val="22"/>
          <w:lang w:bidi="te"/>
        </w:rPr>
        <w:t xml:space="preserve">2013 </w:t>
      </w:r>
      <w:r w:rsidR="00487FF7">
        <w:rPr>
          <w:rFonts w:asciiTheme="majorHAnsi" w:hAnsiTheme="majorHAnsi" w:cstheme="majorHAnsi"/>
          <w:color w:val="000000" w:themeColor="text1"/>
          <w:sz w:val="22"/>
          <w:szCs w:val="22"/>
          <w:lang w:bidi="te"/>
        </w:rPr>
        <w:t xml:space="preserve">n. 33 </w:t>
      </w:r>
      <w:r w:rsidRPr="00E04424">
        <w:rPr>
          <w:rFonts w:asciiTheme="majorHAnsi" w:hAnsiTheme="majorHAnsi" w:cstheme="majorHAnsi"/>
          <w:color w:val="000000" w:themeColor="text1"/>
          <w:sz w:val="22"/>
          <w:szCs w:val="22"/>
          <w:lang w:bidi="te"/>
        </w:rPr>
        <w:t xml:space="preserve">per i contratti pubblici, secondo i giudici occorre analizzare l’art. 53, comma 1, del </w:t>
      </w:r>
      <w:proofErr w:type="spellStart"/>
      <w:r w:rsidR="00487FF7">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487FF7">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 xml:space="preserve">18 aprile </w:t>
      </w:r>
      <w:r w:rsidRPr="00E04424">
        <w:rPr>
          <w:rFonts w:asciiTheme="majorHAnsi" w:hAnsiTheme="majorHAnsi" w:cstheme="majorHAnsi"/>
          <w:color w:val="000000" w:themeColor="text1"/>
          <w:sz w:val="22"/>
          <w:szCs w:val="22"/>
          <w:lang w:bidi="te"/>
        </w:rPr>
        <w:t xml:space="preserve">2016 </w:t>
      </w:r>
      <w:r w:rsidR="00487FF7">
        <w:rPr>
          <w:rFonts w:asciiTheme="majorHAnsi" w:hAnsiTheme="majorHAnsi" w:cstheme="majorHAnsi"/>
          <w:color w:val="000000" w:themeColor="text1"/>
          <w:sz w:val="22"/>
          <w:szCs w:val="22"/>
          <w:lang w:bidi="te"/>
        </w:rPr>
        <w:t xml:space="preserve">n. 50 </w:t>
      </w:r>
      <w:r w:rsidRPr="00E04424">
        <w:rPr>
          <w:rFonts w:asciiTheme="majorHAnsi" w:hAnsiTheme="majorHAnsi" w:cstheme="majorHAnsi"/>
          <w:color w:val="000000" w:themeColor="text1"/>
          <w:sz w:val="22"/>
          <w:szCs w:val="22"/>
          <w:lang w:bidi="te"/>
        </w:rPr>
        <w:t>congiuntamente all’art. 5</w:t>
      </w:r>
      <w:r w:rsidR="00487FF7">
        <w:rPr>
          <w:rFonts w:asciiTheme="majorHAnsi" w:hAnsiTheme="majorHAnsi" w:cstheme="majorHAnsi"/>
          <w:color w:val="000000" w:themeColor="text1"/>
          <w:sz w:val="22"/>
          <w:szCs w:val="22"/>
          <w:lang w:bidi="te"/>
        </w:rPr>
        <w:t xml:space="preserve"> </w:t>
      </w:r>
      <w:r w:rsidRPr="00487FF7">
        <w:rPr>
          <w:rFonts w:asciiTheme="majorHAnsi" w:hAnsiTheme="majorHAnsi" w:cstheme="majorHAnsi"/>
          <w:i/>
          <w:iCs/>
          <w:color w:val="000000" w:themeColor="text1"/>
          <w:sz w:val="22"/>
          <w:szCs w:val="22"/>
          <w:lang w:bidi="te"/>
        </w:rPr>
        <w:t>bis</w:t>
      </w:r>
      <w:r w:rsidRPr="00E04424">
        <w:rPr>
          <w:rFonts w:asciiTheme="majorHAnsi" w:hAnsiTheme="majorHAnsi" w:cstheme="majorHAnsi"/>
          <w:color w:val="000000" w:themeColor="text1"/>
          <w:sz w:val="22"/>
          <w:szCs w:val="22"/>
          <w:lang w:bidi="te"/>
        </w:rPr>
        <w:t xml:space="preserve"> </w:t>
      </w:r>
      <w:proofErr w:type="spellStart"/>
      <w:r w:rsidR="00487FF7">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487FF7">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n. 33/2013</w:t>
      </w:r>
      <w:r w:rsidR="00487FF7">
        <w:rPr>
          <w:rFonts w:asciiTheme="majorHAnsi" w:hAnsiTheme="majorHAnsi" w:cstheme="majorHAnsi"/>
          <w:color w:val="000000" w:themeColor="text1"/>
          <w:sz w:val="22"/>
          <w:szCs w:val="22"/>
          <w:lang w:bidi="te"/>
        </w:rPr>
        <w:t xml:space="preserve"> che</w:t>
      </w:r>
      <w:r w:rsidRPr="00E04424">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disciplina le ipotesi</w:t>
      </w:r>
      <w:r w:rsidRPr="00E04424">
        <w:rPr>
          <w:rFonts w:asciiTheme="majorHAnsi" w:hAnsiTheme="majorHAnsi" w:cstheme="majorHAnsi"/>
          <w:color w:val="000000" w:themeColor="text1"/>
          <w:sz w:val="22"/>
          <w:szCs w:val="22"/>
          <w:lang w:bidi="te"/>
        </w:rPr>
        <w:t xml:space="preserve"> di esclusione dell’accesso civico. </w:t>
      </w:r>
    </w:p>
    <w:p w14:paraId="4478AADF" w14:textId="0A725034"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Sul punto si è sollevato un ampio dibattito giurisprudenziale che vede contrapposti due orientamenti: l’uno favorevole all’ammissibilità dell’accesso civico nella materia dei contratti pubblici e l’altro che lo esclude, ma l’Adunanza Plenaria ha ritenuto di aderire al primo degli orientamenti richiamati, considerando </w:t>
      </w:r>
      <w:r w:rsidRPr="00E04424">
        <w:rPr>
          <w:rFonts w:asciiTheme="majorHAnsi" w:hAnsiTheme="majorHAnsi" w:cstheme="majorHAnsi"/>
          <w:b/>
          <w:color w:val="000000" w:themeColor="text1"/>
          <w:sz w:val="22"/>
          <w:szCs w:val="22"/>
          <w:lang w:bidi="te"/>
        </w:rPr>
        <w:t>ammissibile l’applicazione dell’accesso civico generalizzato alla materia dei contratti pubblici</w:t>
      </w:r>
      <w:r w:rsidRPr="00E04424">
        <w:rPr>
          <w:rFonts w:asciiTheme="majorHAnsi" w:hAnsiTheme="majorHAnsi" w:cstheme="majorHAnsi"/>
          <w:color w:val="000000" w:themeColor="text1"/>
          <w:sz w:val="22"/>
          <w:szCs w:val="22"/>
          <w:lang w:bidi="te"/>
        </w:rPr>
        <w:t>. Secondo la Plenaria, sussiste un diritto dei cittadini all’accesso dei dati in possesso della P.A., finalizzato a garantire il controllo democratico sull’attività amministrativa”.</w:t>
      </w:r>
    </w:p>
    <w:p w14:paraId="2782715B" w14:textId="77777777" w:rsidR="00487FF7"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In definitiva, l’applicazione di tale forma di accesso per i contratti pubblici trova solo tre eccezioni assolute: </w:t>
      </w:r>
    </w:p>
    <w:p w14:paraId="343217B2" w14:textId="77777777" w:rsidR="00487FF7" w:rsidRDefault="00E04424">
      <w:pPr>
        <w:pStyle w:val="Paragrafoelenco"/>
        <w:numPr>
          <w:ilvl w:val="0"/>
          <w:numId w:val="90"/>
        </w:numPr>
        <w:spacing w:before="120"/>
        <w:jc w:val="both"/>
        <w:rPr>
          <w:rFonts w:asciiTheme="majorHAnsi" w:hAnsiTheme="majorHAnsi" w:cstheme="majorHAnsi"/>
          <w:color w:val="000000" w:themeColor="text1"/>
          <w:sz w:val="22"/>
          <w:szCs w:val="22"/>
          <w:lang w:bidi="te"/>
        </w:rPr>
      </w:pPr>
      <w:r w:rsidRPr="00487FF7">
        <w:rPr>
          <w:rFonts w:asciiTheme="majorHAnsi" w:hAnsiTheme="majorHAnsi" w:cstheme="majorHAnsi"/>
          <w:color w:val="000000" w:themeColor="text1"/>
          <w:sz w:val="22"/>
          <w:szCs w:val="22"/>
          <w:lang w:bidi="te"/>
        </w:rPr>
        <w:t>i documenti coperti dal segreto di stato;</w:t>
      </w:r>
    </w:p>
    <w:p w14:paraId="65806327" w14:textId="77777777" w:rsidR="00487FF7" w:rsidRDefault="00E04424">
      <w:pPr>
        <w:pStyle w:val="Paragrafoelenco"/>
        <w:numPr>
          <w:ilvl w:val="0"/>
          <w:numId w:val="90"/>
        </w:numPr>
        <w:spacing w:before="120"/>
        <w:jc w:val="both"/>
        <w:rPr>
          <w:rFonts w:asciiTheme="majorHAnsi" w:hAnsiTheme="majorHAnsi" w:cstheme="majorHAnsi"/>
          <w:color w:val="000000" w:themeColor="text1"/>
          <w:sz w:val="22"/>
          <w:szCs w:val="22"/>
          <w:lang w:bidi="te"/>
        </w:rPr>
      </w:pPr>
      <w:r w:rsidRPr="00487FF7">
        <w:rPr>
          <w:rFonts w:asciiTheme="majorHAnsi" w:hAnsiTheme="majorHAnsi" w:cstheme="majorHAnsi"/>
          <w:color w:val="000000" w:themeColor="text1"/>
          <w:sz w:val="22"/>
          <w:szCs w:val="22"/>
          <w:lang w:bidi="te"/>
        </w:rPr>
        <w:t xml:space="preserve">i casi </w:t>
      </w:r>
      <w:r w:rsidR="00487FF7">
        <w:rPr>
          <w:rFonts w:asciiTheme="majorHAnsi" w:hAnsiTheme="majorHAnsi" w:cstheme="majorHAnsi"/>
          <w:color w:val="000000" w:themeColor="text1"/>
          <w:sz w:val="22"/>
          <w:szCs w:val="22"/>
          <w:lang w:bidi="te"/>
        </w:rPr>
        <w:t xml:space="preserve">di esclusione espressamente </w:t>
      </w:r>
      <w:r w:rsidRPr="00487FF7">
        <w:rPr>
          <w:rFonts w:asciiTheme="majorHAnsi" w:hAnsiTheme="majorHAnsi" w:cstheme="majorHAnsi"/>
          <w:color w:val="000000" w:themeColor="text1"/>
          <w:sz w:val="22"/>
          <w:szCs w:val="22"/>
          <w:lang w:bidi="te"/>
        </w:rPr>
        <w:t xml:space="preserve">previsti dalla legge; </w:t>
      </w:r>
    </w:p>
    <w:p w14:paraId="643FF790" w14:textId="3A9D1079" w:rsidR="00E04424" w:rsidRPr="00487FF7" w:rsidRDefault="00487FF7">
      <w:pPr>
        <w:pStyle w:val="Paragrafoelenco"/>
        <w:numPr>
          <w:ilvl w:val="0"/>
          <w:numId w:val="90"/>
        </w:num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l</w:t>
      </w:r>
      <w:r w:rsidR="00E04424" w:rsidRPr="00487FF7">
        <w:rPr>
          <w:rFonts w:asciiTheme="majorHAnsi" w:hAnsiTheme="majorHAnsi" w:cstheme="majorHAnsi"/>
          <w:color w:val="000000" w:themeColor="text1"/>
          <w:sz w:val="22"/>
          <w:szCs w:val="22"/>
          <w:lang w:bidi="te"/>
        </w:rPr>
        <w:t xml:space="preserve">e ipotesi disciplinate dall’art. 24, comma 1, </w:t>
      </w:r>
      <w:r>
        <w:rPr>
          <w:rFonts w:asciiTheme="majorHAnsi" w:hAnsiTheme="majorHAnsi" w:cstheme="majorHAnsi"/>
          <w:color w:val="000000" w:themeColor="text1"/>
          <w:sz w:val="22"/>
          <w:szCs w:val="22"/>
          <w:lang w:bidi="te"/>
        </w:rPr>
        <w:t xml:space="preserve">Legge 7 agosto </w:t>
      </w:r>
      <w:r w:rsidR="00E04424" w:rsidRPr="00487FF7">
        <w:rPr>
          <w:rFonts w:asciiTheme="majorHAnsi" w:hAnsiTheme="majorHAnsi" w:cstheme="majorHAnsi"/>
          <w:color w:val="000000" w:themeColor="text1"/>
          <w:sz w:val="22"/>
          <w:szCs w:val="22"/>
          <w:lang w:bidi="te"/>
        </w:rPr>
        <w:t xml:space="preserve">1990 </w:t>
      </w:r>
      <w:r>
        <w:rPr>
          <w:rFonts w:asciiTheme="majorHAnsi" w:hAnsiTheme="majorHAnsi" w:cstheme="majorHAnsi"/>
          <w:color w:val="000000" w:themeColor="text1"/>
          <w:sz w:val="22"/>
          <w:szCs w:val="22"/>
          <w:lang w:bidi="te"/>
        </w:rPr>
        <w:t xml:space="preserve">n. 241 </w:t>
      </w:r>
      <w:r w:rsidR="00E04424" w:rsidRPr="00487FF7">
        <w:rPr>
          <w:rFonts w:asciiTheme="majorHAnsi" w:hAnsiTheme="majorHAnsi" w:cstheme="majorHAnsi"/>
          <w:color w:val="000000" w:themeColor="text1"/>
          <w:sz w:val="22"/>
          <w:szCs w:val="22"/>
          <w:lang w:bidi="te"/>
        </w:rPr>
        <w:t xml:space="preserve">ed i casi elencati dall’art. 53, comma 5 </w:t>
      </w:r>
      <w:proofErr w:type="spellStart"/>
      <w:r>
        <w:rPr>
          <w:rFonts w:asciiTheme="majorHAnsi" w:hAnsiTheme="majorHAnsi" w:cstheme="majorHAnsi"/>
          <w:color w:val="000000" w:themeColor="text1"/>
          <w:sz w:val="22"/>
          <w:szCs w:val="22"/>
          <w:lang w:bidi="te"/>
        </w:rPr>
        <w:t>D</w:t>
      </w:r>
      <w:r w:rsidR="00E04424" w:rsidRPr="00487FF7">
        <w:rPr>
          <w:rFonts w:asciiTheme="majorHAnsi" w:hAnsiTheme="majorHAnsi" w:cstheme="majorHAnsi"/>
          <w:color w:val="000000" w:themeColor="text1"/>
          <w:sz w:val="22"/>
          <w:szCs w:val="22"/>
          <w:lang w:bidi="te"/>
        </w:rPr>
        <w:t>.</w:t>
      </w:r>
      <w:r>
        <w:rPr>
          <w:rFonts w:asciiTheme="majorHAnsi" w:hAnsiTheme="majorHAnsi" w:cstheme="majorHAnsi"/>
          <w:color w:val="000000" w:themeColor="text1"/>
          <w:sz w:val="22"/>
          <w:szCs w:val="22"/>
          <w:lang w:bidi="te"/>
        </w:rPr>
        <w:t>L</w:t>
      </w:r>
      <w:r w:rsidR="00E04424" w:rsidRPr="00487FF7">
        <w:rPr>
          <w:rFonts w:asciiTheme="majorHAnsi" w:hAnsiTheme="majorHAnsi" w:cstheme="majorHAnsi"/>
          <w:color w:val="000000" w:themeColor="text1"/>
          <w:sz w:val="22"/>
          <w:szCs w:val="22"/>
          <w:lang w:bidi="te"/>
        </w:rPr>
        <w:t>gs.</w:t>
      </w:r>
      <w:proofErr w:type="spellEnd"/>
      <w:r w:rsidR="00E04424" w:rsidRPr="00487FF7">
        <w:rPr>
          <w:rFonts w:asciiTheme="majorHAnsi" w:hAnsiTheme="majorHAnsi" w:cstheme="majorHAnsi"/>
          <w:color w:val="000000" w:themeColor="text1"/>
          <w:sz w:val="22"/>
          <w:szCs w:val="22"/>
          <w:lang w:bidi="te"/>
        </w:rPr>
        <w:t xml:space="preserve"> </w:t>
      </w:r>
      <w:r>
        <w:rPr>
          <w:rFonts w:asciiTheme="majorHAnsi" w:hAnsiTheme="majorHAnsi" w:cstheme="majorHAnsi"/>
          <w:color w:val="000000" w:themeColor="text1"/>
          <w:sz w:val="22"/>
          <w:szCs w:val="22"/>
          <w:lang w:bidi="te"/>
        </w:rPr>
        <w:t xml:space="preserve">18 aprile </w:t>
      </w:r>
      <w:r w:rsidR="00E04424" w:rsidRPr="00487FF7">
        <w:rPr>
          <w:rFonts w:asciiTheme="majorHAnsi" w:hAnsiTheme="majorHAnsi" w:cstheme="majorHAnsi"/>
          <w:color w:val="000000" w:themeColor="text1"/>
          <w:sz w:val="22"/>
          <w:szCs w:val="22"/>
          <w:lang w:bidi="te"/>
        </w:rPr>
        <w:t xml:space="preserve">2016 </w:t>
      </w:r>
      <w:r>
        <w:rPr>
          <w:rFonts w:asciiTheme="majorHAnsi" w:hAnsiTheme="majorHAnsi" w:cstheme="majorHAnsi"/>
          <w:color w:val="000000" w:themeColor="text1"/>
          <w:sz w:val="22"/>
          <w:szCs w:val="22"/>
          <w:lang w:bidi="te"/>
        </w:rPr>
        <w:t xml:space="preserve">n. 50 </w:t>
      </w:r>
      <w:r w:rsidR="00E04424" w:rsidRPr="00487FF7">
        <w:rPr>
          <w:rFonts w:asciiTheme="majorHAnsi" w:hAnsiTheme="majorHAnsi" w:cstheme="majorHAnsi"/>
          <w:color w:val="000000" w:themeColor="text1"/>
          <w:sz w:val="22"/>
          <w:szCs w:val="22"/>
          <w:lang w:bidi="te"/>
        </w:rPr>
        <w:t>relativi alle specifiche tecniche degli operatori economici che partecipano alle procedure ad evidenza pubblica, al fine di garantire il rispetto del principio di leale concorrenza</w:t>
      </w:r>
      <w:r w:rsidR="00E04424" w:rsidRPr="00E04424">
        <w:rPr>
          <w:rStyle w:val="Rimandonotaapidipagina"/>
          <w:rFonts w:asciiTheme="majorHAnsi" w:hAnsiTheme="majorHAnsi" w:cstheme="majorHAnsi"/>
          <w:color w:val="000000" w:themeColor="text1"/>
          <w:sz w:val="22"/>
          <w:szCs w:val="22"/>
          <w:lang w:bidi="te"/>
        </w:rPr>
        <w:footnoteReference w:id="15"/>
      </w:r>
      <w:r w:rsidR="00E04424" w:rsidRPr="00487FF7">
        <w:rPr>
          <w:rFonts w:asciiTheme="majorHAnsi" w:hAnsiTheme="majorHAnsi" w:cstheme="majorHAnsi"/>
          <w:color w:val="000000" w:themeColor="text1"/>
          <w:sz w:val="22"/>
          <w:szCs w:val="22"/>
          <w:lang w:bidi="te"/>
        </w:rPr>
        <w:t>.</w:t>
      </w:r>
    </w:p>
    <w:p w14:paraId="05094541"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p>
    <w:p w14:paraId="4FB27E58" w14:textId="1CEE51F1"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sz w:val="22"/>
          <w:szCs w:val="22"/>
          <w:u w:val="single"/>
        </w:rPr>
      </w:pPr>
      <w:r w:rsidRPr="00E04424">
        <w:rPr>
          <w:rFonts w:asciiTheme="majorHAnsi" w:eastAsia="Hermes-Thin" w:hAnsiTheme="majorHAnsi" w:cstheme="majorHAnsi"/>
          <w:color w:val="000000"/>
          <w:sz w:val="22"/>
          <w:szCs w:val="22"/>
          <w:u w:val="single"/>
        </w:rPr>
        <w:t xml:space="preserve">b. </w:t>
      </w:r>
      <w:r w:rsidRPr="00E04424">
        <w:rPr>
          <w:rFonts w:asciiTheme="majorHAnsi" w:hAnsiTheme="majorHAnsi" w:cstheme="majorHAnsi"/>
          <w:color w:val="000000" w:themeColor="text1"/>
          <w:sz w:val="22"/>
          <w:szCs w:val="22"/>
          <w:u w:val="single"/>
          <w:lang w:bidi="te"/>
        </w:rPr>
        <w:t>Come esercitare l’accesso civico</w:t>
      </w:r>
      <w:r w:rsidR="00487FF7">
        <w:rPr>
          <w:rFonts w:asciiTheme="majorHAnsi" w:hAnsiTheme="majorHAnsi" w:cstheme="majorHAnsi"/>
          <w:color w:val="000000" w:themeColor="text1"/>
          <w:sz w:val="22"/>
          <w:szCs w:val="22"/>
          <w:u w:val="single"/>
          <w:lang w:bidi="te"/>
        </w:rPr>
        <w:t xml:space="preserve"> con riferimento all’Ordine dei </w:t>
      </w:r>
      <w:r w:rsidR="00B07B33">
        <w:rPr>
          <w:rFonts w:asciiTheme="majorHAnsi" w:hAnsiTheme="majorHAnsi" w:cstheme="majorHAnsi"/>
          <w:color w:val="000000" w:themeColor="text1"/>
          <w:sz w:val="22"/>
          <w:szCs w:val="22"/>
          <w:u w:val="single"/>
          <w:lang w:bidi="te"/>
        </w:rPr>
        <w:t>giornalisti della Valle d’</w:t>
      </w:r>
      <w:r w:rsidR="00487FF7">
        <w:rPr>
          <w:rFonts w:asciiTheme="majorHAnsi" w:hAnsiTheme="majorHAnsi" w:cstheme="majorHAnsi"/>
          <w:color w:val="000000" w:themeColor="text1"/>
          <w:sz w:val="22"/>
          <w:szCs w:val="22"/>
          <w:u w:val="single"/>
          <w:lang w:bidi="te"/>
        </w:rPr>
        <w:t>Aosta.</w:t>
      </w:r>
    </w:p>
    <w:p w14:paraId="473BA143" w14:textId="77777777" w:rsidR="00487FF7"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Il diritto all’</w:t>
      </w:r>
      <w:r w:rsidRPr="00E04424">
        <w:rPr>
          <w:rFonts w:asciiTheme="majorHAnsi" w:hAnsiTheme="majorHAnsi" w:cstheme="majorHAnsi"/>
          <w:b/>
          <w:color w:val="000000" w:themeColor="text1"/>
          <w:sz w:val="22"/>
          <w:szCs w:val="22"/>
          <w:lang w:bidi="te"/>
        </w:rPr>
        <w:t xml:space="preserve">accesso civico </w:t>
      </w:r>
      <w:r w:rsidRPr="00E04424">
        <w:rPr>
          <w:rFonts w:asciiTheme="majorHAnsi" w:hAnsiTheme="majorHAnsi" w:cstheme="majorHAnsi"/>
          <w:color w:val="000000" w:themeColor="text1"/>
          <w:sz w:val="22"/>
          <w:szCs w:val="22"/>
          <w:lang w:bidi="te"/>
        </w:rPr>
        <w:t>può essere esercitato gratuitamente, senza obbligo di motivazione</w:t>
      </w:r>
      <w:r w:rsidR="00487FF7">
        <w:rPr>
          <w:rFonts w:asciiTheme="majorHAnsi" w:hAnsiTheme="majorHAnsi" w:cstheme="majorHAnsi"/>
          <w:color w:val="000000" w:themeColor="text1"/>
          <w:sz w:val="22"/>
          <w:szCs w:val="22"/>
          <w:lang w:bidi="te"/>
        </w:rPr>
        <w:t>.</w:t>
      </w:r>
    </w:p>
    <w:p w14:paraId="0DA5C47F" w14:textId="32CA5D0A" w:rsidR="00E04424" w:rsidRDefault="00B07B33"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Quanto all’</w:t>
      </w:r>
      <w:r w:rsidRPr="00B07B33">
        <w:rPr>
          <w:rFonts w:asciiTheme="majorHAnsi" w:hAnsiTheme="majorHAnsi" w:cstheme="majorHAnsi"/>
          <w:b/>
          <w:bCs/>
          <w:color w:val="000000" w:themeColor="text1"/>
          <w:sz w:val="22"/>
          <w:szCs w:val="22"/>
          <w:lang w:bidi="te"/>
        </w:rPr>
        <w:t>accesso civico semplice</w:t>
      </w:r>
      <w:r>
        <w:rPr>
          <w:rFonts w:asciiTheme="majorHAnsi" w:hAnsiTheme="majorHAnsi" w:cstheme="majorHAnsi"/>
          <w:color w:val="000000" w:themeColor="text1"/>
          <w:sz w:val="22"/>
          <w:szCs w:val="22"/>
          <w:lang w:bidi="te"/>
        </w:rPr>
        <w:t>, la richiesta</w:t>
      </w:r>
      <w:r w:rsidR="00E04424" w:rsidRPr="00E04424">
        <w:rPr>
          <w:rFonts w:asciiTheme="majorHAnsi" w:hAnsiTheme="majorHAnsi" w:cstheme="majorHAnsi"/>
          <w:color w:val="000000" w:themeColor="text1"/>
          <w:sz w:val="22"/>
          <w:szCs w:val="22"/>
          <w:lang w:bidi="te"/>
        </w:rPr>
        <w:t xml:space="preserve"> </w:t>
      </w:r>
      <w:r w:rsidR="00487FF7">
        <w:rPr>
          <w:rFonts w:asciiTheme="majorHAnsi" w:hAnsiTheme="majorHAnsi" w:cstheme="majorHAnsi"/>
          <w:color w:val="000000" w:themeColor="text1"/>
          <w:sz w:val="22"/>
          <w:szCs w:val="22"/>
          <w:lang w:bidi="te"/>
        </w:rPr>
        <w:t xml:space="preserve">può essere inoltrata a mezzo </w:t>
      </w:r>
      <w:r w:rsidR="00487FF7" w:rsidRPr="00487FF7">
        <w:rPr>
          <w:rFonts w:asciiTheme="majorHAnsi" w:hAnsiTheme="majorHAnsi" w:cstheme="majorHAnsi"/>
          <w:i/>
          <w:iCs/>
          <w:color w:val="000000" w:themeColor="text1"/>
          <w:sz w:val="22"/>
          <w:szCs w:val="22"/>
          <w:lang w:bidi="te"/>
        </w:rPr>
        <w:t>mail</w:t>
      </w:r>
      <w:r w:rsidR="00E04424" w:rsidRPr="00E04424">
        <w:rPr>
          <w:rFonts w:asciiTheme="majorHAnsi" w:hAnsiTheme="majorHAnsi" w:cstheme="majorHAnsi"/>
          <w:color w:val="000000" w:themeColor="text1"/>
          <w:sz w:val="22"/>
          <w:szCs w:val="22"/>
          <w:lang w:bidi="te"/>
        </w:rPr>
        <w:t xml:space="preserve"> </w:t>
      </w:r>
      <w:r w:rsidR="00E04424" w:rsidRPr="00B07B33">
        <w:rPr>
          <w:rFonts w:asciiTheme="majorHAnsi" w:hAnsiTheme="majorHAnsi" w:cstheme="majorHAnsi"/>
          <w:color w:val="000000" w:themeColor="text1"/>
          <w:sz w:val="22"/>
          <w:szCs w:val="22"/>
          <w:lang w:bidi="te"/>
        </w:rPr>
        <w:t>all’indirizzo</w:t>
      </w:r>
      <w:r w:rsidRPr="00B07B33">
        <w:rPr>
          <w:rFonts w:asciiTheme="majorHAnsi" w:hAnsiTheme="majorHAnsi" w:cstheme="majorHAnsi"/>
          <w:sz w:val="22"/>
          <w:szCs w:val="22"/>
        </w:rPr>
        <w:t xml:space="preserve"> </w:t>
      </w:r>
      <w:hyperlink r:id="rId22" w:history="1">
        <w:r w:rsidRPr="00B07B33">
          <w:rPr>
            <w:rStyle w:val="Collegamentoipertestuale"/>
            <w:rFonts w:asciiTheme="majorHAnsi" w:hAnsiTheme="majorHAnsi" w:cstheme="majorHAnsi"/>
            <w:sz w:val="22"/>
            <w:szCs w:val="22"/>
          </w:rPr>
          <w:t>ordine@odg.vda.it</w:t>
        </w:r>
      </w:hyperlink>
      <w:r w:rsidR="008041BC" w:rsidRPr="00B07B33">
        <w:rPr>
          <w:rFonts w:asciiTheme="majorHAnsi" w:hAnsiTheme="majorHAnsi" w:cstheme="majorHAnsi"/>
          <w:sz w:val="22"/>
          <w:szCs w:val="22"/>
        </w:rPr>
        <w:t xml:space="preserve">, a mezzo PEC </w:t>
      </w:r>
      <w:r w:rsidR="00E04424" w:rsidRPr="00B07B33">
        <w:rPr>
          <w:rFonts w:asciiTheme="majorHAnsi" w:hAnsiTheme="majorHAnsi" w:cstheme="majorHAnsi"/>
          <w:color w:val="000000" w:themeColor="text1"/>
          <w:sz w:val="22"/>
          <w:szCs w:val="22"/>
          <w:lang w:bidi="te"/>
        </w:rPr>
        <w:t>all’indirizzo</w:t>
      </w:r>
      <w:r w:rsidR="00E04424" w:rsidRPr="00E04424">
        <w:rPr>
          <w:rFonts w:asciiTheme="majorHAnsi" w:hAnsiTheme="majorHAnsi" w:cstheme="majorHAnsi"/>
          <w:color w:val="000000" w:themeColor="text1"/>
          <w:sz w:val="22"/>
          <w:szCs w:val="22"/>
          <w:lang w:bidi="te"/>
        </w:rPr>
        <w:t xml:space="preserve"> </w:t>
      </w:r>
      <w:hyperlink r:id="rId23" w:history="1">
        <w:r w:rsidRPr="00B07B33">
          <w:rPr>
            <w:rStyle w:val="Collegamentoipertestuale"/>
            <w:rFonts w:asciiTheme="majorHAnsi" w:hAnsiTheme="majorHAnsi" w:cstheme="majorHAnsi"/>
            <w:sz w:val="22"/>
            <w:szCs w:val="22"/>
          </w:rPr>
          <w:t>odgvalledaosta@legalmail.it</w:t>
        </w:r>
      </w:hyperlink>
      <w:r>
        <w:t xml:space="preserve"> </w:t>
      </w:r>
      <w:r w:rsidR="008041BC">
        <w:rPr>
          <w:rFonts w:asciiTheme="majorHAnsi" w:hAnsiTheme="majorHAnsi" w:cstheme="majorHAnsi"/>
          <w:color w:val="000000" w:themeColor="text1"/>
          <w:sz w:val="22"/>
          <w:szCs w:val="22"/>
          <w:lang w:bidi="te"/>
        </w:rPr>
        <w:t xml:space="preserve">ovvero ancora depositando richiesta scritta presso la sede dell’Ordine in Aosta, Via </w:t>
      </w:r>
      <w:r>
        <w:rPr>
          <w:rFonts w:asciiTheme="majorHAnsi" w:hAnsiTheme="majorHAnsi" w:cstheme="majorHAnsi"/>
          <w:color w:val="000000" w:themeColor="text1"/>
          <w:sz w:val="22"/>
          <w:szCs w:val="22"/>
          <w:lang w:bidi="te"/>
        </w:rPr>
        <w:t>Piave n. 6</w:t>
      </w:r>
      <w:r w:rsidR="008041BC">
        <w:rPr>
          <w:rFonts w:asciiTheme="majorHAnsi" w:hAnsiTheme="majorHAnsi" w:cstheme="majorHAnsi"/>
          <w:color w:val="000000" w:themeColor="text1"/>
          <w:sz w:val="22"/>
          <w:szCs w:val="22"/>
          <w:lang w:bidi="te"/>
        </w:rPr>
        <w:t xml:space="preserve"> </w:t>
      </w:r>
      <w:r w:rsidR="00E04424" w:rsidRPr="00E04424">
        <w:rPr>
          <w:rFonts w:asciiTheme="majorHAnsi" w:hAnsiTheme="majorHAnsi" w:cstheme="majorHAnsi"/>
          <w:color w:val="000000" w:themeColor="text1"/>
          <w:sz w:val="22"/>
          <w:szCs w:val="22"/>
          <w:lang w:bidi="te"/>
        </w:rPr>
        <w:t xml:space="preserve">indicando: indirizzo </w:t>
      </w:r>
      <w:r w:rsidR="00E04424" w:rsidRPr="00B07B33">
        <w:rPr>
          <w:rFonts w:asciiTheme="majorHAnsi" w:hAnsiTheme="majorHAnsi" w:cstheme="majorHAnsi"/>
          <w:i/>
          <w:iCs/>
          <w:color w:val="000000" w:themeColor="text1"/>
          <w:sz w:val="22"/>
          <w:szCs w:val="22"/>
          <w:lang w:bidi="te"/>
        </w:rPr>
        <w:t>e-mail</w:t>
      </w:r>
      <w:r w:rsidR="00E04424" w:rsidRPr="00E04424">
        <w:rPr>
          <w:rFonts w:asciiTheme="majorHAnsi" w:hAnsiTheme="majorHAnsi" w:cstheme="majorHAnsi"/>
          <w:color w:val="000000" w:themeColor="text1"/>
          <w:sz w:val="22"/>
          <w:szCs w:val="22"/>
          <w:lang w:bidi="te"/>
        </w:rPr>
        <w:t xml:space="preserve"> per la risposta, un eventuale indirizzo della pagina </w:t>
      </w:r>
      <w:r w:rsidR="00E04424" w:rsidRPr="00B07B33">
        <w:rPr>
          <w:rFonts w:asciiTheme="majorHAnsi" w:hAnsiTheme="majorHAnsi" w:cstheme="majorHAnsi"/>
          <w:i/>
          <w:iCs/>
          <w:color w:val="000000" w:themeColor="text1"/>
          <w:sz w:val="22"/>
          <w:szCs w:val="22"/>
          <w:lang w:bidi="te"/>
        </w:rPr>
        <w:t>web</w:t>
      </w:r>
      <w:r w:rsidR="00E04424" w:rsidRPr="00E04424">
        <w:rPr>
          <w:rFonts w:asciiTheme="majorHAnsi" w:hAnsiTheme="majorHAnsi" w:cstheme="majorHAnsi"/>
          <w:color w:val="000000" w:themeColor="text1"/>
          <w:sz w:val="22"/>
          <w:szCs w:val="22"/>
          <w:lang w:bidi="te"/>
        </w:rPr>
        <w:t xml:space="preserve"> in cui sono assenti le informazioni e la descrizione sintetica della richiesta. Ogni richiesta deve essere sottoscritta e presentata unitamente a copia fotostatica non autenticata di un documento di identità del sottoscrittore.</w:t>
      </w:r>
    </w:p>
    <w:p w14:paraId="2BE4098F" w14:textId="270FEF81" w:rsidR="008041BC" w:rsidRPr="00E04424" w:rsidRDefault="008041BC"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 xml:space="preserve">Le istruzioni per procedere ed i moduli per la richiesta di accesso civico semplice sono pubblicati sul sito istituzionale dell’Ordine, sezione “Amministrazione Trasparente” – “Altri contenuti” – “Accesso civico”: </w:t>
      </w:r>
      <w:hyperlink r:id="rId24" w:history="1">
        <w:r w:rsidR="00B07B33" w:rsidRPr="008923DD">
          <w:rPr>
            <w:rStyle w:val="Collegamentoipertestuale"/>
            <w:rFonts w:asciiTheme="majorHAnsi" w:hAnsiTheme="majorHAnsi" w:cstheme="majorHAnsi"/>
            <w:sz w:val="22"/>
            <w:szCs w:val="22"/>
            <w:lang w:bidi="te"/>
          </w:rPr>
          <w:t>https://www.odg.vda.it/accesso-civico</w:t>
        </w:r>
      </w:hyperlink>
      <w:r w:rsidR="00B07B33">
        <w:rPr>
          <w:rFonts w:asciiTheme="majorHAnsi" w:hAnsiTheme="majorHAnsi" w:cstheme="majorHAnsi"/>
          <w:color w:val="000000" w:themeColor="text1"/>
          <w:sz w:val="22"/>
          <w:szCs w:val="22"/>
          <w:lang w:bidi="te"/>
        </w:rPr>
        <w:t xml:space="preserve"> </w:t>
      </w:r>
    </w:p>
    <w:p w14:paraId="746C643A" w14:textId="77777777" w:rsidR="008041BC"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Ricevuta la richiesta </w:t>
      </w:r>
      <w:r w:rsidR="008041BC">
        <w:rPr>
          <w:rFonts w:asciiTheme="majorHAnsi" w:hAnsiTheme="majorHAnsi" w:cstheme="majorHAnsi"/>
          <w:color w:val="000000" w:themeColor="text1"/>
          <w:sz w:val="22"/>
          <w:szCs w:val="22"/>
          <w:lang w:bidi="te"/>
        </w:rPr>
        <w:t xml:space="preserve">l’Ordine </w:t>
      </w:r>
      <w:r w:rsidRPr="00E04424">
        <w:rPr>
          <w:rFonts w:asciiTheme="majorHAnsi" w:hAnsiTheme="majorHAnsi" w:cstheme="majorHAnsi"/>
          <w:color w:val="000000" w:themeColor="text1"/>
          <w:sz w:val="22"/>
          <w:szCs w:val="22"/>
          <w:lang w:bidi="te"/>
        </w:rPr>
        <w:t xml:space="preserve">verificherà la sussistenza </w:t>
      </w:r>
      <w:r w:rsidR="008041BC">
        <w:rPr>
          <w:rFonts w:asciiTheme="majorHAnsi" w:hAnsiTheme="majorHAnsi" w:cstheme="majorHAnsi"/>
          <w:color w:val="000000" w:themeColor="text1"/>
          <w:sz w:val="22"/>
          <w:szCs w:val="22"/>
          <w:lang w:bidi="te"/>
        </w:rPr>
        <w:t>di un obbligo normativo di pubblicazione</w:t>
      </w:r>
      <w:r w:rsidRPr="00E04424">
        <w:rPr>
          <w:rFonts w:asciiTheme="majorHAnsi" w:hAnsiTheme="majorHAnsi" w:cstheme="majorHAnsi"/>
          <w:color w:val="000000" w:themeColor="text1"/>
          <w:sz w:val="22"/>
          <w:szCs w:val="22"/>
          <w:lang w:bidi="te"/>
        </w:rPr>
        <w:t xml:space="preserve"> e, in caso positivo, provvederà </w:t>
      </w:r>
      <w:r w:rsidR="008041BC">
        <w:rPr>
          <w:rFonts w:asciiTheme="majorHAnsi" w:hAnsiTheme="majorHAnsi" w:cstheme="majorHAnsi"/>
          <w:color w:val="000000" w:themeColor="text1"/>
          <w:sz w:val="22"/>
          <w:szCs w:val="22"/>
          <w:lang w:bidi="te"/>
        </w:rPr>
        <w:t xml:space="preserve">ad inserire </w:t>
      </w:r>
      <w:r w:rsidRPr="00E04424">
        <w:rPr>
          <w:rFonts w:asciiTheme="majorHAnsi" w:hAnsiTheme="majorHAnsi" w:cstheme="majorHAnsi"/>
          <w:color w:val="000000" w:themeColor="text1"/>
          <w:sz w:val="22"/>
          <w:szCs w:val="22"/>
          <w:lang w:bidi="te"/>
        </w:rPr>
        <w:t xml:space="preserve">i documenti o </w:t>
      </w:r>
      <w:r w:rsidR="008041BC">
        <w:rPr>
          <w:rFonts w:asciiTheme="majorHAnsi" w:hAnsiTheme="majorHAnsi" w:cstheme="majorHAnsi"/>
          <w:color w:val="000000" w:themeColor="text1"/>
          <w:sz w:val="22"/>
          <w:szCs w:val="22"/>
          <w:lang w:bidi="te"/>
        </w:rPr>
        <w:t xml:space="preserve">le </w:t>
      </w:r>
      <w:r w:rsidRPr="00E04424">
        <w:rPr>
          <w:rFonts w:asciiTheme="majorHAnsi" w:hAnsiTheme="majorHAnsi" w:cstheme="majorHAnsi"/>
          <w:color w:val="000000" w:themeColor="text1"/>
          <w:sz w:val="22"/>
          <w:szCs w:val="22"/>
          <w:lang w:bidi="te"/>
        </w:rPr>
        <w:t xml:space="preserve">informazioni oggetto della richiesta nella sezione Amministrazione trasparente del sito </w:t>
      </w:r>
      <w:r w:rsidR="008041BC">
        <w:rPr>
          <w:rFonts w:asciiTheme="majorHAnsi" w:hAnsiTheme="majorHAnsi" w:cstheme="majorHAnsi"/>
          <w:color w:val="000000" w:themeColor="text1"/>
          <w:sz w:val="22"/>
          <w:szCs w:val="22"/>
          <w:lang w:bidi="te"/>
        </w:rPr>
        <w:t>istituzionale</w:t>
      </w:r>
      <w:r w:rsidRPr="00E04424">
        <w:rPr>
          <w:rFonts w:asciiTheme="majorHAnsi" w:hAnsiTheme="majorHAnsi" w:cstheme="majorHAnsi"/>
          <w:color w:val="000000" w:themeColor="text1"/>
          <w:sz w:val="22"/>
          <w:szCs w:val="22"/>
          <w:lang w:bidi="te"/>
        </w:rPr>
        <w:t xml:space="preserve"> entro il termine di 30 giorni</w:t>
      </w:r>
      <w:r w:rsidR="008041BC">
        <w:rPr>
          <w:rFonts w:asciiTheme="majorHAnsi" w:hAnsiTheme="majorHAnsi" w:cstheme="majorHAnsi"/>
          <w:color w:val="000000" w:themeColor="text1"/>
          <w:sz w:val="22"/>
          <w:szCs w:val="22"/>
          <w:lang w:bidi="te"/>
        </w:rPr>
        <w:t xml:space="preserve"> dalla ricezione della richiesta stessa</w:t>
      </w:r>
      <w:r w:rsidRPr="00E04424">
        <w:rPr>
          <w:rFonts w:asciiTheme="majorHAnsi" w:hAnsiTheme="majorHAnsi" w:cstheme="majorHAnsi"/>
          <w:color w:val="000000" w:themeColor="text1"/>
          <w:sz w:val="22"/>
          <w:szCs w:val="22"/>
          <w:lang w:bidi="te"/>
        </w:rPr>
        <w:t>.</w:t>
      </w:r>
    </w:p>
    <w:p w14:paraId="633B75F3" w14:textId="77777777" w:rsidR="008041BC"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Contestualmente </w:t>
      </w:r>
      <w:r w:rsidR="008041BC">
        <w:rPr>
          <w:rFonts w:asciiTheme="majorHAnsi" w:hAnsiTheme="majorHAnsi" w:cstheme="majorHAnsi"/>
          <w:color w:val="000000" w:themeColor="text1"/>
          <w:sz w:val="22"/>
          <w:szCs w:val="22"/>
          <w:lang w:bidi="te"/>
        </w:rPr>
        <w:t>l’Ordine darà</w:t>
      </w:r>
      <w:r w:rsidRPr="00E04424">
        <w:rPr>
          <w:rFonts w:asciiTheme="majorHAnsi" w:hAnsiTheme="majorHAnsi" w:cstheme="majorHAnsi"/>
          <w:color w:val="000000" w:themeColor="text1"/>
          <w:sz w:val="22"/>
          <w:szCs w:val="22"/>
          <w:lang w:bidi="te"/>
        </w:rPr>
        <w:t xml:space="preserve"> comunicazione della avvenuta pubblicazione al richiedente indicando il relativo collegamento ipertestuale. </w:t>
      </w:r>
    </w:p>
    <w:p w14:paraId="4EDB673A" w14:textId="77777777" w:rsidR="008041BC"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Se quanto richiesto risulta già pubblicato sul sito </w:t>
      </w:r>
      <w:r w:rsidR="008041BC">
        <w:rPr>
          <w:rFonts w:asciiTheme="majorHAnsi" w:hAnsiTheme="majorHAnsi" w:cstheme="majorHAnsi"/>
          <w:color w:val="000000" w:themeColor="text1"/>
          <w:sz w:val="22"/>
          <w:szCs w:val="22"/>
          <w:lang w:bidi="te"/>
        </w:rPr>
        <w:t xml:space="preserve">istituzionale dell’Ordine quest’ultimo </w:t>
      </w:r>
      <w:r w:rsidRPr="00E04424">
        <w:rPr>
          <w:rFonts w:asciiTheme="majorHAnsi" w:hAnsiTheme="majorHAnsi" w:cstheme="majorHAnsi"/>
          <w:color w:val="000000" w:themeColor="text1"/>
          <w:sz w:val="22"/>
          <w:szCs w:val="22"/>
          <w:lang w:bidi="te"/>
        </w:rPr>
        <w:t>si limit</w:t>
      </w:r>
      <w:r w:rsidR="008041BC">
        <w:rPr>
          <w:rFonts w:asciiTheme="majorHAnsi" w:hAnsiTheme="majorHAnsi" w:cstheme="majorHAnsi"/>
          <w:color w:val="000000" w:themeColor="text1"/>
          <w:sz w:val="22"/>
          <w:szCs w:val="22"/>
          <w:lang w:bidi="te"/>
        </w:rPr>
        <w:t>erà</w:t>
      </w:r>
      <w:r w:rsidRPr="00E04424">
        <w:rPr>
          <w:rFonts w:asciiTheme="majorHAnsi" w:hAnsiTheme="majorHAnsi" w:cstheme="majorHAnsi"/>
          <w:color w:val="000000" w:themeColor="text1"/>
          <w:sz w:val="22"/>
          <w:szCs w:val="22"/>
          <w:lang w:bidi="te"/>
        </w:rPr>
        <w:t xml:space="preserve"> a</w:t>
      </w:r>
      <w:r w:rsidR="008041BC">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 xml:space="preserve"> indicare</w:t>
      </w:r>
      <w:r w:rsidR="008041BC">
        <w:rPr>
          <w:rFonts w:asciiTheme="majorHAnsi" w:hAnsiTheme="majorHAnsi" w:cstheme="majorHAnsi"/>
          <w:color w:val="000000" w:themeColor="text1"/>
          <w:sz w:val="22"/>
          <w:szCs w:val="22"/>
          <w:lang w:bidi="te"/>
        </w:rPr>
        <w:t xml:space="preserve"> al richiedente</w:t>
      </w:r>
      <w:r w:rsidRPr="00E04424">
        <w:rPr>
          <w:rFonts w:asciiTheme="majorHAnsi" w:hAnsiTheme="majorHAnsi" w:cstheme="majorHAnsi"/>
          <w:color w:val="000000" w:themeColor="text1"/>
          <w:sz w:val="22"/>
          <w:szCs w:val="22"/>
          <w:lang w:bidi="te"/>
        </w:rPr>
        <w:t xml:space="preserve"> il collegamento ipertestuale al documento o alla informazione. </w:t>
      </w:r>
    </w:p>
    <w:p w14:paraId="2B6FFD67" w14:textId="51FCBC02" w:rsidR="00E04424" w:rsidRPr="00B07B33" w:rsidRDefault="00E04424" w:rsidP="00E04424">
      <w:pPr>
        <w:spacing w:before="120"/>
        <w:jc w:val="both"/>
        <w:rPr>
          <w:rFonts w:asciiTheme="majorHAnsi" w:hAnsiTheme="majorHAnsi" w:cstheme="majorHAnsi"/>
          <w:color w:val="000000" w:themeColor="text1"/>
          <w:sz w:val="22"/>
          <w:szCs w:val="22"/>
          <w:highlight w:val="green"/>
          <w:lang w:bidi="te"/>
        </w:rPr>
      </w:pPr>
      <w:r w:rsidRPr="00E04424">
        <w:rPr>
          <w:rFonts w:asciiTheme="majorHAnsi" w:hAnsiTheme="majorHAnsi" w:cstheme="majorHAnsi"/>
          <w:color w:val="000000" w:themeColor="text1"/>
          <w:sz w:val="22"/>
          <w:szCs w:val="22"/>
          <w:lang w:bidi="te"/>
        </w:rPr>
        <w:t xml:space="preserve">In caso di inerzia, ritardo, omessa </w:t>
      </w:r>
      <w:r w:rsidRPr="00B07B33">
        <w:rPr>
          <w:rFonts w:asciiTheme="majorHAnsi" w:hAnsiTheme="majorHAnsi" w:cstheme="majorHAnsi"/>
          <w:color w:val="000000" w:themeColor="text1"/>
          <w:sz w:val="22"/>
          <w:szCs w:val="22"/>
          <w:lang w:bidi="te"/>
        </w:rPr>
        <w:t xml:space="preserve">pubblicazione o mancata comunicazione, il richiedente può contattare </w:t>
      </w:r>
      <w:r w:rsidR="008041BC" w:rsidRPr="00B07B33">
        <w:rPr>
          <w:rFonts w:asciiTheme="majorHAnsi" w:hAnsiTheme="majorHAnsi" w:cstheme="majorHAnsi"/>
          <w:color w:val="000000" w:themeColor="text1"/>
          <w:sz w:val="22"/>
          <w:szCs w:val="22"/>
          <w:lang w:bidi="te"/>
        </w:rPr>
        <w:t>il Responsabile Prevenzione Corruzione e Trasparenza dell’Ordine</w:t>
      </w:r>
      <w:r w:rsidRPr="00B07B33">
        <w:rPr>
          <w:rFonts w:asciiTheme="majorHAnsi" w:hAnsiTheme="majorHAnsi" w:cstheme="majorHAnsi"/>
          <w:color w:val="000000" w:themeColor="text1"/>
          <w:sz w:val="22"/>
          <w:szCs w:val="22"/>
          <w:lang w:bidi="te"/>
        </w:rPr>
        <w:t>, titolare del potere sostitutivo, inviando una richiesta tramite all’indirizzo</w:t>
      </w:r>
      <w:r w:rsidR="008041BC" w:rsidRPr="00B07B33">
        <w:rPr>
          <w:rFonts w:asciiTheme="majorHAnsi" w:hAnsiTheme="majorHAnsi" w:cstheme="majorHAnsi"/>
          <w:i/>
          <w:iCs/>
          <w:sz w:val="22"/>
          <w:szCs w:val="22"/>
        </w:rPr>
        <w:t> </w:t>
      </w:r>
      <w:hyperlink r:id="rId25" w:history="1">
        <w:r w:rsidR="00B07B33" w:rsidRPr="00B07B33">
          <w:rPr>
            <w:rStyle w:val="Collegamentoipertestuale"/>
            <w:rFonts w:asciiTheme="majorHAnsi" w:hAnsiTheme="majorHAnsi" w:cstheme="majorHAnsi"/>
            <w:sz w:val="22"/>
            <w:szCs w:val="22"/>
          </w:rPr>
          <w:t>rpct@odg.vda.it</w:t>
        </w:r>
      </w:hyperlink>
      <w:r w:rsidR="00B07B33" w:rsidRPr="00B07B33">
        <w:rPr>
          <w:rFonts w:asciiTheme="majorHAnsi" w:hAnsiTheme="majorHAnsi" w:cstheme="majorHAnsi"/>
          <w:sz w:val="22"/>
          <w:szCs w:val="22"/>
        </w:rPr>
        <w:t xml:space="preserve"> </w:t>
      </w:r>
    </w:p>
    <w:p w14:paraId="4D4ADD21" w14:textId="05B50FD4" w:rsidR="008041BC" w:rsidRDefault="00E04424" w:rsidP="008041BC">
      <w:pPr>
        <w:spacing w:before="120"/>
        <w:jc w:val="both"/>
        <w:rPr>
          <w:rFonts w:asciiTheme="majorHAnsi" w:hAnsiTheme="majorHAnsi" w:cstheme="majorHAnsi"/>
          <w:color w:val="000000" w:themeColor="text1"/>
          <w:sz w:val="22"/>
          <w:szCs w:val="22"/>
          <w:lang w:bidi="te"/>
        </w:rPr>
      </w:pPr>
      <w:r w:rsidRPr="008041BC">
        <w:rPr>
          <w:rFonts w:asciiTheme="majorHAnsi" w:hAnsiTheme="majorHAnsi" w:cstheme="majorHAnsi"/>
          <w:color w:val="000000" w:themeColor="text1"/>
          <w:sz w:val="22"/>
          <w:szCs w:val="22"/>
          <w:lang w:bidi="te"/>
        </w:rPr>
        <w:lastRenderedPageBreak/>
        <w:t xml:space="preserve">Analogamente, il diritto di </w:t>
      </w:r>
      <w:r w:rsidRPr="008041BC">
        <w:rPr>
          <w:rFonts w:asciiTheme="majorHAnsi" w:hAnsiTheme="majorHAnsi" w:cstheme="majorHAnsi"/>
          <w:b/>
          <w:color w:val="000000" w:themeColor="text1"/>
          <w:sz w:val="22"/>
          <w:szCs w:val="22"/>
          <w:lang w:bidi="te"/>
        </w:rPr>
        <w:t xml:space="preserve">accesso </w:t>
      </w:r>
      <w:r w:rsidRPr="00B07B33">
        <w:rPr>
          <w:rFonts w:asciiTheme="majorHAnsi" w:hAnsiTheme="majorHAnsi" w:cstheme="majorHAnsi"/>
          <w:b/>
          <w:color w:val="000000" w:themeColor="text1"/>
          <w:sz w:val="22"/>
          <w:szCs w:val="22"/>
          <w:lang w:bidi="te"/>
        </w:rPr>
        <w:t>generalizzato</w:t>
      </w:r>
      <w:r w:rsidRPr="00B07B33">
        <w:rPr>
          <w:rFonts w:asciiTheme="majorHAnsi" w:hAnsiTheme="majorHAnsi" w:cstheme="majorHAnsi"/>
          <w:color w:val="000000" w:themeColor="text1"/>
          <w:sz w:val="22"/>
          <w:szCs w:val="22"/>
          <w:lang w:bidi="te"/>
        </w:rPr>
        <w:t xml:space="preserve"> può essere esercitato gratuitamente, senza obbligo di motivazione, </w:t>
      </w:r>
      <w:r w:rsidR="008041BC" w:rsidRPr="00B07B33">
        <w:rPr>
          <w:rFonts w:asciiTheme="majorHAnsi" w:hAnsiTheme="majorHAnsi" w:cstheme="majorHAnsi"/>
          <w:color w:val="000000" w:themeColor="text1"/>
          <w:sz w:val="22"/>
          <w:szCs w:val="22"/>
          <w:lang w:bidi="te"/>
        </w:rPr>
        <w:t xml:space="preserve">inviando apposita richiesta a mezzo </w:t>
      </w:r>
      <w:r w:rsidR="008041BC" w:rsidRPr="00B07B33">
        <w:rPr>
          <w:rFonts w:asciiTheme="majorHAnsi" w:hAnsiTheme="majorHAnsi" w:cstheme="majorHAnsi"/>
          <w:i/>
          <w:iCs/>
          <w:color w:val="000000" w:themeColor="text1"/>
          <w:sz w:val="22"/>
          <w:szCs w:val="22"/>
          <w:lang w:bidi="te"/>
        </w:rPr>
        <w:t>mail</w:t>
      </w:r>
      <w:r w:rsidR="008041BC" w:rsidRPr="00B07B33">
        <w:rPr>
          <w:rFonts w:asciiTheme="majorHAnsi" w:hAnsiTheme="majorHAnsi" w:cstheme="majorHAnsi"/>
          <w:color w:val="000000" w:themeColor="text1"/>
          <w:sz w:val="22"/>
          <w:szCs w:val="22"/>
          <w:lang w:bidi="te"/>
        </w:rPr>
        <w:t xml:space="preserve"> </w:t>
      </w:r>
      <w:r w:rsidR="00B07B33" w:rsidRPr="00B07B33">
        <w:rPr>
          <w:rFonts w:asciiTheme="majorHAnsi" w:hAnsiTheme="majorHAnsi" w:cstheme="majorHAnsi"/>
          <w:color w:val="000000" w:themeColor="text1"/>
          <w:sz w:val="22"/>
          <w:szCs w:val="22"/>
          <w:lang w:bidi="te"/>
        </w:rPr>
        <w:t>al RPCT dell’Ordine a mezzo mail</w:t>
      </w:r>
      <w:r w:rsidR="008041BC" w:rsidRPr="00B07B33">
        <w:rPr>
          <w:rFonts w:asciiTheme="majorHAnsi" w:hAnsiTheme="majorHAnsi" w:cstheme="majorHAnsi"/>
          <w:color w:val="000000" w:themeColor="text1"/>
          <w:sz w:val="22"/>
          <w:szCs w:val="22"/>
          <w:lang w:bidi="te"/>
        </w:rPr>
        <w:t xml:space="preserve"> </w:t>
      </w:r>
      <w:r w:rsidR="00B07B33" w:rsidRPr="00B07B33">
        <w:rPr>
          <w:rFonts w:asciiTheme="majorHAnsi" w:hAnsiTheme="majorHAnsi" w:cstheme="majorHAnsi"/>
          <w:color w:val="000000" w:themeColor="text1"/>
          <w:sz w:val="22"/>
          <w:szCs w:val="22"/>
          <w:lang w:bidi="te"/>
        </w:rPr>
        <w:t xml:space="preserve">all’indirizzo </w:t>
      </w:r>
      <w:hyperlink r:id="rId26" w:history="1">
        <w:r w:rsidR="00B07B33" w:rsidRPr="00B07B33">
          <w:rPr>
            <w:rStyle w:val="Collegamentoipertestuale"/>
            <w:rFonts w:asciiTheme="majorHAnsi" w:hAnsiTheme="majorHAnsi" w:cstheme="majorHAnsi"/>
            <w:sz w:val="22"/>
            <w:szCs w:val="22"/>
          </w:rPr>
          <w:t>rpct@odg.vda.it</w:t>
        </w:r>
      </w:hyperlink>
      <w:r w:rsidR="00B07B33" w:rsidRPr="00B07B33">
        <w:rPr>
          <w:rFonts w:asciiTheme="majorHAnsi" w:hAnsiTheme="majorHAnsi" w:cstheme="majorHAnsi"/>
          <w:sz w:val="22"/>
          <w:szCs w:val="22"/>
        </w:rPr>
        <w:t xml:space="preserve"> </w:t>
      </w:r>
      <w:r w:rsidR="008041BC" w:rsidRPr="00B07B33">
        <w:rPr>
          <w:rFonts w:asciiTheme="majorHAnsi" w:hAnsiTheme="majorHAnsi" w:cstheme="majorHAnsi"/>
          <w:color w:val="000000" w:themeColor="text1"/>
          <w:sz w:val="22"/>
          <w:szCs w:val="22"/>
          <w:lang w:bidi="te"/>
        </w:rPr>
        <w:t xml:space="preserve">o a mezzo PEC all’indirizzo </w:t>
      </w:r>
      <w:hyperlink r:id="rId27" w:history="1">
        <w:r w:rsidR="00B07B33" w:rsidRPr="008923DD">
          <w:rPr>
            <w:rStyle w:val="Collegamentoipertestuale"/>
            <w:rFonts w:asciiTheme="majorHAnsi" w:hAnsiTheme="majorHAnsi" w:cstheme="majorHAnsi"/>
            <w:sz w:val="22"/>
            <w:szCs w:val="22"/>
          </w:rPr>
          <w:t>odgvsalledaosta@legalmail.it</w:t>
        </w:r>
      </w:hyperlink>
      <w:r w:rsidR="00B07B33" w:rsidRPr="00B07B33">
        <w:rPr>
          <w:rFonts w:asciiTheme="majorHAnsi" w:hAnsiTheme="majorHAnsi" w:cstheme="majorHAnsi"/>
          <w:sz w:val="22"/>
          <w:szCs w:val="22"/>
        </w:rPr>
        <w:t xml:space="preserve"> </w:t>
      </w:r>
      <w:r w:rsidR="00B07B33">
        <w:rPr>
          <w:rFonts w:asciiTheme="majorHAnsi" w:hAnsiTheme="majorHAnsi" w:cstheme="majorHAnsi"/>
          <w:sz w:val="22"/>
          <w:szCs w:val="22"/>
        </w:rPr>
        <w:t xml:space="preserve">(specificando che la comunicazione è rivolta all’attenzione del RPCT) </w:t>
      </w:r>
      <w:r w:rsidR="008041BC" w:rsidRPr="00B07B33">
        <w:rPr>
          <w:rFonts w:asciiTheme="majorHAnsi" w:hAnsiTheme="majorHAnsi" w:cstheme="majorHAnsi"/>
          <w:color w:val="000000" w:themeColor="text1"/>
          <w:sz w:val="22"/>
          <w:szCs w:val="22"/>
          <w:lang w:bidi="te"/>
        </w:rPr>
        <w:t>ovvero,</w:t>
      </w:r>
      <w:r w:rsidR="008041BC" w:rsidRPr="008041BC">
        <w:rPr>
          <w:rFonts w:asciiTheme="majorHAnsi" w:hAnsiTheme="majorHAnsi" w:cstheme="majorHAnsi"/>
          <w:color w:val="000000" w:themeColor="text1"/>
          <w:sz w:val="22"/>
          <w:szCs w:val="22"/>
          <w:lang w:bidi="te"/>
        </w:rPr>
        <w:t xml:space="preserve"> ancora</w:t>
      </w:r>
      <w:r w:rsidR="008041BC">
        <w:rPr>
          <w:rFonts w:asciiTheme="majorHAnsi" w:hAnsiTheme="majorHAnsi" w:cstheme="majorHAnsi"/>
          <w:color w:val="000000" w:themeColor="text1"/>
          <w:sz w:val="22"/>
          <w:szCs w:val="22"/>
          <w:lang w:bidi="te"/>
        </w:rPr>
        <w:t>,</w:t>
      </w:r>
      <w:r w:rsidR="008041BC" w:rsidRPr="008041BC">
        <w:rPr>
          <w:rFonts w:asciiTheme="majorHAnsi" w:hAnsiTheme="majorHAnsi" w:cstheme="majorHAnsi"/>
          <w:color w:val="000000" w:themeColor="text1"/>
          <w:sz w:val="22"/>
          <w:szCs w:val="22"/>
          <w:lang w:bidi="te"/>
        </w:rPr>
        <w:t xml:space="preserve"> depositando</w:t>
      </w:r>
      <w:r w:rsidR="008041BC">
        <w:rPr>
          <w:rFonts w:asciiTheme="majorHAnsi" w:hAnsiTheme="majorHAnsi" w:cstheme="majorHAnsi"/>
          <w:color w:val="000000" w:themeColor="text1"/>
          <w:sz w:val="22"/>
          <w:szCs w:val="22"/>
          <w:lang w:bidi="te"/>
        </w:rPr>
        <w:t>la</w:t>
      </w:r>
      <w:r w:rsidR="008041BC" w:rsidRPr="008041BC">
        <w:rPr>
          <w:rFonts w:asciiTheme="majorHAnsi" w:hAnsiTheme="majorHAnsi" w:cstheme="majorHAnsi"/>
          <w:color w:val="000000" w:themeColor="text1"/>
          <w:sz w:val="22"/>
          <w:szCs w:val="22"/>
          <w:lang w:bidi="te"/>
        </w:rPr>
        <w:t xml:space="preserve"> presso la sede dell’Ordine in Aosta, Via </w:t>
      </w:r>
      <w:r w:rsidR="00B07B33">
        <w:rPr>
          <w:rFonts w:asciiTheme="majorHAnsi" w:hAnsiTheme="majorHAnsi" w:cstheme="majorHAnsi"/>
          <w:color w:val="000000" w:themeColor="text1"/>
          <w:sz w:val="22"/>
          <w:szCs w:val="22"/>
          <w:lang w:bidi="te"/>
        </w:rPr>
        <w:t>Piave</w:t>
      </w:r>
      <w:r w:rsidR="008041BC" w:rsidRPr="008041BC">
        <w:rPr>
          <w:rFonts w:asciiTheme="majorHAnsi" w:hAnsiTheme="majorHAnsi" w:cstheme="majorHAnsi"/>
          <w:color w:val="000000" w:themeColor="text1"/>
          <w:sz w:val="22"/>
          <w:szCs w:val="22"/>
          <w:lang w:bidi="te"/>
        </w:rPr>
        <w:t xml:space="preserve"> n. </w:t>
      </w:r>
      <w:r w:rsidR="00B07B33">
        <w:rPr>
          <w:rFonts w:asciiTheme="majorHAnsi" w:hAnsiTheme="majorHAnsi" w:cstheme="majorHAnsi"/>
          <w:color w:val="000000" w:themeColor="text1"/>
          <w:sz w:val="22"/>
          <w:szCs w:val="22"/>
          <w:lang w:bidi="te"/>
        </w:rPr>
        <w:t>6</w:t>
      </w:r>
      <w:r w:rsidR="008041BC">
        <w:rPr>
          <w:rFonts w:asciiTheme="majorHAnsi" w:hAnsiTheme="majorHAnsi" w:cstheme="majorHAnsi"/>
          <w:color w:val="000000" w:themeColor="text1"/>
          <w:sz w:val="22"/>
          <w:szCs w:val="22"/>
          <w:lang w:bidi="te"/>
        </w:rPr>
        <w:t>. In ogni caso deve essere</w:t>
      </w:r>
      <w:r w:rsidR="008041BC" w:rsidRPr="008041BC">
        <w:rPr>
          <w:rFonts w:asciiTheme="majorHAnsi" w:hAnsiTheme="majorHAnsi" w:cstheme="majorHAnsi"/>
          <w:color w:val="000000" w:themeColor="text1"/>
          <w:sz w:val="22"/>
          <w:szCs w:val="22"/>
          <w:lang w:bidi="te"/>
        </w:rPr>
        <w:t xml:space="preserve"> </w:t>
      </w:r>
      <w:r w:rsidRPr="00E04424">
        <w:rPr>
          <w:rFonts w:asciiTheme="majorHAnsi" w:hAnsiTheme="majorHAnsi" w:cstheme="majorHAnsi"/>
          <w:color w:val="000000" w:themeColor="text1"/>
          <w:sz w:val="22"/>
          <w:szCs w:val="22"/>
          <w:lang w:bidi="te"/>
        </w:rPr>
        <w:t>indica</w:t>
      </w:r>
      <w:r w:rsidR="008041BC">
        <w:rPr>
          <w:rFonts w:asciiTheme="majorHAnsi" w:hAnsiTheme="majorHAnsi" w:cstheme="majorHAnsi"/>
          <w:color w:val="000000" w:themeColor="text1"/>
          <w:sz w:val="22"/>
          <w:szCs w:val="22"/>
          <w:lang w:bidi="te"/>
        </w:rPr>
        <w:t>t</w:t>
      </w:r>
      <w:r w:rsidRPr="00E04424">
        <w:rPr>
          <w:rFonts w:asciiTheme="majorHAnsi" w:hAnsiTheme="majorHAnsi" w:cstheme="majorHAnsi"/>
          <w:color w:val="000000" w:themeColor="text1"/>
          <w:sz w:val="22"/>
          <w:szCs w:val="22"/>
          <w:lang w:bidi="te"/>
        </w:rPr>
        <w:t xml:space="preserve">o un indirizzo </w:t>
      </w:r>
      <w:r w:rsidR="008041BC">
        <w:rPr>
          <w:rFonts w:asciiTheme="majorHAnsi" w:hAnsiTheme="majorHAnsi" w:cstheme="majorHAnsi"/>
          <w:color w:val="000000" w:themeColor="text1"/>
          <w:sz w:val="22"/>
          <w:szCs w:val="22"/>
          <w:lang w:bidi="te"/>
        </w:rPr>
        <w:t>di posta e</w:t>
      </w:r>
      <w:r w:rsidRPr="00E04424">
        <w:rPr>
          <w:rFonts w:asciiTheme="majorHAnsi" w:hAnsiTheme="majorHAnsi" w:cstheme="majorHAnsi"/>
          <w:color w:val="000000" w:themeColor="text1"/>
          <w:sz w:val="22"/>
          <w:szCs w:val="22"/>
          <w:lang w:bidi="te"/>
        </w:rPr>
        <w:t>l</w:t>
      </w:r>
      <w:r w:rsidR="008041BC">
        <w:rPr>
          <w:rFonts w:asciiTheme="majorHAnsi" w:hAnsiTheme="majorHAnsi" w:cstheme="majorHAnsi"/>
          <w:color w:val="000000" w:themeColor="text1"/>
          <w:sz w:val="22"/>
          <w:szCs w:val="22"/>
          <w:lang w:bidi="te"/>
        </w:rPr>
        <w:t>ettronica</w:t>
      </w:r>
      <w:r w:rsidRPr="00E04424">
        <w:rPr>
          <w:rFonts w:asciiTheme="majorHAnsi" w:hAnsiTheme="majorHAnsi" w:cstheme="majorHAnsi"/>
          <w:color w:val="000000" w:themeColor="text1"/>
          <w:sz w:val="22"/>
          <w:szCs w:val="22"/>
          <w:lang w:bidi="te"/>
        </w:rPr>
        <w:t xml:space="preserve"> per la risposta. </w:t>
      </w:r>
    </w:p>
    <w:p w14:paraId="025913EA" w14:textId="0404F580" w:rsidR="00E04424" w:rsidRPr="00E04424" w:rsidRDefault="00E04424" w:rsidP="008041BC">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Ogni richiesta deve essere sottoscritta e presentata unitamente a copia fotostatica non autenticata di un documento di identità del sottoscrittore.</w:t>
      </w:r>
    </w:p>
    <w:p w14:paraId="1070050E" w14:textId="77777777" w:rsidR="00B07B33" w:rsidRDefault="008041BC" w:rsidP="00B07B33">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 xml:space="preserve">Le istruzioni per procedere ed i moduli per la richiesta di accesso civico generalizzato sono pubblicati sul sito istituzionale dell’Ordine, sezione “Amministrazione Trasparente” – “Altri contenuti” – “Accesso civico”: </w:t>
      </w:r>
      <w:hyperlink r:id="rId28" w:history="1">
        <w:r w:rsidR="00B07B33" w:rsidRPr="008923DD">
          <w:rPr>
            <w:rStyle w:val="Collegamentoipertestuale"/>
            <w:rFonts w:asciiTheme="majorHAnsi" w:hAnsiTheme="majorHAnsi" w:cstheme="majorHAnsi"/>
            <w:sz w:val="22"/>
            <w:szCs w:val="22"/>
            <w:lang w:bidi="te"/>
          </w:rPr>
          <w:t>https://www.odg.vda.it/accesso-civico</w:t>
        </w:r>
      </w:hyperlink>
      <w:r w:rsidR="00B07B33">
        <w:rPr>
          <w:rFonts w:asciiTheme="majorHAnsi" w:hAnsiTheme="majorHAnsi" w:cstheme="majorHAnsi"/>
          <w:color w:val="000000" w:themeColor="text1"/>
          <w:sz w:val="22"/>
          <w:szCs w:val="22"/>
          <w:lang w:bidi="te"/>
        </w:rPr>
        <w:t>.</w:t>
      </w:r>
    </w:p>
    <w:p w14:paraId="60AC81BC" w14:textId="21D8ACF5" w:rsidR="008041BC" w:rsidRDefault="00E04424" w:rsidP="00B07B33">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Il rilascio di dati o documenti in formato elettronico, in risposta alla richiesta di accesso generalizzato, è gratuito. </w:t>
      </w:r>
    </w:p>
    <w:p w14:paraId="2E5DB407" w14:textId="1940A953"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Tuttavia</w:t>
      </w:r>
      <w:r w:rsidR="00487FF7">
        <w:rPr>
          <w:rFonts w:asciiTheme="majorHAnsi" w:hAnsiTheme="majorHAnsi" w:cstheme="majorHAnsi"/>
          <w:color w:val="000000" w:themeColor="text1"/>
          <w:sz w:val="22"/>
          <w:szCs w:val="22"/>
          <w:lang w:bidi="te"/>
        </w:rPr>
        <w:t>,</w:t>
      </w:r>
      <w:r w:rsidRPr="00E04424">
        <w:rPr>
          <w:rFonts w:asciiTheme="majorHAnsi" w:hAnsiTheme="majorHAnsi" w:cstheme="majorHAnsi"/>
          <w:color w:val="000000" w:themeColor="text1"/>
          <w:sz w:val="22"/>
          <w:szCs w:val="22"/>
          <w:lang w:bidi="te"/>
        </w:rPr>
        <w:t xml:space="preserve"> quando l’amministrazione risponde mediante il rilascio di documenti ed informazioni in formato cartaceo, può richiedere il rimborso dei soli costi effettivamente sostenuti e documentati per la riproduzione su supporti materiali.</w:t>
      </w:r>
    </w:p>
    <w:p w14:paraId="5BD036FA" w14:textId="269986B1"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Laddove la richiesta di accesso generalizzato possa incidere su interessi connessi alla protezione dei dati personali</w:t>
      </w:r>
      <w:r w:rsidRPr="00E04424">
        <w:rPr>
          <w:rStyle w:val="Rimandonotaapidipagina"/>
          <w:rFonts w:asciiTheme="majorHAnsi" w:hAnsiTheme="majorHAnsi" w:cstheme="majorHAnsi"/>
          <w:color w:val="000000" w:themeColor="text1"/>
          <w:sz w:val="22"/>
          <w:szCs w:val="22"/>
          <w:lang w:bidi="te"/>
        </w:rPr>
        <w:footnoteReference w:id="16"/>
      </w:r>
      <w:r w:rsidRPr="00E04424">
        <w:rPr>
          <w:rFonts w:asciiTheme="majorHAnsi" w:hAnsiTheme="majorHAnsi" w:cstheme="majorHAnsi"/>
          <w:color w:val="000000" w:themeColor="text1"/>
          <w:sz w:val="22"/>
          <w:szCs w:val="22"/>
          <w:lang w:bidi="te"/>
        </w:rPr>
        <w:t xml:space="preserve">, o alla libertà e segretezza della corrispondenza oppure agli interessi economici e commerciali (ivi compresi la proprietà intellettuale, il diritto d’autore e i segreti commerciali), </w:t>
      </w:r>
      <w:r w:rsidR="00794BB4">
        <w:rPr>
          <w:rFonts w:asciiTheme="majorHAnsi" w:hAnsiTheme="majorHAnsi" w:cstheme="majorHAnsi"/>
          <w:color w:val="000000" w:themeColor="text1"/>
          <w:sz w:val="22"/>
          <w:szCs w:val="22"/>
          <w:lang w:bidi="te"/>
        </w:rPr>
        <w:t>l’Ordine</w:t>
      </w:r>
      <w:r w:rsidRPr="00E04424">
        <w:rPr>
          <w:rFonts w:asciiTheme="majorHAnsi" w:hAnsiTheme="majorHAnsi" w:cstheme="majorHAnsi"/>
          <w:color w:val="000000" w:themeColor="text1"/>
          <w:sz w:val="22"/>
          <w:szCs w:val="22"/>
          <w:lang w:bidi="te"/>
        </w:rPr>
        <w:t xml:space="preserve"> deve darne comunicazione ai soggetti titolari di tali interessi, mediante invio di copia con raccomandata con avviso di ricevimento (o per via telematica per coloro che abbiano consentito tale forma di comunicazione).</w:t>
      </w:r>
    </w:p>
    <w:p w14:paraId="4DA30438" w14:textId="77777777" w:rsidR="00794BB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Il soggetto controinteressato può presentare (anche per via telematica) una eventuale e motivata opposizione all’istanza di accesso generalizzato, entro dieci giorni dalla ricezione della comunicazione della richiesta. </w:t>
      </w:r>
    </w:p>
    <w:p w14:paraId="5DD9FBC5" w14:textId="2EE977BB"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Decorso tale termine, l</w:t>
      </w:r>
      <w:r w:rsidR="00794BB4">
        <w:rPr>
          <w:rFonts w:asciiTheme="majorHAnsi" w:hAnsiTheme="majorHAnsi" w:cstheme="majorHAnsi"/>
          <w:color w:val="000000" w:themeColor="text1"/>
          <w:sz w:val="22"/>
          <w:szCs w:val="22"/>
          <w:lang w:bidi="te"/>
        </w:rPr>
        <w:t>’Ordine potrà</w:t>
      </w:r>
      <w:r w:rsidRPr="00E04424">
        <w:rPr>
          <w:rFonts w:asciiTheme="majorHAnsi" w:hAnsiTheme="majorHAnsi" w:cstheme="majorHAnsi"/>
          <w:color w:val="000000" w:themeColor="text1"/>
          <w:sz w:val="22"/>
          <w:szCs w:val="22"/>
          <w:lang w:bidi="te"/>
        </w:rPr>
        <w:t xml:space="preserve"> provvede</w:t>
      </w:r>
      <w:r w:rsidR="00794BB4">
        <w:rPr>
          <w:rFonts w:asciiTheme="majorHAnsi" w:hAnsiTheme="majorHAnsi" w:cstheme="majorHAnsi"/>
          <w:color w:val="000000" w:themeColor="text1"/>
          <w:sz w:val="22"/>
          <w:szCs w:val="22"/>
          <w:lang w:bidi="te"/>
        </w:rPr>
        <w:t>re</w:t>
      </w:r>
      <w:r w:rsidRPr="00E04424">
        <w:rPr>
          <w:rFonts w:asciiTheme="majorHAnsi" w:hAnsiTheme="majorHAnsi" w:cstheme="majorHAnsi"/>
          <w:color w:val="000000" w:themeColor="text1"/>
          <w:sz w:val="22"/>
          <w:szCs w:val="22"/>
          <w:lang w:bidi="te"/>
        </w:rPr>
        <w:t xml:space="preserve"> sulla richiesta di accesso generalizzato, accertata la ricezione della comunicazione da parte del controinteressato.</w:t>
      </w:r>
    </w:p>
    <w:p w14:paraId="0E9CA470"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Il procedimento di accesso generalizzato deve concludersi con provvedimento espresso e motivato nel termine di trenta giorni dalla presentazione dell’istanza, con la comunicazione dell’esito al richiedente e agli eventuali controinteressati. Tali termini sono sospesi (fino ad un massimo di dieci giorni) nel caso di comunicazione della richiesta al controinteressato.</w:t>
      </w:r>
    </w:p>
    <w:p w14:paraId="2A5D176F"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In caso di accoglimento, l’amministrazione provvede a trasmettere tempestivamente al richiedente i dati o i documenti richiesti. </w:t>
      </w:r>
    </w:p>
    <w:p w14:paraId="5058C062" w14:textId="77777777"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Nel caso in cui l’accesso sia consentito nonostante l’opposizione del controinteressato, i dati o i documenti richiesti possono essere trasmessi al richiedente non prima di quindici giorni dalla ricezione della stessa comunicazione da parte del controinteressato.</w:t>
      </w:r>
    </w:p>
    <w:p w14:paraId="77D95F3E" w14:textId="22E5B149" w:rsidR="00E04424" w:rsidRPr="00E0442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Il provvedimento di rifiuto deve contenere una adeguata motivazione che </w:t>
      </w:r>
      <w:r w:rsidR="00794BB4">
        <w:rPr>
          <w:rFonts w:asciiTheme="majorHAnsi" w:hAnsiTheme="majorHAnsi" w:cstheme="majorHAnsi"/>
          <w:color w:val="000000" w:themeColor="text1"/>
          <w:sz w:val="22"/>
          <w:szCs w:val="22"/>
          <w:lang w:bidi="te"/>
        </w:rPr>
        <w:t>dia</w:t>
      </w:r>
      <w:r w:rsidRPr="00E04424">
        <w:rPr>
          <w:rFonts w:asciiTheme="majorHAnsi" w:hAnsiTheme="majorHAnsi" w:cstheme="majorHAnsi"/>
          <w:color w:val="000000" w:themeColor="text1"/>
          <w:sz w:val="22"/>
          <w:szCs w:val="22"/>
          <w:lang w:bidi="te"/>
        </w:rPr>
        <w:t xml:space="preserve"> conto della sussistenza degli elementi che integrano l’esistenza del pregiudizio concreto; analogamente il provvedimento di accoglimento deve includere una adeguata motivazione che dà conto della insussistenza di uno o più elementi che integrano l’esistenza del pregiudizio concreto, specie quando è adottato nonostante l’opposizione del controinteressato.</w:t>
      </w:r>
    </w:p>
    <w:p w14:paraId="7897C66D" w14:textId="7D869D04" w:rsidR="00794BB4" w:rsidRDefault="00E04424" w:rsidP="00E04424">
      <w:pPr>
        <w:spacing w:before="120"/>
        <w:jc w:val="both"/>
        <w:rPr>
          <w:rFonts w:asciiTheme="majorHAnsi" w:hAnsiTheme="majorHAnsi" w:cstheme="majorHAnsi"/>
          <w:sz w:val="22"/>
          <w:szCs w:val="22"/>
        </w:rPr>
      </w:pPr>
      <w:r w:rsidRPr="00E04424">
        <w:rPr>
          <w:rFonts w:asciiTheme="majorHAnsi" w:hAnsiTheme="majorHAnsi" w:cstheme="majorHAnsi"/>
          <w:color w:val="000000" w:themeColor="text1"/>
          <w:sz w:val="22"/>
          <w:szCs w:val="22"/>
          <w:lang w:bidi="te"/>
        </w:rPr>
        <w:lastRenderedPageBreak/>
        <w:t xml:space="preserve">In caso di diniego totale o parziale dell’accesso </w:t>
      </w:r>
      <w:r w:rsidR="00B07B33">
        <w:rPr>
          <w:rFonts w:asciiTheme="majorHAnsi" w:hAnsiTheme="majorHAnsi" w:cstheme="majorHAnsi"/>
          <w:color w:val="000000" w:themeColor="text1"/>
          <w:sz w:val="22"/>
          <w:szCs w:val="22"/>
          <w:lang w:bidi="te"/>
        </w:rPr>
        <w:t xml:space="preserve">civico semplice </w:t>
      </w:r>
      <w:r w:rsidRPr="00E04424">
        <w:rPr>
          <w:rFonts w:asciiTheme="majorHAnsi" w:hAnsiTheme="majorHAnsi" w:cstheme="majorHAnsi"/>
          <w:color w:val="000000" w:themeColor="text1"/>
          <w:sz w:val="22"/>
          <w:szCs w:val="22"/>
          <w:lang w:bidi="te"/>
        </w:rPr>
        <w:t xml:space="preserve">o di mancata risposta entro il termine indicato dal comma 6 del </w:t>
      </w:r>
      <w:proofErr w:type="spellStart"/>
      <w:r w:rsidR="00794BB4">
        <w:rPr>
          <w:rFonts w:asciiTheme="majorHAnsi" w:hAnsiTheme="majorHAnsi" w:cstheme="majorHAnsi"/>
          <w:color w:val="000000" w:themeColor="text1"/>
          <w:sz w:val="22"/>
          <w:szCs w:val="22"/>
          <w:lang w:bidi="te"/>
        </w:rPr>
        <w:t>D</w:t>
      </w:r>
      <w:r w:rsidRPr="00E04424">
        <w:rPr>
          <w:rFonts w:asciiTheme="majorHAnsi" w:hAnsiTheme="majorHAnsi" w:cstheme="majorHAnsi"/>
          <w:color w:val="000000" w:themeColor="text1"/>
          <w:sz w:val="22"/>
          <w:szCs w:val="22"/>
          <w:lang w:bidi="te"/>
        </w:rPr>
        <w:t>.</w:t>
      </w:r>
      <w:r w:rsidR="00794BB4">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gs.</w:t>
      </w:r>
      <w:proofErr w:type="spellEnd"/>
      <w:r w:rsidRPr="00E04424">
        <w:rPr>
          <w:rFonts w:asciiTheme="majorHAnsi" w:hAnsiTheme="majorHAnsi" w:cstheme="majorHAnsi"/>
          <w:color w:val="000000" w:themeColor="text1"/>
          <w:sz w:val="22"/>
          <w:szCs w:val="22"/>
          <w:lang w:bidi="te"/>
        </w:rPr>
        <w:t xml:space="preserve"> </w:t>
      </w:r>
      <w:r w:rsidR="00794BB4">
        <w:rPr>
          <w:rFonts w:asciiTheme="majorHAnsi" w:hAnsiTheme="majorHAnsi" w:cstheme="majorHAnsi"/>
          <w:color w:val="000000" w:themeColor="text1"/>
          <w:sz w:val="22"/>
          <w:szCs w:val="22"/>
          <w:lang w:bidi="te"/>
        </w:rPr>
        <w:t xml:space="preserve">14 marzo </w:t>
      </w:r>
      <w:r w:rsidRPr="00E04424">
        <w:rPr>
          <w:rFonts w:asciiTheme="majorHAnsi" w:hAnsiTheme="majorHAnsi" w:cstheme="majorHAnsi"/>
          <w:color w:val="000000" w:themeColor="text1"/>
          <w:sz w:val="22"/>
          <w:szCs w:val="22"/>
          <w:lang w:bidi="te"/>
        </w:rPr>
        <w:t>2013</w:t>
      </w:r>
      <w:r w:rsidR="00794BB4">
        <w:rPr>
          <w:rFonts w:asciiTheme="majorHAnsi" w:hAnsiTheme="majorHAnsi" w:cstheme="majorHAnsi"/>
          <w:color w:val="000000" w:themeColor="text1"/>
          <w:sz w:val="22"/>
          <w:szCs w:val="22"/>
          <w:lang w:bidi="te"/>
        </w:rPr>
        <w:t xml:space="preserve"> n. 33</w:t>
      </w:r>
      <w:r w:rsidRPr="00E04424">
        <w:rPr>
          <w:rFonts w:asciiTheme="majorHAnsi" w:hAnsiTheme="majorHAnsi" w:cstheme="majorHAnsi"/>
          <w:color w:val="000000" w:themeColor="text1"/>
          <w:sz w:val="22"/>
          <w:szCs w:val="22"/>
          <w:lang w:bidi="te"/>
        </w:rPr>
        <w:t xml:space="preserve"> il richiedente può presentare richiesta di riesame al </w:t>
      </w:r>
      <w:r w:rsidR="00794BB4">
        <w:rPr>
          <w:rFonts w:asciiTheme="majorHAnsi" w:hAnsiTheme="majorHAnsi" w:cstheme="majorHAnsi"/>
          <w:color w:val="000000" w:themeColor="text1"/>
          <w:sz w:val="22"/>
          <w:szCs w:val="22"/>
          <w:lang w:bidi="te"/>
        </w:rPr>
        <w:t xml:space="preserve">Responsabile Prevenzione Corruzione e </w:t>
      </w:r>
      <w:r w:rsidRPr="00E04424">
        <w:rPr>
          <w:rFonts w:asciiTheme="majorHAnsi" w:hAnsiTheme="majorHAnsi" w:cstheme="majorHAnsi"/>
          <w:color w:val="000000" w:themeColor="text1"/>
          <w:sz w:val="22"/>
          <w:szCs w:val="22"/>
          <w:lang w:bidi="te"/>
        </w:rPr>
        <w:t>T</w:t>
      </w:r>
      <w:r w:rsidR="00794BB4">
        <w:rPr>
          <w:rFonts w:asciiTheme="majorHAnsi" w:hAnsiTheme="majorHAnsi" w:cstheme="majorHAnsi"/>
          <w:color w:val="000000" w:themeColor="text1"/>
          <w:sz w:val="22"/>
          <w:szCs w:val="22"/>
          <w:lang w:bidi="te"/>
        </w:rPr>
        <w:t>rasparenza dell’Ordine</w:t>
      </w:r>
      <w:r w:rsidRPr="00E04424">
        <w:rPr>
          <w:rFonts w:asciiTheme="majorHAnsi" w:hAnsiTheme="majorHAnsi" w:cstheme="majorHAnsi"/>
          <w:color w:val="000000" w:themeColor="text1"/>
          <w:sz w:val="22"/>
          <w:szCs w:val="22"/>
          <w:lang w:bidi="te"/>
        </w:rPr>
        <w:t xml:space="preserve">, inviando una comunicazione all’indirizzo e-mail </w:t>
      </w:r>
      <w:hyperlink r:id="rId29" w:history="1">
        <w:r w:rsidR="00B07B33" w:rsidRPr="00B07B33">
          <w:rPr>
            <w:rStyle w:val="Collegamentoipertestuale"/>
            <w:rFonts w:asciiTheme="majorHAnsi" w:hAnsiTheme="majorHAnsi" w:cstheme="majorHAnsi"/>
            <w:sz w:val="22"/>
            <w:szCs w:val="22"/>
          </w:rPr>
          <w:t>rpct@odg.vda.it</w:t>
        </w:r>
      </w:hyperlink>
      <w:r w:rsidR="00B07B33">
        <w:rPr>
          <w:rFonts w:asciiTheme="majorHAnsi" w:hAnsiTheme="majorHAnsi" w:cstheme="majorHAnsi"/>
          <w:sz w:val="22"/>
          <w:szCs w:val="22"/>
        </w:rPr>
        <w:t>.</w:t>
      </w:r>
    </w:p>
    <w:p w14:paraId="6927C016" w14:textId="16F85DE6" w:rsidR="00E04424" w:rsidRPr="00E04424" w:rsidRDefault="00794BB4"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Questi</w:t>
      </w:r>
      <w:r w:rsidR="00E04424" w:rsidRPr="00E04424">
        <w:rPr>
          <w:rFonts w:asciiTheme="majorHAnsi" w:hAnsiTheme="majorHAnsi" w:cstheme="majorHAnsi"/>
          <w:color w:val="000000" w:themeColor="text1"/>
          <w:sz w:val="22"/>
          <w:szCs w:val="22"/>
          <w:lang w:bidi="te"/>
        </w:rPr>
        <w:t xml:space="preserve"> deciderà con provvedimento motivato, entro il termine di venti giorni.</w:t>
      </w:r>
    </w:p>
    <w:p w14:paraId="40232B90" w14:textId="234FBA09" w:rsidR="00B07B33" w:rsidRDefault="00B07B33"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Con riferimento all’accesso civico generalizzato titolare del potere sostitutivo è il Presidente del Consiglio dell’Ordine.</w:t>
      </w:r>
    </w:p>
    <w:p w14:paraId="13DF28DE" w14:textId="67FB765F" w:rsidR="00794BB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 xml:space="preserve">Infine, come raccomandato dall’ANAC nelle </w:t>
      </w:r>
      <w:r w:rsidR="00B07B33">
        <w:rPr>
          <w:rFonts w:asciiTheme="majorHAnsi" w:hAnsiTheme="majorHAnsi" w:cstheme="majorHAnsi"/>
          <w:color w:val="000000" w:themeColor="text1"/>
          <w:sz w:val="22"/>
          <w:szCs w:val="22"/>
          <w:lang w:bidi="te"/>
        </w:rPr>
        <w:t>L</w:t>
      </w:r>
      <w:r w:rsidRPr="00E04424">
        <w:rPr>
          <w:rFonts w:asciiTheme="majorHAnsi" w:hAnsiTheme="majorHAnsi" w:cstheme="majorHAnsi"/>
          <w:color w:val="000000" w:themeColor="text1"/>
          <w:sz w:val="22"/>
          <w:szCs w:val="22"/>
          <w:lang w:bidi="te"/>
        </w:rPr>
        <w:t xml:space="preserve">inee </w:t>
      </w:r>
      <w:r w:rsidR="00B07B33">
        <w:rPr>
          <w:rFonts w:asciiTheme="majorHAnsi" w:hAnsiTheme="majorHAnsi" w:cstheme="majorHAnsi"/>
          <w:color w:val="000000" w:themeColor="text1"/>
          <w:sz w:val="22"/>
          <w:szCs w:val="22"/>
          <w:lang w:bidi="te"/>
        </w:rPr>
        <w:t>G</w:t>
      </w:r>
      <w:r w:rsidRPr="00E04424">
        <w:rPr>
          <w:rFonts w:asciiTheme="majorHAnsi" w:hAnsiTheme="majorHAnsi" w:cstheme="majorHAnsi"/>
          <w:color w:val="000000" w:themeColor="text1"/>
          <w:sz w:val="22"/>
          <w:szCs w:val="22"/>
          <w:lang w:bidi="te"/>
        </w:rPr>
        <w:t xml:space="preserve">uida recanti indicazioni operative ai fini della definizione delle esclusioni e dei limiti all’accesso generalizzato, pubblicate con Delibera n. 1309 del 28 dicembre 2016, </w:t>
      </w:r>
      <w:r w:rsidR="00794BB4">
        <w:rPr>
          <w:rFonts w:asciiTheme="majorHAnsi" w:hAnsiTheme="majorHAnsi" w:cstheme="majorHAnsi"/>
          <w:color w:val="000000" w:themeColor="text1"/>
          <w:sz w:val="22"/>
          <w:szCs w:val="22"/>
          <w:lang w:bidi="te"/>
        </w:rPr>
        <w:t>l’Ordine</w:t>
      </w:r>
      <w:r w:rsidRPr="00E04424">
        <w:rPr>
          <w:rFonts w:asciiTheme="majorHAnsi" w:hAnsiTheme="majorHAnsi" w:cstheme="majorHAnsi"/>
          <w:color w:val="000000" w:themeColor="text1"/>
          <w:sz w:val="22"/>
          <w:szCs w:val="22"/>
          <w:lang w:bidi="te"/>
        </w:rPr>
        <w:t xml:space="preserve"> </w:t>
      </w:r>
      <w:r w:rsidR="00794BB4">
        <w:rPr>
          <w:rFonts w:asciiTheme="majorHAnsi" w:hAnsiTheme="majorHAnsi" w:cstheme="majorHAnsi"/>
          <w:color w:val="000000" w:themeColor="text1"/>
          <w:sz w:val="22"/>
          <w:szCs w:val="22"/>
          <w:lang w:bidi="te"/>
        </w:rPr>
        <w:t>tiene</w:t>
      </w:r>
      <w:r w:rsidRPr="00E04424">
        <w:rPr>
          <w:rFonts w:asciiTheme="majorHAnsi" w:hAnsiTheme="majorHAnsi" w:cstheme="majorHAnsi"/>
          <w:color w:val="000000" w:themeColor="text1"/>
          <w:sz w:val="22"/>
          <w:szCs w:val="22"/>
          <w:lang w:bidi="te"/>
        </w:rPr>
        <w:t xml:space="preserve"> una raccolta organizzata delle richieste di accesso attraverso un </w:t>
      </w:r>
      <w:r w:rsidRPr="00E04424">
        <w:rPr>
          <w:rFonts w:asciiTheme="majorHAnsi" w:hAnsiTheme="majorHAnsi" w:cstheme="majorHAnsi"/>
          <w:b/>
          <w:bCs/>
          <w:color w:val="000000" w:themeColor="text1"/>
          <w:sz w:val="22"/>
          <w:szCs w:val="22"/>
          <w:lang w:bidi="te"/>
        </w:rPr>
        <w:t>Registro delle richieste di accesso civico</w:t>
      </w:r>
      <w:r w:rsidRPr="00E04424">
        <w:rPr>
          <w:rFonts w:asciiTheme="majorHAnsi" w:hAnsiTheme="majorHAnsi" w:cstheme="majorHAnsi"/>
          <w:color w:val="000000" w:themeColor="text1"/>
          <w:sz w:val="22"/>
          <w:szCs w:val="22"/>
          <w:lang w:bidi="te"/>
        </w:rPr>
        <w:t xml:space="preserve"> </w:t>
      </w:r>
      <w:r w:rsidR="00794BB4">
        <w:rPr>
          <w:rFonts w:asciiTheme="majorHAnsi" w:hAnsiTheme="majorHAnsi" w:cstheme="majorHAnsi"/>
          <w:color w:val="000000" w:themeColor="text1"/>
          <w:sz w:val="22"/>
          <w:szCs w:val="22"/>
          <w:lang w:bidi="te"/>
        </w:rPr>
        <w:t>pubblicato</w:t>
      </w:r>
      <w:r w:rsidRPr="00E04424">
        <w:rPr>
          <w:rFonts w:asciiTheme="majorHAnsi" w:hAnsiTheme="majorHAnsi" w:cstheme="majorHAnsi"/>
          <w:color w:val="000000" w:themeColor="text1"/>
          <w:sz w:val="22"/>
          <w:szCs w:val="22"/>
          <w:lang w:bidi="te"/>
        </w:rPr>
        <w:t xml:space="preserve"> sul sito</w:t>
      </w:r>
      <w:r w:rsidR="00794BB4">
        <w:rPr>
          <w:rFonts w:asciiTheme="majorHAnsi" w:hAnsiTheme="majorHAnsi" w:cstheme="majorHAnsi"/>
          <w:color w:val="000000" w:themeColor="text1"/>
          <w:sz w:val="22"/>
          <w:szCs w:val="22"/>
          <w:lang w:bidi="te"/>
        </w:rPr>
        <w:t xml:space="preserve"> istituzionale, sezione “Amministrazione Trasparente” – “Altri contenuti” – “Accesso civico” – “Registro degli accessi” </w:t>
      </w:r>
    </w:p>
    <w:p w14:paraId="252D4136" w14:textId="77777777" w:rsidR="00794BB4" w:rsidRDefault="00E04424" w:rsidP="00E04424">
      <w:pPr>
        <w:spacing w:before="120"/>
        <w:jc w:val="both"/>
        <w:rPr>
          <w:rFonts w:asciiTheme="majorHAnsi" w:hAnsiTheme="majorHAnsi" w:cstheme="majorHAnsi"/>
          <w:color w:val="000000" w:themeColor="text1"/>
          <w:sz w:val="22"/>
          <w:szCs w:val="22"/>
          <w:lang w:bidi="te"/>
        </w:rPr>
      </w:pPr>
      <w:r w:rsidRPr="00E04424">
        <w:rPr>
          <w:rFonts w:asciiTheme="majorHAnsi" w:hAnsiTheme="majorHAnsi" w:cstheme="majorHAnsi"/>
          <w:color w:val="000000" w:themeColor="text1"/>
          <w:sz w:val="22"/>
          <w:szCs w:val="22"/>
          <w:lang w:bidi="te"/>
        </w:rPr>
        <w:t>Il registro contiene l’elenco delle richieste, l’oggetto</w:t>
      </w:r>
      <w:r w:rsidR="00794BB4">
        <w:rPr>
          <w:rFonts w:asciiTheme="majorHAnsi" w:hAnsiTheme="majorHAnsi" w:cstheme="majorHAnsi"/>
          <w:color w:val="000000" w:themeColor="text1"/>
          <w:sz w:val="22"/>
          <w:szCs w:val="22"/>
          <w:lang w:bidi="te"/>
        </w:rPr>
        <w:t xml:space="preserve"> delle stesse</w:t>
      </w:r>
      <w:r w:rsidRPr="00E04424">
        <w:rPr>
          <w:rFonts w:asciiTheme="majorHAnsi" w:hAnsiTheme="majorHAnsi" w:cstheme="majorHAnsi"/>
          <w:color w:val="000000" w:themeColor="text1"/>
          <w:sz w:val="22"/>
          <w:szCs w:val="22"/>
          <w:lang w:bidi="te"/>
        </w:rPr>
        <w:t>, la data</w:t>
      </w:r>
      <w:r w:rsidR="00794BB4">
        <w:rPr>
          <w:rFonts w:asciiTheme="majorHAnsi" w:hAnsiTheme="majorHAnsi" w:cstheme="majorHAnsi"/>
          <w:color w:val="000000" w:themeColor="text1"/>
          <w:sz w:val="22"/>
          <w:szCs w:val="22"/>
          <w:lang w:bidi="te"/>
        </w:rPr>
        <w:t>, l’</w:t>
      </w:r>
      <w:r w:rsidRPr="00E04424">
        <w:rPr>
          <w:rFonts w:asciiTheme="majorHAnsi" w:hAnsiTheme="majorHAnsi" w:cstheme="majorHAnsi"/>
          <w:color w:val="000000" w:themeColor="text1"/>
          <w:sz w:val="22"/>
          <w:szCs w:val="22"/>
          <w:lang w:bidi="te"/>
        </w:rPr>
        <w:t xml:space="preserve">esito </w:t>
      </w:r>
      <w:r w:rsidR="00794BB4">
        <w:rPr>
          <w:rFonts w:asciiTheme="majorHAnsi" w:hAnsiTheme="majorHAnsi" w:cstheme="majorHAnsi"/>
          <w:color w:val="000000" w:themeColor="text1"/>
          <w:sz w:val="22"/>
          <w:szCs w:val="22"/>
          <w:lang w:bidi="te"/>
        </w:rPr>
        <w:t xml:space="preserve">e </w:t>
      </w:r>
      <w:r w:rsidRPr="00E04424">
        <w:rPr>
          <w:rFonts w:asciiTheme="majorHAnsi" w:hAnsiTheme="majorHAnsi" w:cstheme="majorHAnsi"/>
          <w:color w:val="000000" w:themeColor="text1"/>
          <w:sz w:val="22"/>
          <w:szCs w:val="22"/>
          <w:lang w:bidi="te"/>
        </w:rPr>
        <w:t>la data d</w:t>
      </w:r>
      <w:r w:rsidR="00794BB4">
        <w:rPr>
          <w:rFonts w:asciiTheme="majorHAnsi" w:hAnsiTheme="majorHAnsi" w:cstheme="majorHAnsi"/>
          <w:color w:val="000000" w:themeColor="text1"/>
          <w:sz w:val="22"/>
          <w:szCs w:val="22"/>
          <w:lang w:bidi="te"/>
        </w:rPr>
        <w:t>i</w:t>
      </w:r>
      <w:r w:rsidRPr="00E04424">
        <w:rPr>
          <w:rFonts w:asciiTheme="majorHAnsi" w:hAnsiTheme="majorHAnsi" w:cstheme="majorHAnsi"/>
          <w:color w:val="000000" w:themeColor="text1"/>
          <w:sz w:val="22"/>
          <w:szCs w:val="22"/>
          <w:lang w:bidi="te"/>
        </w:rPr>
        <w:t xml:space="preserve"> decisione</w:t>
      </w:r>
      <w:r w:rsidR="00794BB4">
        <w:rPr>
          <w:rFonts w:asciiTheme="majorHAnsi" w:hAnsiTheme="majorHAnsi" w:cstheme="majorHAnsi"/>
          <w:color w:val="000000" w:themeColor="text1"/>
          <w:sz w:val="22"/>
          <w:szCs w:val="22"/>
          <w:lang w:bidi="te"/>
        </w:rPr>
        <w:t>.</w:t>
      </w:r>
    </w:p>
    <w:p w14:paraId="61F8D9C6" w14:textId="54115460" w:rsidR="00794BB4" w:rsidRDefault="00794BB4" w:rsidP="00E0442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I</w:t>
      </w:r>
      <w:r w:rsidR="00E04424" w:rsidRPr="00E04424">
        <w:rPr>
          <w:rFonts w:asciiTheme="majorHAnsi" w:hAnsiTheme="majorHAnsi" w:cstheme="majorHAnsi"/>
          <w:color w:val="000000" w:themeColor="text1"/>
          <w:sz w:val="22"/>
          <w:szCs w:val="22"/>
          <w:lang w:bidi="te"/>
        </w:rPr>
        <w:t xml:space="preserve"> dati personali eventualmente presenti</w:t>
      </w:r>
      <w:r>
        <w:rPr>
          <w:rFonts w:asciiTheme="majorHAnsi" w:hAnsiTheme="majorHAnsi" w:cstheme="majorHAnsi"/>
          <w:color w:val="000000" w:themeColor="text1"/>
          <w:sz w:val="22"/>
          <w:szCs w:val="22"/>
          <w:lang w:bidi="te"/>
        </w:rPr>
        <w:t xml:space="preserve"> vengono oscurati.</w:t>
      </w:r>
    </w:p>
    <w:p w14:paraId="5B00F538" w14:textId="72437E66" w:rsidR="00E04424" w:rsidRPr="00E04424" w:rsidRDefault="00794BB4" w:rsidP="00794BB4">
      <w:pPr>
        <w:spacing w:before="120"/>
        <w:jc w:val="both"/>
        <w:rPr>
          <w:rFonts w:asciiTheme="majorHAnsi" w:hAnsiTheme="majorHAnsi" w:cstheme="majorHAnsi"/>
          <w:color w:val="000000" w:themeColor="text1"/>
          <w:sz w:val="22"/>
          <w:szCs w:val="22"/>
          <w:lang w:bidi="te"/>
        </w:rPr>
      </w:pPr>
      <w:r>
        <w:rPr>
          <w:rFonts w:asciiTheme="majorHAnsi" w:hAnsiTheme="majorHAnsi" w:cstheme="majorHAnsi"/>
          <w:color w:val="000000" w:themeColor="text1"/>
          <w:sz w:val="22"/>
          <w:szCs w:val="22"/>
          <w:lang w:bidi="te"/>
        </w:rPr>
        <w:t>Il Registro viene</w:t>
      </w:r>
      <w:r w:rsidR="00E04424" w:rsidRPr="00E04424">
        <w:rPr>
          <w:rFonts w:asciiTheme="majorHAnsi" w:hAnsiTheme="majorHAnsi" w:cstheme="majorHAnsi"/>
          <w:color w:val="000000" w:themeColor="text1"/>
          <w:sz w:val="22"/>
          <w:szCs w:val="22"/>
          <w:lang w:bidi="te"/>
        </w:rPr>
        <w:t xml:space="preserve"> aggiornato ogni sei mesi.</w:t>
      </w:r>
    </w:p>
    <w:p w14:paraId="4ECC4C99" w14:textId="77777777" w:rsidR="00E04424" w:rsidRPr="00E04424" w:rsidRDefault="00E04424" w:rsidP="00E04424">
      <w:pPr>
        <w:autoSpaceDE w:val="0"/>
        <w:autoSpaceDN w:val="0"/>
        <w:adjustRightInd w:val="0"/>
        <w:spacing w:before="120"/>
        <w:jc w:val="both"/>
        <w:rPr>
          <w:rFonts w:asciiTheme="majorHAnsi" w:eastAsia="Hermes-Thin" w:hAnsiTheme="majorHAnsi" w:cstheme="majorHAnsi"/>
          <w:color w:val="000000" w:themeColor="text1"/>
          <w:sz w:val="22"/>
          <w:szCs w:val="22"/>
        </w:rPr>
      </w:pPr>
    </w:p>
    <w:p w14:paraId="4F0B507B" w14:textId="77777777" w:rsidR="007B5FA7" w:rsidRDefault="007B5FA7" w:rsidP="00E04424">
      <w:pPr>
        <w:autoSpaceDE w:val="0"/>
        <w:autoSpaceDN w:val="0"/>
        <w:adjustRightInd w:val="0"/>
        <w:spacing w:before="120"/>
        <w:jc w:val="both"/>
        <w:rPr>
          <w:rFonts w:asciiTheme="majorHAnsi" w:eastAsia="Hermes-Thin" w:hAnsiTheme="majorHAnsi" w:cstheme="majorHAnsi"/>
          <w:color w:val="000000" w:themeColor="text1"/>
          <w:sz w:val="22"/>
          <w:szCs w:val="22"/>
        </w:rPr>
        <w:sectPr w:rsidR="007B5FA7" w:rsidSect="0031182B">
          <w:pgSz w:w="11901" w:h="16840"/>
          <w:pgMar w:top="992" w:right="1134" w:bottom="1418" w:left="1269" w:header="709" w:footer="709" w:gutter="0"/>
          <w:cols w:space="708"/>
          <w:titlePg/>
          <w:docGrid w:linePitch="360"/>
        </w:sectPr>
      </w:pPr>
    </w:p>
    <w:p w14:paraId="59C1371C" w14:textId="2DBD0921" w:rsidR="007B5FA7" w:rsidRPr="004456E4" w:rsidRDefault="004456E4" w:rsidP="004456E4">
      <w:pPr>
        <w:jc w:val="center"/>
        <w:rPr>
          <w:rFonts w:asciiTheme="majorHAnsi" w:hAnsiTheme="majorHAnsi" w:cstheme="majorHAnsi"/>
          <w:b/>
          <w:bCs/>
          <w:color w:val="0070C0"/>
          <w:sz w:val="22"/>
          <w:szCs w:val="22"/>
        </w:rPr>
      </w:pPr>
      <w:r w:rsidRPr="004456E4">
        <w:rPr>
          <w:rFonts w:asciiTheme="majorHAnsi" w:hAnsiTheme="majorHAnsi" w:cstheme="majorHAnsi"/>
          <w:b/>
          <w:bCs/>
          <w:color w:val="0070C0"/>
          <w:sz w:val="22"/>
          <w:szCs w:val="22"/>
        </w:rPr>
        <w:lastRenderedPageBreak/>
        <w:t>OBBLIGHI DI PUBBLICAZIONE</w:t>
      </w:r>
    </w:p>
    <w:tbl>
      <w:tblPr>
        <w:tblW w:w="13699" w:type="dxa"/>
        <w:tblCellMar>
          <w:left w:w="0" w:type="dxa"/>
          <w:right w:w="0" w:type="dxa"/>
        </w:tblCellMar>
        <w:tblLook w:val="04A0" w:firstRow="1" w:lastRow="0" w:firstColumn="1" w:lastColumn="0" w:noHBand="0" w:noVBand="1"/>
      </w:tblPr>
      <w:tblGrid>
        <w:gridCol w:w="1575"/>
        <w:gridCol w:w="1305"/>
        <w:gridCol w:w="136"/>
        <w:gridCol w:w="1305"/>
        <w:gridCol w:w="1441"/>
        <w:gridCol w:w="4908"/>
        <w:gridCol w:w="3029"/>
      </w:tblGrid>
      <w:tr w:rsidR="00453136" w:rsidRPr="00287C35" w14:paraId="43EFA12C" w14:textId="77777777" w:rsidTr="00453136">
        <w:trPr>
          <w:trHeight w:val="1305"/>
        </w:trPr>
        <w:tc>
          <w:tcPr>
            <w:tcW w:w="1575" w:type="dxa"/>
            <w:tcBorders>
              <w:top w:val="single" w:sz="6" w:space="0" w:color="000000"/>
              <w:left w:val="single" w:sz="6" w:space="0" w:color="000000"/>
              <w:bottom w:val="single" w:sz="6" w:space="0" w:color="000000"/>
              <w:right w:val="single" w:sz="6" w:space="0" w:color="000000"/>
            </w:tcBorders>
            <w:shd w:val="clear" w:color="auto" w:fill="4F81BD" w:themeFill="accent1"/>
            <w:tcMar>
              <w:top w:w="0" w:type="dxa"/>
              <w:left w:w="30" w:type="dxa"/>
              <w:bottom w:w="30" w:type="dxa"/>
              <w:right w:w="30" w:type="dxa"/>
            </w:tcMar>
            <w:vAlign w:val="bottom"/>
            <w:hideMark/>
          </w:tcPr>
          <w:p w14:paraId="119FC744" w14:textId="77777777" w:rsidR="00453136" w:rsidRPr="00287C35" w:rsidRDefault="00453136" w:rsidP="00505CDC">
            <w:pPr>
              <w:jc w:val="both"/>
              <w:rPr>
                <w:rFonts w:asciiTheme="majorHAnsi" w:hAnsiTheme="majorHAnsi" w:cstheme="majorHAnsi"/>
              </w:rPr>
            </w:pPr>
            <w:r w:rsidRPr="00287C35">
              <w:rPr>
                <w:rFonts w:asciiTheme="majorHAnsi" w:hAnsiTheme="majorHAnsi" w:cstheme="majorHAnsi"/>
                <w:b/>
                <w:bCs/>
                <w:sz w:val="17"/>
                <w:szCs w:val="17"/>
              </w:rPr>
              <w:t>Denominazione sottosezione livello 1 (</w:t>
            </w:r>
            <w:proofErr w:type="spellStart"/>
            <w:r w:rsidRPr="00287C35">
              <w:rPr>
                <w:rFonts w:asciiTheme="majorHAnsi" w:hAnsiTheme="majorHAnsi" w:cstheme="majorHAnsi"/>
                <w:b/>
                <w:bCs/>
                <w:sz w:val="17"/>
                <w:szCs w:val="17"/>
              </w:rPr>
              <w:t>Macrofamiglie</w:t>
            </w:r>
            <w:proofErr w:type="spellEnd"/>
            <w:r w:rsidRPr="00287C35">
              <w:rPr>
                <w:rFonts w:asciiTheme="majorHAnsi" w:hAnsiTheme="majorHAnsi" w:cstheme="majorHAnsi"/>
                <w:b/>
                <w:bCs/>
                <w:sz w:val="17"/>
                <w:szCs w:val="17"/>
              </w:rPr>
              <w:t>)</w:t>
            </w:r>
          </w:p>
        </w:tc>
        <w:tc>
          <w:tcPr>
            <w:tcW w:w="1305" w:type="dxa"/>
            <w:tcBorders>
              <w:top w:val="single" w:sz="6" w:space="0" w:color="000000"/>
              <w:left w:val="single" w:sz="6" w:space="0" w:color="000000"/>
              <w:bottom w:val="single" w:sz="6" w:space="0" w:color="000000"/>
              <w:right w:val="single" w:sz="6" w:space="0" w:color="000000"/>
            </w:tcBorders>
            <w:shd w:val="clear" w:color="auto" w:fill="4F81BD" w:themeFill="accent1"/>
            <w:tcMar>
              <w:top w:w="0" w:type="dxa"/>
              <w:left w:w="30" w:type="dxa"/>
              <w:bottom w:w="30" w:type="dxa"/>
              <w:right w:w="30" w:type="dxa"/>
            </w:tcMar>
            <w:vAlign w:val="bottom"/>
            <w:hideMark/>
          </w:tcPr>
          <w:p w14:paraId="39AC42BC" w14:textId="77777777" w:rsidR="00453136" w:rsidRPr="00287C35" w:rsidRDefault="00453136" w:rsidP="00505CDC">
            <w:pPr>
              <w:jc w:val="both"/>
              <w:rPr>
                <w:rFonts w:asciiTheme="majorHAnsi" w:hAnsiTheme="majorHAnsi" w:cstheme="majorHAnsi"/>
              </w:rPr>
            </w:pPr>
            <w:r w:rsidRPr="00287C35">
              <w:rPr>
                <w:rFonts w:asciiTheme="majorHAnsi" w:hAnsiTheme="majorHAnsi" w:cstheme="majorHAnsi"/>
                <w:b/>
                <w:bCs/>
                <w:sz w:val="17"/>
                <w:szCs w:val="17"/>
              </w:rPr>
              <w:t xml:space="preserve">Denominazione sottosezione </w:t>
            </w:r>
            <w:proofErr w:type="gramStart"/>
            <w:r w:rsidRPr="00287C35">
              <w:rPr>
                <w:rFonts w:asciiTheme="majorHAnsi" w:hAnsiTheme="majorHAnsi" w:cstheme="majorHAnsi"/>
                <w:b/>
                <w:bCs/>
                <w:sz w:val="17"/>
                <w:szCs w:val="17"/>
              </w:rPr>
              <w:t>2</w:t>
            </w:r>
            <w:proofErr w:type="gramEnd"/>
            <w:r w:rsidRPr="00287C35">
              <w:rPr>
                <w:rFonts w:asciiTheme="majorHAnsi" w:hAnsiTheme="majorHAnsi" w:cstheme="majorHAnsi"/>
                <w:b/>
                <w:bCs/>
                <w:sz w:val="17"/>
                <w:szCs w:val="17"/>
              </w:rPr>
              <w:t xml:space="preserve"> livello (Tipologie di dati)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4F81BD" w:themeFill="accent1"/>
          </w:tcPr>
          <w:p w14:paraId="208907A2" w14:textId="77777777" w:rsidR="00453136" w:rsidRPr="00287C35" w:rsidRDefault="00453136" w:rsidP="00505CDC">
            <w:pPr>
              <w:jc w:val="both"/>
              <w:rPr>
                <w:rFonts w:asciiTheme="majorHAnsi" w:hAnsiTheme="majorHAnsi" w:cstheme="majorHAnsi"/>
                <w:b/>
                <w:bCs/>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4F81BD" w:themeFill="accent1"/>
            <w:tcMar>
              <w:top w:w="0" w:type="dxa"/>
              <w:left w:w="30" w:type="dxa"/>
              <w:bottom w:w="30" w:type="dxa"/>
              <w:right w:w="30" w:type="dxa"/>
            </w:tcMar>
            <w:vAlign w:val="bottom"/>
            <w:hideMark/>
          </w:tcPr>
          <w:p w14:paraId="43F68374" w14:textId="77777777" w:rsidR="00453136" w:rsidRPr="00287C35" w:rsidRDefault="00453136" w:rsidP="00505CDC">
            <w:pPr>
              <w:jc w:val="both"/>
              <w:rPr>
                <w:rFonts w:asciiTheme="majorHAnsi" w:hAnsiTheme="majorHAnsi" w:cstheme="majorHAnsi"/>
              </w:rPr>
            </w:pPr>
            <w:r w:rsidRPr="00287C35">
              <w:rPr>
                <w:rFonts w:asciiTheme="majorHAnsi" w:hAnsiTheme="majorHAnsi" w:cstheme="majorHAnsi"/>
                <w:b/>
                <w:bCs/>
                <w:sz w:val="17"/>
                <w:szCs w:val="17"/>
              </w:rPr>
              <w:t>Riferimento normativo</w:t>
            </w:r>
          </w:p>
        </w:tc>
        <w:tc>
          <w:tcPr>
            <w:tcW w:w="4908" w:type="dxa"/>
            <w:tcBorders>
              <w:top w:val="single" w:sz="6" w:space="0" w:color="000000"/>
              <w:left w:val="single" w:sz="6" w:space="0" w:color="000000"/>
              <w:bottom w:val="single" w:sz="6" w:space="0" w:color="000000"/>
              <w:right w:val="single" w:sz="6" w:space="0" w:color="000000"/>
            </w:tcBorders>
            <w:shd w:val="clear" w:color="auto" w:fill="4F81BD" w:themeFill="accent1"/>
            <w:tcMar>
              <w:top w:w="0" w:type="dxa"/>
              <w:left w:w="30" w:type="dxa"/>
              <w:bottom w:w="30" w:type="dxa"/>
              <w:right w:w="30" w:type="dxa"/>
            </w:tcMar>
            <w:vAlign w:val="bottom"/>
            <w:hideMark/>
          </w:tcPr>
          <w:p w14:paraId="631DDC6B" w14:textId="77777777" w:rsidR="00453136" w:rsidRPr="00287C35" w:rsidRDefault="00453136" w:rsidP="00505CDC">
            <w:pPr>
              <w:jc w:val="both"/>
              <w:rPr>
                <w:rFonts w:asciiTheme="majorHAnsi" w:hAnsiTheme="majorHAnsi" w:cstheme="majorHAnsi"/>
              </w:rPr>
            </w:pPr>
            <w:r w:rsidRPr="00287C35">
              <w:rPr>
                <w:rFonts w:asciiTheme="majorHAnsi" w:hAnsiTheme="majorHAnsi" w:cstheme="majorHAnsi"/>
                <w:b/>
                <w:bCs/>
                <w:sz w:val="17"/>
                <w:szCs w:val="17"/>
              </w:rPr>
              <w:t>Contenuti dell'obbligo</w:t>
            </w:r>
          </w:p>
        </w:tc>
        <w:tc>
          <w:tcPr>
            <w:tcW w:w="3029" w:type="dxa"/>
            <w:tcBorders>
              <w:top w:val="single" w:sz="6" w:space="0" w:color="000000"/>
              <w:left w:val="single" w:sz="6" w:space="0" w:color="000000"/>
              <w:bottom w:val="single" w:sz="6" w:space="0" w:color="000000"/>
              <w:right w:val="single" w:sz="6" w:space="0" w:color="000000"/>
            </w:tcBorders>
            <w:shd w:val="clear" w:color="auto" w:fill="4F81BD" w:themeFill="accent1"/>
            <w:tcMar>
              <w:top w:w="0" w:type="dxa"/>
              <w:left w:w="30" w:type="dxa"/>
              <w:bottom w:w="30" w:type="dxa"/>
              <w:right w:w="30" w:type="dxa"/>
            </w:tcMar>
            <w:vAlign w:val="bottom"/>
            <w:hideMark/>
          </w:tcPr>
          <w:p w14:paraId="0B9DE890" w14:textId="77777777" w:rsidR="00453136" w:rsidRPr="00287C35" w:rsidRDefault="00453136" w:rsidP="00505CDC">
            <w:pPr>
              <w:jc w:val="both"/>
              <w:rPr>
                <w:rFonts w:asciiTheme="majorHAnsi" w:hAnsiTheme="majorHAnsi" w:cstheme="majorHAnsi"/>
              </w:rPr>
            </w:pPr>
            <w:r w:rsidRPr="00287C35">
              <w:rPr>
                <w:rFonts w:asciiTheme="majorHAnsi" w:hAnsiTheme="majorHAnsi" w:cstheme="majorHAnsi"/>
                <w:b/>
                <w:bCs/>
                <w:sz w:val="17"/>
                <w:szCs w:val="17"/>
              </w:rPr>
              <w:t>Aggiornamento</w:t>
            </w:r>
          </w:p>
        </w:tc>
      </w:tr>
      <w:tr w:rsidR="00453136" w:rsidRPr="00F8778A" w14:paraId="5070E38F" w14:textId="77777777" w:rsidTr="00505CDC">
        <w:trPr>
          <w:trHeight w:val="156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B06EC0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Disposizioni generali</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9A8B1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Piano triennale per la prevenzione della corruzione e della trasparenza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D78996"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C62638"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10, c. 8,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B50D4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Piano triennale per la prevenzione della corruzione e della trasparenza e suoi allegati, oppure le misure integrative di prevenzione della corruzione individuate ai sensi dell’articolo 1, comma 2 </w:t>
            </w:r>
            <w:r w:rsidRPr="00F8778A">
              <w:rPr>
                <w:rFonts w:asciiTheme="majorHAnsi" w:hAnsiTheme="majorHAnsi" w:cstheme="majorHAnsi"/>
                <w:i/>
                <w:iCs/>
                <w:color w:val="000000"/>
                <w:sz w:val="17"/>
                <w:szCs w:val="17"/>
              </w:rPr>
              <w:t>bis</w:t>
            </w:r>
            <w:r w:rsidRPr="00F8778A">
              <w:rPr>
                <w:rFonts w:asciiTheme="majorHAnsi" w:hAnsiTheme="majorHAnsi" w:cstheme="majorHAnsi"/>
                <w:color w:val="000000"/>
                <w:sz w:val="17"/>
                <w:szCs w:val="17"/>
              </w:rPr>
              <w:t xml:space="preserve"> della </w:t>
            </w:r>
          </w:p>
          <w:p w14:paraId="29CC56C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legge n. 190 del 2012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F2B052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w:t>
            </w:r>
          </w:p>
        </w:tc>
      </w:tr>
      <w:tr w:rsidR="00453136" w:rsidRPr="00677D6A" w14:paraId="117686C7" w14:textId="77777777" w:rsidTr="00505CDC">
        <w:trPr>
          <w:trHeight w:val="7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D6C89B"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BDAAC1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Atti generali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F09AB27" w14:textId="77777777" w:rsidR="00453136" w:rsidRPr="00F8778A"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0F7D01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12,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F78CF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Riferimenti alle normative che regolano l'istituzione, l'organizzazione e l'attività delle società e degli 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CE72AC1"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B601E4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i/>
                <w:iCs/>
                <w:color w:val="000000"/>
                <w:sz w:val="17"/>
                <w:szCs w:val="17"/>
                <w:lang w:val="pt-BR"/>
              </w:rPr>
              <w:t xml:space="preserve"> </w:t>
            </w:r>
            <w:r w:rsidRPr="00F8778A">
              <w:rPr>
                <w:rFonts w:asciiTheme="majorHAnsi" w:hAnsiTheme="majorHAnsi" w:cstheme="majorHAnsi"/>
                <w:color w:val="000000"/>
                <w:sz w:val="17"/>
                <w:szCs w:val="17"/>
                <w:lang w:val="pt-BR"/>
              </w:rPr>
              <w:t xml:space="preserve">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3B004410" w14:textId="77777777" w:rsidTr="00505CDC">
        <w:trPr>
          <w:trHeight w:val="13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1D32E0"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355FC9" w14:textId="77777777" w:rsidR="00453136" w:rsidRPr="00F8778A" w:rsidRDefault="00453136" w:rsidP="00505CDC">
            <w:pPr>
              <w:jc w:val="both"/>
              <w:rPr>
                <w:rFonts w:asciiTheme="majorHAnsi" w:hAnsiTheme="majorHAnsi" w:cstheme="majorHAnsi"/>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6CA8ACDC"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FC6418"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989D0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Direttive, atti di indirizzo, circolari, programmi, istruzioni e ogni atto, anche adottato dall'amministrazione controllante, che dispone in generale sulla organizzazione, sulle funzioni, sugli obiettivi, sui procedimenti delle società e degli enti (es.  atto costitutivo, statuto, atti di indirizzo dell'amministrazione controllante etc.)</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7CDB54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9AFDEB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067590A0" w14:textId="77777777" w:rsidTr="00505CDC">
        <w:trPr>
          <w:trHeight w:val="9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3FE006"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820138" w14:textId="77777777" w:rsidR="00453136" w:rsidRPr="00F8778A" w:rsidRDefault="00453136" w:rsidP="00505CDC">
            <w:pPr>
              <w:jc w:val="both"/>
              <w:rPr>
                <w:rFonts w:asciiTheme="majorHAnsi" w:hAnsiTheme="majorHAnsi" w:cstheme="majorHAnsi"/>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2375C6A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260CF"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58E03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Direttive ministri, documento di programmazione, obiettivi strategici in materia di prevenzione della corruzione e trasparenza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B9F1B03"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1DC2B4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4E2C93F8" w14:textId="77777777" w:rsidTr="00505CDC">
        <w:trPr>
          <w:trHeight w:val="78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739FC5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Organizzazione</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91F0D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Titolari di incarichi politici, di amministrazione, di direzione o di governo</w:t>
            </w:r>
          </w:p>
          <w:p w14:paraId="17D054A6" w14:textId="77777777" w:rsidR="00453136" w:rsidRPr="00F8778A" w:rsidRDefault="00453136" w:rsidP="00505CDC">
            <w:pPr>
              <w:jc w:val="both"/>
              <w:rPr>
                <w:rFonts w:asciiTheme="majorHAnsi" w:hAnsiTheme="majorHAnsi" w:cstheme="majorHAnsi"/>
                <w:color w:val="000000"/>
                <w:sz w:val="17"/>
                <w:szCs w:val="17"/>
              </w:rPr>
            </w:pPr>
          </w:p>
          <w:p w14:paraId="2E4C2C2A" w14:textId="77777777" w:rsidR="00453136" w:rsidRPr="00F8778A" w:rsidRDefault="00453136" w:rsidP="00505CDC">
            <w:pPr>
              <w:jc w:val="both"/>
              <w:rPr>
                <w:rFonts w:asciiTheme="majorHAnsi" w:hAnsiTheme="majorHAnsi" w:cstheme="majorHAnsi"/>
                <w:color w:val="000000"/>
                <w:sz w:val="17"/>
                <w:szCs w:val="17"/>
              </w:rPr>
            </w:pPr>
          </w:p>
          <w:p w14:paraId="3B470227"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2A632B"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2B29A9"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13, c. 1,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EA055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Organi di amministrazione e gestione, con l'indicazione delle rispettive competenze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DBEFB6"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58804CB"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3DBD6D40"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358217"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CC5C88"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06C5BD"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FDCD8EB"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14, c. 1,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67AB9D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Atto di nomina con l'indicazione della durata dell'incarico o del mandato elettivo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383A5B"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3123995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480DB110"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150C44"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844246"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5EF72C4"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E127BEE"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29322D" w14:textId="77777777" w:rsidR="00453136" w:rsidRPr="00F8778A" w:rsidRDefault="00453136" w:rsidP="00505CDC">
            <w:pPr>
              <w:jc w:val="both"/>
              <w:rPr>
                <w:rFonts w:asciiTheme="majorHAnsi" w:hAnsiTheme="majorHAnsi" w:cstheme="majorHAnsi"/>
                <w:i/>
                <w:iCs/>
              </w:rPr>
            </w:pPr>
            <w:r w:rsidRPr="00F8778A">
              <w:rPr>
                <w:rFonts w:asciiTheme="majorHAnsi" w:hAnsiTheme="majorHAnsi" w:cstheme="majorHAnsi"/>
                <w:i/>
                <w:iCs/>
                <w:color w:val="000000"/>
                <w:sz w:val="17"/>
                <w:szCs w:val="17"/>
              </w:rPr>
              <w:t>Curriculum vitae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576C49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86078F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379A8098"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E8D07"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8513B1"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C515873"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BB03E1"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C9088E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Compensi di qualsiasi natura connessi all'assunzione della carica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FE01E2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63F13566"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19A67362"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44085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0078CC"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0B2714BC"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53360D"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44D950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Importi di viaggi di servizio e missioni pagati con fondi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F5BBEA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7DAE0FF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i/>
                <w:iCs/>
                <w:color w:val="000000"/>
                <w:sz w:val="17"/>
                <w:szCs w:val="17"/>
                <w:lang w:val="pt-BR"/>
              </w:rPr>
              <w:t xml:space="preserve"> </w:t>
            </w:r>
            <w:r w:rsidRPr="00F8778A">
              <w:rPr>
                <w:rFonts w:asciiTheme="majorHAnsi" w:hAnsiTheme="majorHAnsi" w:cstheme="majorHAnsi"/>
                <w:color w:val="000000"/>
                <w:sz w:val="17"/>
                <w:szCs w:val="17"/>
                <w:lang w:val="pt-BR"/>
              </w:rPr>
              <w:t xml:space="preserve">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4C470A67"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A5408F"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AA6C23"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40371C7"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330AAD3"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1617B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relativi all'assunzione di altre cariche, presso enti pubblici o privati, e relativi compensi a qualsiasi titolo corrisposti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399017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FD9A97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47C09F32" w14:textId="77777777" w:rsidTr="00505CDC">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66F8E4"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673D1C"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A045CC"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3A268DE"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e),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89DEA9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Altri eventuali incarichi con oneri a carico della finanza pubblica e indicazione dei compensi spettanti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D3E33F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65C8E0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7FD12311" w14:textId="77777777" w:rsidTr="00505CDC">
        <w:trPr>
          <w:trHeight w:val="19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A80B0B"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BC8295"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AEA62F2"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CE2CF6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2, c. 1, punto 1, l. n. 441/1982</w:t>
            </w:r>
          </w:p>
          <w:p w14:paraId="743C8FFD"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26CE5B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B6045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Nessuno (va presentata una sola volta entro </w:t>
            </w:r>
            <w:proofErr w:type="gramStart"/>
            <w:r w:rsidRPr="00F8778A">
              <w:rPr>
                <w:rFonts w:asciiTheme="majorHAnsi" w:hAnsiTheme="majorHAnsi" w:cstheme="majorHAnsi"/>
                <w:color w:val="000000"/>
                <w:sz w:val="17"/>
                <w:szCs w:val="17"/>
              </w:rPr>
              <w:t>3</w:t>
            </w:r>
            <w:proofErr w:type="gramEnd"/>
            <w:r w:rsidRPr="00F8778A">
              <w:rPr>
                <w:rFonts w:asciiTheme="majorHAnsi" w:hAnsiTheme="majorHAnsi" w:cstheme="majorHAnsi"/>
                <w:color w:val="000000"/>
                <w:sz w:val="17"/>
                <w:szCs w:val="17"/>
              </w:rPr>
              <w:t xml:space="preserve"> mesi dalla elezione, dalla nomina o dal conferimento dell'incarico e resta pubblicata fino alla cessazione dell'incarico o del mandato). </w:t>
            </w:r>
          </w:p>
        </w:tc>
      </w:tr>
      <w:tr w:rsidR="00453136" w:rsidRPr="00F8778A" w14:paraId="3FB1A16A" w14:textId="77777777" w:rsidTr="00505CDC">
        <w:trPr>
          <w:trHeight w:val="15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3B3C7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8C3DE3"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2EE2F7"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0C5EBB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2, c. 1, punto 2,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3F1422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copia dell'ultima dichiarazione dei redditi soggetti all'imposta sui redditi delle persone fisiche o del quadro riepilogativo [Per il soggetto, il coniuge non separato e i parenti entro il secondo grado, ove gli stessi vi consentano (NB: dando eventualmente evidenza del mancato consenso)] (NB: è necessario limitare, con appositi accorgimenti a cura dell'interessato o della società/ente, la pubblicazione dei dati sensibili)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835DC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Entro 3 mesi dalla elezione, dalla nomina o dal conferimento dell'incarico</w:t>
            </w:r>
          </w:p>
        </w:tc>
      </w:tr>
      <w:tr w:rsidR="00453136" w:rsidRPr="00F8778A" w14:paraId="146736D8" w14:textId="77777777" w:rsidTr="00505CDC">
        <w:trPr>
          <w:trHeight w:val="14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8A3E9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9013F3"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5A3D19"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8E6D09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3,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9DDB32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92DFD9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w:t>
            </w:r>
          </w:p>
        </w:tc>
      </w:tr>
      <w:tr w:rsidR="00453136" w:rsidRPr="00F8778A" w14:paraId="3CA7CA50" w14:textId="77777777" w:rsidTr="00505CDC">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AFC8E5"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BADD86"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BD1197A"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CB0ED8"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14, c. 1,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C05772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Atto di nomina, con l'indicazione della durata dell'incarico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8B897E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49C7C859"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0939A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F5864C"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E2DE826"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2FF224"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4691DFB" w14:textId="77777777" w:rsidR="00453136" w:rsidRPr="00F8778A" w:rsidRDefault="00453136" w:rsidP="00505CDC">
            <w:pPr>
              <w:jc w:val="both"/>
              <w:rPr>
                <w:rFonts w:asciiTheme="majorHAnsi" w:hAnsiTheme="majorHAnsi" w:cstheme="majorHAnsi"/>
                <w:i/>
                <w:iCs/>
              </w:rPr>
            </w:pPr>
            <w:r w:rsidRPr="00F8778A">
              <w:rPr>
                <w:rFonts w:asciiTheme="majorHAnsi" w:hAnsiTheme="majorHAnsi" w:cstheme="majorHAnsi"/>
                <w:i/>
                <w:iCs/>
                <w:color w:val="000000"/>
                <w:sz w:val="17"/>
                <w:szCs w:val="17"/>
              </w:rPr>
              <w:t>Curriculum vitae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AFE3E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2468CB44" w14:textId="77777777" w:rsidTr="00505CDC">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5DE2A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CD4F8C"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B71AC1C"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2E4B0ED"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64263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Compensi di qualsiasi natura connessi all'assunzione della carica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F1B466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236DEE4A" w14:textId="77777777" w:rsidTr="00505CDC">
        <w:trPr>
          <w:trHeight w:val="1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4AAE1E"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069A80" w14:textId="77777777" w:rsidR="00453136" w:rsidRPr="00F8778A" w:rsidRDefault="00453136" w:rsidP="00505CDC">
            <w:pPr>
              <w:jc w:val="both"/>
              <w:rPr>
                <w:rFonts w:asciiTheme="majorHAnsi" w:hAnsiTheme="majorHAnsi" w:cstheme="majorHAnsi"/>
                <w:sz w:val="18"/>
                <w:szCs w:val="18"/>
              </w:rPr>
            </w:pPr>
          </w:p>
        </w:tc>
        <w:tc>
          <w:tcPr>
            <w:tcW w:w="0" w:type="auto"/>
            <w:gridSpan w:val="2"/>
            <w:tcBorders>
              <w:top w:val="single" w:sz="6" w:space="0" w:color="000000"/>
              <w:left w:val="single" w:sz="6" w:space="0" w:color="000000"/>
              <w:bottom w:val="single" w:sz="6" w:space="0" w:color="000000"/>
              <w:right w:val="single" w:sz="6" w:space="0" w:color="000000"/>
            </w:tcBorders>
          </w:tcPr>
          <w:p w14:paraId="6F620606"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8E191B"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C65DD2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Importi di viaggi di servizio e missioni pagati con fondi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E0F6E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0B2A5494" w14:textId="77777777" w:rsidTr="00505CDC">
        <w:trPr>
          <w:trHeight w:val="5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5B6107"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A622B6"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F8E596F"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09F5CE"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027AAB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relativi all'assunzione di altre cariche, presso enti pubblici o privati, e relativi compensi a qualsiasi titolo corrisposti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CCC0D6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763B979F"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FB69C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16C952"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363EA8"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0E9423"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e),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C55EC2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Altri eventuali incarichi </w:t>
            </w:r>
            <w:proofErr w:type="gramStart"/>
            <w:r w:rsidRPr="00F8778A">
              <w:rPr>
                <w:rFonts w:asciiTheme="majorHAnsi" w:hAnsiTheme="majorHAnsi" w:cstheme="majorHAnsi"/>
                <w:color w:val="000000"/>
                <w:sz w:val="17"/>
                <w:szCs w:val="17"/>
              </w:rPr>
              <w:t>con  oneri</w:t>
            </w:r>
            <w:proofErr w:type="gramEnd"/>
            <w:r w:rsidRPr="00F8778A">
              <w:rPr>
                <w:rFonts w:asciiTheme="majorHAnsi" w:hAnsiTheme="majorHAnsi" w:cstheme="majorHAnsi"/>
                <w:color w:val="000000"/>
                <w:sz w:val="17"/>
                <w:szCs w:val="17"/>
              </w:rPr>
              <w:t xml:space="preserve"> a carico della finanza pubblica e indicazione dei compensi spettanti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750EA5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22624970" w14:textId="77777777" w:rsidTr="00505CDC">
        <w:trPr>
          <w:trHeight w:val="1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34A49F"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9C5D52"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B512C5"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9DCC5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2, c. 1, punto 2,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B4BEA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1) copie delle dichiarazioni dei </w:t>
            </w:r>
            <w:proofErr w:type="gramStart"/>
            <w:r w:rsidRPr="00F8778A">
              <w:rPr>
                <w:rFonts w:asciiTheme="majorHAnsi" w:hAnsiTheme="majorHAnsi" w:cstheme="majorHAnsi"/>
                <w:color w:val="000000"/>
                <w:sz w:val="17"/>
                <w:szCs w:val="17"/>
              </w:rPr>
              <w:t>redditi  o</w:t>
            </w:r>
            <w:proofErr w:type="gramEnd"/>
            <w:r w:rsidRPr="00F8778A">
              <w:rPr>
                <w:rFonts w:asciiTheme="majorHAnsi" w:hAnsiTheme="majorHAnsi" w:cstheme="majorHAnsi"/>
                <w:color w:val="000000"/>
                <w:sz w:val="17"/>
                <w:szCs w:val="17"/>
              </w:rPr>
              <w:t xml:space="preserve"> dei quadri riepilogativi riferiti al periodo dell'incarico; </w:t>
            </w:r>
          </w:p>
          <w:p w14:paraId="3C0219F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copia della dichiarazione dei redditi o quadro riepilogativo  successivi al termine dell'incarico o carica, entro un mese dalla scadenza del termine di legge per la presentazione della dichiarazione [Per il soggetto, il coniuge non separato e i parenti entro il secondo grado, ove gli stessi vi consentano (NB: dando eventualmente evidenza del mancato consenso)] (NB: è necessario limitare, con appositi accorgimenti a cura dell'interessato o della  società/ente, la pubblicazione dei dati sensibili)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AA7BF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09898849" w14:textId="77777777" w:rsidTr="00505CDC">
        <w:trPr>
          <w:trHeight w:val="10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A80297"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781779"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2954C6"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A6054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4,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2523F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0E2D81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Nessuno (va presentata una sola volta entro 3 </w:t>
            </w:r>
            <w:proofErr w:type="gramStart"/>
            <w:r w:rsidRPr="00F8778A">
              <w:rPr>
                <w:rFonts w:asciiTheme="majorHAnsi" w:hAnsiTheme="majorHAnsi" w:cstheme="majorHAnsi"/>
                <w:color w:val="000000"/>
                <w:sz w:val="17"/>
                <w:szCs w:val="17"/>
              </w:rPr>
              <w:t>mesi  dalla</w:t>
            </w:r>
            <w:proofErr w:type="gramEnd"/>
            <w:r w:rsidRPr="00F8778A">
              <w:rPr>
                <w:rFonts w:asciiTheme="majorHAnsi" w:hAnsiTheme="majorHAnsi" w:cstheme="majorHAnsi"/>
                <w:color w:val="000000"/>
                <w:sz w:val="17"/>
                <w:szCs w:val="17"/>
              </w:rPr>
              <w:t xml:space="preserve"> cessazione dell' incarico)</w:t>
            </w:r>
          </w:p>
        </w:tc>
      </w:tr>
      <w:tr w:rsidR="00453136" w:rsidRPr="00677D6A" w14:paraId="2BFC205F" w14:textId="77777777" w:rsidTr="00505CDC">
        <w:trPr>
          <w:trHeight w:val="13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3E1163" w14:textId="77777777" w:rsidR="00453136" w:rsidRPr="00F8778A"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42DFDF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Sanzioni per mancata comunicazione dei dati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760338"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1663E4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47,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6F255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w:t>
            </w:r>
            <w:proofErr w:type="spellStart"/>
            <w:r w:rsidRPr="00F8778A">
              <w:rPr>
                <w:rFonts w:asciiTheme="majorHAnsi" w:hAnsiTheme="majorHAnsi" w:cstheme="majorHAnsi"/>
                <w:color w:val="000000"/>
                <w:sz w:val="17"/>
                <w:szCs w:val="17"/>
              </w:rPr>
              <w:t>nonchè</w:t>
            </w:r>
            <w:proofErr w:type="spellEnd"/>
            <w:r w:rsidRPr="00F8778A">
              <w:rPr>
                <w:rFonts w:asciiTheme="majorHAnsi" w:hAnsiTheme="majorHAnsi" w:cstheme="majorHAnsi"/>
                <w:color w:val="000000"/>
                <w:sz w:val="17"/>
                <w:szCs w:val="17"/>
              </w:rPr>
              <w:t xml:space="preserve"> tutti i compensi cui dà diritto l'</w:t>
            </w:r>
            <w:proofErr w:type="spellStart"/>
            <w:r w:rsidRPr="00F8778A">
              <w:rPr>
                <w:rFonts w:asciiTheme="majorHAnsi" w:hAnsiTheme="majorHAnsi" w:cstheme="majorHAnsi"/>
                <w:color w:val="000000"/>
                <w:sz w:val="17"/>
                <w:szCs w:val="17"/>
              </w:rPr>
              <w:t>assuzione</w:t>
            </w:r>
            <w:proofErr w:type="spellEnd"/>
            <w:r w:rsidRPr="00F8778A">
              <w:rPr>
                <w:rFonts w:asciiTheme="majorHAnsi" w:hAnsiTheme="majorHAnsi" w:cstheme="majorHAnsi"/>
                <w:color w:val="000000"/>
                <w:sz w:val="17"/>
                <w:szCs w:val="17"/>
              </w:rPr>
              <w:t xml:space="preserve"> della carica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4F78F3D"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483ECAE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D. </w:t>
            </w:r>
            <w:proofErr w:type="spellStart"/>
            <w:r w:rsidRPr="00F8778A">
              <w:rPr>
                <w:rFonts w:asciiTheme="majorHAnsi" w:hAnsiTheme="majorHAnsi" w:cstheme="majorHAnsi"/>
                <w:color w:val="000000"/>
                <w:sz w:val="17"/>
                <w:szCs w:val="17"/>
                <w:lang w:val="pt-BR"/>
              </w:rPr>
              <w:t>Lgs</w:t>
            </w:r>
            <w:proofErr w:type="spellEnd"/>
            <w:r w:rsidRPr="00F8778A">
              <w:rPr>
                <w:rFonts w:asciiTheme="majorHAnsi" w:hAnsiTheme="majorHAnsi" w:cstheme="majorHAnsi"/>
                <w:color w:val="000000"/>
                <w:sz w:val="17"/>
                <w:szCs w:val="17"/>
                <w:lang w:val="pt-BR"/>
              </w:rPr>
              <w:t>. n. 33/2013)</w:t>
            </w:r>
          </w:p>
        </w:tc>
      </w:tr>
      <w:tr w:rsidR="00453136" w:rsidRPr="00677D6A" w14:paraId="7830346D" w14:textId="77777777" w:rsidTr="00505CDC">
        <w:trPr>
          <w:trHeight w:val="4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2A56C" w14:textId="77777777" w:rsidR="00453136" w:rsidRPr="00F8778A" w:rsidRDefault="00453136" w:rsidP="00505CDC">
            <w:pPr>
              <w:jc w:val="both"/>
              <w:rPr>
                <w:rFonts w:asciiTheme="majorHAnsi" w:hAnsiTheme="majorHAnsi" w:cstheme="majorHAnsi"/>
                <w:lang w:val="pt-BR"/>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340C99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Articolazione degli uffici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82B040"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B06489"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13,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90D8D12" w14:textId="77777777" w:rsidR="00453136" w:rsidRPr="00E30942" w:rsidRDefault="00453136" w:rsidP="00505CDC">
            <w:pPr>
              <w:jc w:val="both"/>
              <w:rPr>
                <w:rFonts w:asciiTheme="majorHAnsi" w:hAnsiTheme="majorHAnsi" w:cstheme="majorHAnsi"/>
                <w:sz w:val="18"/>
                <w:szCs w:val="18"/>
                <w:lang w:val="nb-NO"/>
              </w:rPr>
            </w:pPr>
          </w:p>
          <w:p w14:paraId="77E9D94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Articolazione delle direzioni/uffici e relative competenze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142898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0A229F3"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2500E8B8" w14:textId="77777777" w:rsidTr="00505CDC">
        <w:trPr>
          <w:trHeight w:val="7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58420A"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EA70FF"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FDA7C1"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1944AB"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13,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6C3EB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Illustrazione in forma semplificata, ai fini della piena accessibilità e comprensibilità dei dati, dell'organizzazione della società o dell'ente, mediante l'organigramma o analoghe rappresentazioni grafiche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AFEB2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4DCC86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03C5D9FC" w14:textId="77777777" w:rsidTr="00505CDC">
        <w:trPr>
          <w:trHeight w:val="12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C916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928C29"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17CAC6"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CCAEB84"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13,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FB9FBC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Nomi dei dirigenti responsabili dei singoli uffici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CFCA616"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737C549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i/>
                <w:iCs/>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proofErr w:type="gramStart"/>
            <w:r w:rsidRPr="00F8778A">
              <w:rPr>
                <w:rFonts w:asciiTheme="majorHAnsi" w:hAnsiTheme="majorHAnsi" w:cstheme="majorHAnsi"/>
                <w:color w:val="000000"/>
                <w:sz w:val="17"/>
                <w:szCs w:val="17"/>
                <w:lang w:val="pt-BR"/>
              </w:rPr>
              <w:t>D.Lgs</w:t>
            </w:r>
            <w:proofErr w:type="spellEnd"/>
            <w:proofErr w:type="gramEnd"/>
            <w:r w:rsidRPr="00F8778A">
              <w:rPr>
                <w:rFonts w:asciiTheme="majorHAnsi" w:hAnsiTheme="majorHAnsi" w:cstheme="majorHAnsi"/>
                <w:color w:val="000000"/>
                <w:sz w:val="17"/>
                <w:szCs w:val="17"/>
                <w:lang w:val="pt-BR"/>
              </w:rPr>
              <w:t>. n. 33/2013)</w:t>
            </w:r>
          </w:p>
        </w:tc>
      </w:tr>
      <w:tr w:rsidR="00453136" w:rsidRPr="00677D6A" w14:paraId="1F97F65C" w14:textId="77777777" w:rsidTr="00505CDC">
        <w:trPr>
          <w:trHeight w:val="9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4843C8" w14:textId="77777777" w:rsidR="00453136" w:rsidRPr="00F8778A" w:rsidRDefault="00453136" w:rsidP="00505CDC">
            <w:pPr>
              <w:jc w:val="both"/>
              <w:rPr>
                <w:rFonts w:asciiTheme="majorHAnsi" w:hAnsiTheme="majorHAnsi" w:cstheme="majorHAnsi"/>
                <w:lang w:val="pt-BR"/>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75D221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Telefono e posta elettronica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AF12B9C"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122F16B"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13,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4943F0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sz w:val="17"/>
                <w:szCs w:val="17"/>
              </w:rPr>
              <w:t xml:space="preserve">Elenco completo dei numeri di telefono e delle caselle di posta elettronica istituzionali e delle caselle di posta elettronica certificata dedicate, cui il cittadino possa rivolgersi per qualsiasi richiesta inerente </w:t>
            </w:r>
            <w:proofErr w:type="gramStart"/>
            <w:r w:rsidRPr="00F8778A">
              <w:rPr>
                <w:rFonts w:asciiTheme="majorHAnsi" w:hAnsiTheme="majorHAnsi" w:cstheme="majorHAnsi"/>
                <w:sz w:val="17"/>
                <w:szCs w:val="17"/>
              </w:rPr>
              <w:t>i</w:t>
            </w:r>
            <w:proofErr w:type="gramEnd"/>
            <w:r w:rsidRPr="00F8778A">
              <w:rPr>
                <w:rFonts w:asciiTheme="majorHAnsi" w:hAnsiTheme="majorHAnsi" w:cstheme="majorHAnsi"/>
                <w:sz w:val="17"/>
                <w:szCs w:val="17"/>
              </w:rPr>
              <w:t xml:space="preserve"> compiti istituzionali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641FED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sz w:val="17"/>
                <w:szCs w:val="17"/>
                <w:lang w:val="pt-BR"/>
              </w:rPr>
              <w:t>Tempestivo </w:t>
            </w:r>
          </w:p>
          <w:p w14:paraId="6CDAC3D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sz w:val="17"/>
                <w:szCs w:val="17"/>
                <w:lang w:val="pt-BR"/>
              </w:rPr>
              <w:t>(</w:t>
            </w:r>
            <w:proofErr w:type="spellStart"/>
            <w:r w:rsidRPr="00F8778A">
              <w:rPr>
                <w:rFonts w:asciiTheme="majorHAnsi" w:hAnsiTheme="majorHAnsi" w:cstheme="majorHAnsi"/>
                <w:i/>
                <w:iCs/>
                <w:sz w:val="17"/>
                <w:szCs w:val="17"/>
                <w:lang w:val="pt-BR"/>
              </w:rPr>
              <w:t>ex</w:t>
            </w:r>
            <w:proofErr w:type="spellEnd"/>
            <w:r w:rsidRPr="00F8778A">
              <w:rPr>
                <w:rFonts w:asciiTheme="majorHAnsi" w:hAnsiTheme="majorHAnsi" w:cstheme="majorHAnsi"/>
                <w:sz w:val="17"/>
                <w:szCs w:val="17"/>
                <w:lang w:val="pt-BR"/>
              </w:rPr>
              <w:t xml:space="preserve"> art. 8, </w:t>
            </w:r>
            <w:proofErr w:type="spellStart"/>
            <w:proofErr w:type="gramStart"/>
            <w:r w:rsidRPr="00F8778A">
              <w:rPr>
                <w:rFonts w:asciiTheme="majorHAnsi" w:hAnsiTheme="majorHAnsi" w:cstheme="majorHAnsi"/>
                <w:sz w:val="17"/>
                <w:szCs w:val="17"/>
                <w:lang w:val="pt-BR"/>
              </w:rPr>
              <w:t>D.Lgs</w:t>
            </w:r>
            <w:proofErr w:type="spellEnd"/>
            <w:proofErr w:type="gramEnd"/>
            <w:r w:rsidRPr="00F8778A">
              <w:rPr>
                <w:rFonts w:asciiTheme="majorHAnsi" w:hAnsiTheme="majorHAnsi" w:cstheme="majorHAnsi"/>
                <w:sz w:val="17"/>
                <w:szCs w:val="17"/>
                <w:lang w:val="pt-BR"/>
              </w:rPr>
              <w:t>. n. 33/2013)</w:t>
            </w:r>
          </w:p>
        </w:tc>
      </w:tr>
      <w:tr w:rsidR="00453136" w:rsidRPr="00F8778A" w14:paraId="52D7F9CD" w14:textId="77777777" w:rsidTr="00505CDC">
        <w:trPr>
          <w:trHeight w:val="66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3D2E67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Consulenti e collaboratori</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CDF274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Titolari di incarichi di collaborazione o consulenza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7F3EC9F" w14:textId="77777777" w:rsidR="00453136" w:rsidRPr="005A68C2"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C97164"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15-bis, c. 1,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20FFD2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ogni incarico di collaborazione, di consulenza o incarico professionale, inclusi quelli arbitrali</w:t>
            </w:r>
          </w:p>
        </w:tc>
        <w:tc>
          <w:tcPr>
            <w:tcW w:w="302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A702D6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Entro 30 gg dal conferimento</w:t>
            </w:r>
          </w:p>
          <w:p w14:paraId="0C8B30B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(ex art. 15 </w:t>
            </w:r>
            <w:r w:rsidRPr="00F8778A">
              <w:rPr>
                <w:rFonts w:asciiTheme="majorHAnsi" w:hAnsiTheme="majorHAnsi" w:cstheme="majorHAnsi"/>
                <w:i/>
                <w:iCs/>
                <w:color w:val="000000"/>
                <w:sz w:val="17"/>
                <w:szCs w:val="17"/>
              </w:rPr>
              <w:t>bis</w:t>
            </w:r>
            <w:r w:rsidRPr="00F8778A">
              <w:rPr>
                <w:rFonts w:asciiTheme="majorHAnsi" w:hAnsiTheme="majorHAnsi" w:cstheme="majorHAnsi"/>
                <w:color w:val="000000"/>
                <w:sz w:val="17"/>
                <w:szCs w:val="17"/>
              </w:rPr>
              <w:t xml:space="preserve">, co. </w:t>
            </w:r>
            <w:proofErr w:type="gramStart"/>
            <w:r w:rsidRPr="00F8778A">
              <w:rPr>
                <w:rFonts w:asciiTheme="majorHAnsi" w:hAnsiTheme="majorHAnsi" w:cstheme="majorHAnsi"/>
                <w:color w:val="000000"/>
                <w:sz w:val="17"/>
                <w:szCs w:val="17"/>
              </w:rPr>
              <w:t>1,  d.lgs.</w:t>
            </w:r>
            <w:proofErr w:type="gramEnd"/>
            <w:r w:rsidRPr="00F8778A">
              <w:rPr>
                <w:rFonts w:asciiTheme="majorHAnsi" w:hAnsiTheme="majorHAnsi" w:cstheme="majorHAnsi"/>
                <w:color w:val="000000"/>
                <w:sz w:val="17"/>
                <w:szCs w:val="17"/>
              </w:rPr>
              <w:t xml:space="preserve"> n. 33/2013)</w:t>
            </w:r>
          </w:p>
        </w:tc>
      </w:tr>
      <w:tr w:rsidR="00453136" w:rsidRPr="00F8778A" w14:paraId="0934375F" w14:textId="77777777" w:rsidTr="00505CDC">
        <w:trPr>
          <w:trHeight w:val="4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96FED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BB8859"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766A9D0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17793F"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693666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estremi dell'atto di conferimento dell'incarico</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3FCBD196" w14:textId="77777777" w:rsidR="00453136" w:rsidRPr="00F8778A" w:rsidRDefault="00453136" w:rsidP="00505CDC">
            <w:pPr>
              <w:jc w:val="both"/>
              <w:rPr>
                <w:rFonts w:asciiTheme="majorHAnsi" w:hAnsiTheme="majorHAnsi" w:cstheme="majorHAnsi"/>
              </w:rPr>
            </w:pPr>
          </w:p>
        </w:tc>
      </w:tr>
      <w:tr w:rsidR="00453136" w:rsidRPr="00F8778A" w14:paraId="03BDED9C" w14:textId="77777777" w:rsidTr="00505CDC">
        <w:trPr>
          <w:trHeight w:val="3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3CDCC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ED9627"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75A63F4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D6F405"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5C1A2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oggetto della prestazione</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4263A501" w14:textId="77777777" w:rsidR="00453136" w:rsidRPr="00F8778A" w:rsidRDefault="00453136" w:rsidP="00505CDC">
            <w:pPr>
              <w:jc w:val="both"/>
              <w:rPr>
                <w:rFonts w:asciiTheme="majorHAnsi" w:hAnsiTheme="majorHAnsi" w:cstheme="majorHAnsi"/>
              </w:rPr>
            </w:pPr>
          </w:p>
        </w:tc>
      </w:tr>
      <w:tr w:rsidR="00453136" w:rsidRPr="00F8778A" w14:paraId="0F4CE021" w14:textId="77777777" w:rsidTr="00505CDC">
        <w:trPr>
          <w:trHeight w:val="3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512FC6"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A277F3"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6CE087E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C9C470"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381E6B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ragione dell'incarico</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097CAEDC" w14:textId="77777777" w:rsidR="00453136" w:rsidRPr="00F8778A" w:rsidRDefault="00453136" w:rsidP="00505CDC">
            <w:pPr>
              <w:jc w:val="both"/>
              <w:rPr>
                <w:rFonts w:asciiTheme="majorHAnsi" w:hAnsiTheme="majorHAnsi" w:cstheme="majorHAnsi"/>
              </w:rPr>
            </w:pPr>
          </w:p>
        </w:tc>
      </w:tr>
      <w:tr w:rsidR="00453136" w:rsidRPr="00F8778A" w14:paraId="650EF948" w14:textId="77777777" w:rsidTr="00505CDC">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3EF9EE"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06CBD1"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09C5FF26"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DA0FC7"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9BF6E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4) durata dell'incarico</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455B9279" w14:textId="77777777" w:rsidR="00453136" w:rsidRPr="00F8778A" w:rsidRDefault="00453136" w:rsidP="00505CDC">
            <w:pPr>
              <w:jc w:val="both"/>
              <w:rPr>
                <w:rFonts w:asciiTheme="majorHAnsi" w:hAnsiTheme="majorHAnsi" w:cstheme="majorHAnsi"/>
              </w:rPr>
            </w:pPr>
          </w:p>
        </w:tc>
      </w:tr>
      <w:tr w:rsidR="00453136" w:rsidRPr="00F8778A" w14:paraId="61BBCCFB" w14:textId="77777777" w:rsidTr="00505CDC">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7E2A62"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2CA24F"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3C5B66B9"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809FA0"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787D7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5) </w:t>
            </w:r>
            <w:r w:rsidRPr="00F8778A">
              <w:rPr>
                <w:rFonts w:asciiTheme="majorHAnsi" w:hAnsiTheme="majorHAnsi" w:cstheme="majorHAnsi"/>
                <w:i/>
                <w:iCs/>
                <w:color w:val="000000"/>
                <w:sz w:val="17"/>
                <w:szCs w:val="17"/>
              </w:rPr>
              <w:t>curriculum vitae</w:t>
            </w:r>
            <w:r w:rsidRPr="00F8778A">
              <w:rPr>
                <w:rFonts w:asciiTheme="majorHAnsi" w:hAnsiTheme="majorHAnsi" w:cstheme="majorHAnsi"/>
                <w:color w:val="000000"/>
                <w:sz w:val="17"/>
                <w:szCs w:val="17"/>
              </w:rPr>
              <w:t xml:space="preserve"> del soggetto incaricato</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0772FF60" w14:textId="77777777" w:rsidR="00453136" w:rsidRPr="00F8778A" w:rsidRDefault="00453136" w:rsidP="00505CDC">
            <w:pPr>
              <w:jc w:val="both"/>
              <w:rPr>
                <w:rFonts w:asciiTheme="majorHAnsi" w:hAnsiTheme="majorHAnsi" w:cstheme="majorHAnsi"/>
              </w:rPr>
            </w:pPr>
          </w:p>
        </w:tc>
      </w:tr>
      <w:tr w:rsidR="00453136" w:rsidRPr="00F8778A" w14:paraId="3C351004"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B3A17B"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46E5E5"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44EE3F8F"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0921BA"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05F88B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6) compensi comunque denominati, relativi al rapporto di consulenza o di collaborazione, nonché agli incarichi professionali, inclusi quelli arbitrali</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3C0C3AB5" w14:textId="77777777" w:rsidR="00453136" w:rsidRPr="00F8778A" w:rsidRDefault="00453136" w:rsidP="00505CDC">
            <w:pPr>
              <w:jc w:val="both"/>
              <w:rPr>
                <w:rFonts w:asciiTheme="majorHAnsi" w:hAnsiTheme="majorHAnsi" w:cstheme="majorHAnsi"/>
              </w:rPr>
            </w:pPr>
          </w:p>
        </w:tc>
      </w:tr>
      <w:tr w:rsidR="00453136" w:rsidRPr="00F8778A" w14:paraId="197AE357" w14:textId="77777777" w:rsidTr="00505CDC">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B43042"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AC46C4"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6523B18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5E9090"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DCBC3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7) tipo di procedura seguita per la selezione del contraente e il numero di partecipanti alla procedura</w:t>
            </w:r>
          </w:p>
        </w:tc>
        <w:tc>
          <w:tcPr>
            <w:tcW w:w="3029" w:type="dxa"/>
            <w:vMerge/>
            <w:tcBorders>
              <w:top w:val="single" w:sz="6" w:space="0" w:color="000000"/>
              <w:left w:val="single" w:sz="6" w:space="0" w:color="000000"/>
              <w:bottom w:val="single" w:sz="6" w:space="0" w:color="000000"/>
              <w:right w:val="single" w:sz="6" w:space="0" w:color="000000"/>
            </w:tcBorders>
            <w:vAlign w:val="center"/>
            <w:hideMark/>
          </w:tcPr>
          <w:p w14:paraId="2A2CF334" w14:textId="77777777" w:rsidR="00453136" w:rsidRPr="00F8778A" w:rsidRDefault="00453136" w:rsidP="00505CDC">
            <w:pPr>
              <w:jc w:val="both"/>
              <w:rPr>
                <w:rFonts w:asciiTheme="majorHAnsi" w:hAnsiTheme="majorHAnsi" w:cstheme="majorHAnsi"/>
              </w:rPr>
            </w:pPr>
          </w:p>
        </w:tc>
      </w:tr>
      <w:tr w:rsidR="00453136" w:rsidRPr="00F8778A" w14:paraId="1EE993E1" w14:textId="77777777" w:rsidTr="00505CDC">
        <w:trPr>
          <w:trHeight w:val="18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70451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Personale</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0175DF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Incarico di </w:t>
            </w:r>
          </w:p>
          <w:p w14:paraId="7B7BD78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Direttore generale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08C609" w14:textId="77777777" w:rsidR="00453136" w:rsidRPr="00F8778A" w:rsidRDefault="00453136" w:rsidP="00505CDC">
            <w:pPr>
              <w:jc w:val="both"/>
              <w:rPr>
                <w:rFonts w:asciiTheme="majorHAnsi" w:hAnsiTheme="majorHAnsi" w:cstheme="majorHAnsi"/>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0A23FAE"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71CC1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ciascun titolare di 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AEFB40" w14:textId="77777777" w:rsidR="00453136" w:rsidRPr="00F8778A" w:rsidRDefault="00453136" w:rsidP="00505CDC">
            <w:pPr>
              <w:jc w:val="both"/>
              <w:rPr>
                <w:rFonts w:asciiTheme="majorHAnsi" w:hAnsiTheme="majorHAnsi" w:cstheme="majorHAnsi"/>
                <w:sz w:val="18"/>
                <w:szCs w:val="18"/>
              </w:rPr>
            </w:pPr>
          </w:p>
        </w:tc>
      </w:tr>
      <w:tr w:rsidR="00453136" w:rsidRPr="00677D6A" w14:paraId="5EC6D020" w14:textId="77777777" w:rsidTr="00505CDC">
        <w:trPr>
          <w:trHeight w:val="30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DAD91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C7CDC1"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32D4300"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A703855"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a)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E2DECD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Sintesi dei dati del contratto (quali data della stipula, durata, oggetto dell'incarico)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2E3FDB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F8A7C13"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20374B04" w14:textId="77777777" w:rsidTr="00505CDC">
        <w:trPr>
          <w:trHeight w:val="7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2B32B2"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448CAF"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0D6145B"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FD7A76B"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b)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F3EB53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Curriculum vitae, redatto in conformità al vigente modello europeo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BA2CA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484F2B2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27D896DC" w14:textId="77777777" w:rsidTr="00505CDC">
        <w:trPr>
          <w:trHeight w:val="6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4595C0"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8E8A30"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358506C"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11F1CF"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c)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176835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Compensi di qualsiasi natura connessi all'assunzione dell'incarico (con specifica evidenza delle eventuali componenti variabili o legate alla valutazione del risultato)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99851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6E9366B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100BC565"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202CB2"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5F7A09" w14:textId="77777777" w:rsidR="00453136" w:rsidRPr="00F8778A" w:rsidRDefault="00453136" w:rsidP="00505CDC">
            <w:pPr>
              <w:jc w:val="both"/>
              <w:rPr>
                <w:rFonts w:asciiTheme="majorHAnsi" w:hAnsiTheme="majorHAnsi" w:cstheme="majorHAnsi"/>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55D98F26"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558384"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9A3293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Importi di viaggi di servizio e missioni pagati con fondi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70B05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528FA0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18DC57B4" w14:textId="77777777" w:rsidTr="00505CDC">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A05CAE"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104066"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F8363F1"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E9DFB0D"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d)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DB50E2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relativi all'assunzione di altre cariche, presso enti pubblici o privati, e relativi compensi a qualsiasi titolo corrisposti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5EC74E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B4DF5D3"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30FB7D37" w14:textId="77777777" w:rsidTr="00505CDC">
        <w:trPr>
          <w:trHeight w:val="5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1D42C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976A1D"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CEBF9D"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299C539"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e)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02FF7B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Altri eventuali incarichi </w:t>
            </w:r>
            <w:proofErr w:type="gramStart"/>
            <w:r w:rsidRPr="00F8778A">
              <w:rPr>
                <w:rFonts w:asciiTheme="majorHAnsi" w:hAnsiTheme="majorHAnsi" w:cstheme="majorHAnsi"/>
                <w:color w:val="000000"/>
                <w:sz w:val="17"/>
                <w:szCs w:val="17"/>
              </w:rPr>
              <w:t>con  oneri</w:t>
            </w:r>
            <w:proofErr w:type="gramEnd"/>
            <w:r w:rsidRPr="00F8778A">
              <w:rPr>
                <w:rFonts w:asciiTheme="majorHAnsi" w:hAnsiTheme="majorHAnsi" w:cstheme="majorHAnsi"/>
                <w:color w:val="000000"/>
                <w:sz w:val="17"/>
                <w:szCs w:val="17"/>
              </w:rPr>
              <w:t xml:space="preserve"> a carico della finanza pubblica e indicazione dei compensi spettanti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B3F29C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132B2A1"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2EBB6ACA" w14:textId="77777777" w:rsidTr="00505CDC">
        <w:trPr>
          <w:trHeight w:val="19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FF7FB2"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D2ABE6"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B198766"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6C1CA8"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f)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xml:space="preserve">. n. 33/2013 Art. 2, c. 1, </w:t>
            </w:r>
            <w:proofErr w:type="spellStart"/>
            <w:r w:rsidRPr="00F8778A">
              <w:rPr>
                <w:rFonts w:asciiTheme="majorHAnsi" w:hAnsiTheme="majorHAnsi" w:cstheme="majorHAnsi"/>
                <w:color w:val="000000"/>
                <w:sz w:val="17"/>
                <w:szCs w:val="17"/>
                <w:lang w:val="de-DE"/>
              </w:rPr>
              <w:t>punto</w:t>
            </w:r>
            <w:proofErr w:type="spellEnd"/>
            <w:r w:rsidRPr="00F8778A">
              <w:rPr>
                <w:rFonts w:asciiTheme="majorHAnsi" w:hAnsiTheme="majorHAnsi" w:cstheme="majorHAnsi"/>
                <w:color w:val="000000"/>
                <w:sz w:val="17"/>
                <w:szCs w:val="17"/>
                <w:lang w:val="de-DE"/>
              </w:rPr>
              <w:t xml:space="preserve"> 1, l. n. 441/1982</w:t>
            </w:r>
          </w:p>
          <w:p w14:paraId="6794599B" w14:textId="77777777" w:rsidR="00453136" w:rsidRPr="00F8778A" w:rsidRDefault="00453136" w:rsidP="00505CDC">
            <w:pPr>
              <w:jc w:val="both"/>
              <w:rPr>
                <w:rFonts w:asciiTheme="majorHAnsi" w:hAnsiTheme="majorHAnsi" w:cstheme="majorHAnsi"/>
                <w:sz w:val="18"/>
                <w:szCs w:val="18"/>
                <w:lang w:val="de-DE"/>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13E83D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653FA7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Nessuno (va presentata una sola volta entro </w:t>
            </w:r>
            <w:proofErr w:type="gramStart"/>
            <w:r w:rsidRPr="00F8778A">
              <w:rPr>
                <w:rFonts w:asciiTheme="majorHAnsi" w:hAnsiTheme="majorHAnsi" w:cstheme="majorHAnsi"/>
                <w:color w:val="000000"/>
                <w:sz w:val="17"/>
                <w:szCs w:val="17"/>
              </w:rPr>
              <w:t>3</w:t>
            </w:r>
            <w:proofErr w:type="gramEnd"/>
            <w:r w:rsidRPr="00F8778A">
              <w:rPr>
                <w:rFonts w:asciiTheme="majorHAnsi" w:hAnsiTheme="majorHAnsi" w:cstheme="majorHAnsi"/>
                <w:color w:val="000000"/>
                <w:sz w:val="17"/>
                <w:szCs w:val="17"/>
              </w:rPr>
              <w:t xml:space="preserve"> mesi dalla elezione, dalla nomina o dal conferimento dell'incarico e resta pubblicata fino alla cessazione dell'incarico o del mandato). </w:t>
            </w:r>
          </w:p>
        </w:tc>
      </w:tr>
      <w:tr w:rsidR="00453136" w:rsidRPr="00F8778A" w14:paraId="7DB31B3F" w14:textId="77777777" w:rsidTr="00505CDC">
        <w:trPr>
          <w:trHeight w:val="14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FC8186"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01F017"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643FE0"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F363F2"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f)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xml:space="preserve">. n. 33/2013 Art. 2, c. 1, </w:t>
            </w:r>
            <w:proofErr w:type="spellStart"/>
            <w:r w:rsidRPr="00F8778A">
              <w:rPr>
                <w:rFonts w:asciiTheme="majorHAnsi" w:hAnsiTheme="majorHAnsi" w:cstheme="majorHAnsi"/>
                <w:color w:val="000000"/>
                <w:sz w:val="17"/>
                <w:szCs w:val="17"/>
                <w:lang w:val="de-DE"/>
              </w:rPr>
              <w:t>punto</w:t>
            </w:r>
            <w:proofErr w:type="spellEnd"/>
            <w:r w:rsidRPr="00F8778A">
              <w:rPr>
                <w:rFonts w:asciiTheme="majorHAnsi" w:hAnsiTheme="majorHAnsi" w:cstheme="majorHAnsi"/>
                <w:color w:val="000000"/>
                <w:sz w:val="17"/>
                <w:szCs w:val="17"/>
                <w:lang w:val="de-DE"/>
              </w:rPr>
              <w:t xml:space="preserve"> 2,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14E0E0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copia dell'ultima dichiarazione dei redditi o quadro riepilogativo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società/ente, la pubblicazione dei dati sensibili)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7C4D6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NA</w:t>
            </w:r>
          </w:p>
        </w:tc>
      </w:tr>
      <w:tr w:rsidR="00453136" w:rsidRPr="00F8778A" w14:paraId="717A8549" w14:textId="77777777" w:rsidTr="00505CDC">
        <w:trPr>
          <w:trHeight w:val="13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29449F"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3A6C3D"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1575041"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AE9D42"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f)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 Art. 3,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ED3F06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BA69D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w:t>
            </w:r>
          </w:p>
        </w:tc>
      </w:tr>
      <w:tr w:rsidR="00453136" w:rsidRPr="00F8778A" w14:paraId="01B6F020"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584639"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8AA032"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306D70"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AE3424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72301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Dichiarazione sulla insussistenza di una delle cause di </w:t>
            </w:r>
            <w:proofErr w:type="spellStart"/>
            <w:r w:rsidRPr="00F8778A">
              <w:rPr>
                <w:rFonts w:asciiTheme="majorHAnsi" w:hAnsiTheme="majorHAnsi" w:cstheme="majorHAnsi"/>
                <w:color w:val="000000"/>
                <w:sz w:val="17"/>
                <w:szCs w:val="17"/>
              </w:rPr>
              <w:t>inconferibilità</w:t>
            </w:r>
            <w:proofErr w:type="spellEnd"/>
            <w:r w:rsidRPr="00F8778A">
              <w:rPr>
                <w:rFonts w:asciiTheme="majorHAnsi" w:hAnsiTheme="majorHAnsi" w:cstheme="majorHAnsi"/>
                <w:color w:val="000000"/>
                <w:sz w:val="17"/>
                <w:szCs w:val="17"/>
              </w:rPr>
              <w:t xml:space="preserve">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6AB2F0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0380F7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1, d.lgs. n. 39/2013) </w:t>
            </w:r>
          </w:p>
        </w:tc>
      </w:tr>
      <w:tr w:rsidR="00453136" w:rsidRPr="00677D6A" w14:paraId="148B0F6E"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26BA9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D024B5"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1CF7B8"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057F7A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9C4C02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Dichiarazione sulla insussistenza di una delle cause di incompatibilità al conferimento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C0C0EA7"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59AF3E3"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20,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39/2013) </w:t>
            </w:r>
          </w:p>
        </w:tc>
      </w:tr>
      <w:tr w:rsidR="00453136" w:rsidRPr="00F8778A" w14:paraId="612EED83" w14:textId="77777777" w:rsidTr="00505CDC">
        <w:trPr>
          <w:trHeight w:val="8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DB98C6"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80A50B"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6486AEB"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3A7DA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1-ter, secondo periodo, d.lgs. n. 33/2013</w:t>
            </w:r>
          </w:p>
          <w:p w14:paraId="25F27589"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193DFC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Ammontare complessivo degli emolumenti percepiti a carico della finanza pubblica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0FC1143" w14:textId="77777777" w:rsidR="00453136" w:rsidRPr="00F8778A" w:rsidRDefault="00453136" w:rsidP="00505CDC">
            <w:pPr>
              <w:jc w:val="both"/>
              <w:rPr>
                <w:rFonts w:asciiTheme="majorHAnsi" w:hAnsiTheme="majorHAnsi" w:cstheme="majorHAnsi"/>
                <w:sz w:val="18"/>
                <w:szCs w:val="18"/>
              </w:rPr>
            </w:pPr>
          </w:p>
        </w:tc>
      </w:tr>
      <w:tr w:rsidR="00453136" w:rsidRPr="00F8778A" w14:paraId="10CCF239" w14:textId="77777777" w:rsidTr="00505CDC">
        <w:trPr>
          <w:trHeight w:val="17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5AA0F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DD2781"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2412D32"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96FACE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47, co. 1 del d.lgs.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C482C2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w:t>
            </w:r>
            <w:proofErr w:type="gramStart"/>
            <w:r w:rsidRPr="00F8778A">
              <w:rPr>
                <w:rFonts w:asciiTheme="majorHAnsi" w:hAnsiTheme="majorHAnsi" w:cstheme="majorHAnsi"/>
                <w:color w:val="000000"/>
                <w:sz w:val="17"/>
                <w:szCs w:val="17"/>
              </w:rPr>
              <w:t>proprie,  tutti</w:t>
            </w:r>
            <w:proofErr w:type="gramEnd"/>
            <w:r w:rsidRPr="00F8778A">
              <w:rPr>
                <w:rFonts w:asciiTheme="majorHAnsi" w:hAnsiTheme="majorHAnsi" w:cstheme="majorHAnsi"/>
                <w:color w:val="000000"/>
                <w:sz w:val="17"/>
                <w:szCs w:val="17"/>
              </w:rPr>
              <w:t xml:space="preserve"> i compensi cui dà diritto l'</w:t>
            </w:r>
            <w:proofErr w:type="spellStart"/>
            <w:r w:rsidRPr="00F8778A">
              <w:rPr>
                <w:rFonts w:asciiTheme="majorHAnsi" w:hAnsiTheme="majorHAnsi" w:cstheme="majorHAnsi"/>
                <w:color w:val="000000"/>
                <w:sz w:val="17"/>
                <w:szCs w:val="17"/>
              </w:rPr>
              <w:t>assuzione</w:t>
            </w:r>
            <w:proofErr w:type="spellEnd"/>
            <w:r w:rsidRPr="00F8778A">
              <w:rPr>
                <w:rFonts w:asciiTheme="majorHAnsi" w:hAnsiTheme="majorHAnsi" w:cstheme="majorHAnsi"/>
                <w:color w:val="000000"/>
                <w:sz w:val="17"/>
                <w:szCs w:val="17"/>
              </w:rPr>
              <w:t xml:space="preserve"> della carica,.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D283A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w:t>
            </w:r>
          </w:p>
          <w:p w14:paraId="02123D7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(non oltre il 30 marzo)</w:t>
            </w:r>
          </w:p>
        </w:tc>
      </w:tr>
      <w:tr w:rsidR="00453136" w:rsidRPr="00F8778A" w14:paraId="71FA6E79" w14:textId="77777777" w:rsidTr="00505CDC">
        <w:trPr>
          <w:trHeight w:val="4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752F15"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79BEFD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Titolari di incarichi dirigenziali</w:t>
            </w:r>
          </w:p>
          <w:p w14:paraId="244D5304"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768B9B" w14:textId="77777777" w:rsidR="00453136" w:rsidRPr="00F8778A" w:rsidRDefault="00453136" w:rsidP="00505CDC">
            <w:pPr>
              <w:jc w:val="both"/>
              <w:rPr>
                <w:rFonts w:asciiTheme="majorHAnsi" w:hAnsiTheme="majorHAnsi" w:cstheme="majorHAnsi"/>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D69A43"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6E8FE3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ciascun titolare di 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36C6F67" w14:textId="77777777" w:rsidR="00453136" w:rsidRPr="00F8778A" w:rsidRDefault="00453136" w:rsidP="00505CDC">
            <w:pPr>
              <w:jc w:val="both"/>
              <w:rPr>
                <w:rFonts w:asciiTheme="majorHAnsi" w:hAnsiTheme="majorHAnsi" w:cstheme="majorHAnsi"/>
                <w:sz w:val="18"/>
                <w:szCs w:val="18"/>
              </w:rPr>
            </w:pPr>
          </w:p>
        </w:tc>
      </w:tr>
      <w:tr w:rsidR="00453136" w:rsidRPr="00677D6A" w14:paraId="36CD039D" w14:textId="77777777" w:rsidTr="00505CDC">
        <w:trPr>
          <w:trHeight w:val="10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6D10AB"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253B94"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D6B4CDE"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70D203"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a)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35B67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Sintesi dei dati del contratto (quali data della </w:t>
            </w:r>
            <w:proofErr w:type="gramStart"/>
            <w:r w:rsidRPr="00F8778A">
              <w:rPr>
                <w:rFonts w:asciiTheme="majorHAnsi" w:hAnsiTheme="majorHAnsi" w:cstheme="majorHAnsi"/>
                <w:color w:val="000000"/>
                <w:sz w:val="17"/>
                <w:szCs w:val="17"/>
              </w:rPr>
              <w:t>stipula,  durata</w:t>
            </w:r>
            <w:proofErr w:type="gramEnd"/>
            <w:r w:rsidRPr="00F8778A">
              <w:rPr>
                <w:rFonts w:asciiTheme="majorHAnsi" w:hAnsiTheme="majorHAnsi" w:cstheme="majorHAnsi"/>
                <w:color w:val="000000"/>
                <w:sz w:val="17"/>
                <w:szCs w:val="17"/>
              </w:rPr>
              <w:t>, oggetto dell'incarico)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A623A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EB3E7B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5BE18298"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107759"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BF7EF3"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762697"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4B34181"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b)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 </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E4B2C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Curriculum vitae, redatto in conformità al vigente modello europeo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FAA552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490A39D"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2B8E0684" w14:textId="77777777" w:rsidTr="00505CDC">
        <w:trPr>
          <w:trHeight w:val="5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5BE2C6"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17B2CC"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333976"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305FA5"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c)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FD23FD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Compensi di qualsiasi natura connessi all'assunzione dell'incarico (con specifica evidenza delle eventuali componenti variabili o legate alla valutazione del risultato)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FE8018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28FA3DD"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6A8D2768"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9CB66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0DFC42"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2093595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D6C4D4"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49E6A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Importi di viaggi di servizio e missioni pagati con fondi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21CB1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678FCF6"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1B62B9C4"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2DA9E8"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DBFD0E"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087B868"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BA6212"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d)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5122C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relativi all'assunzione di altre cariche, presso enti pubblici o privati, e relativi compensi a qualsiasi titolo corrisposti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1B02F1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7F0C714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788F4337" w14:textId="77777777" w:rsidTr="00505CDC">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7D492E"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6D2D4C"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16F904E"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FFFD60E"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14,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e) e c. 1-bis,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4C3A92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Altri eventuali incarichi </w:t>
            </w:r>
            <w:proofErr w:type="gramStart"/>
            <w:r w:rsidRPr="00F8778A">
              <w:rPr>
                <w:rFonts w:asciiTheme="majorHAnsi" w:hAnsiTheme="majorHAnsi" w:cstheme="majorHAnsi"/>
                <w:color w:val="000000"/>
                <w:sz w:val="17"/>
                <w:szCs w:val="17"/>
              </w:rPr>
              <w:t>con  oneri</w:t>
            </w:r>
            <w:proofErr w:type="gramEnd"/>
            <w:r w:rsidRPr="00F8778A">
              <w:rPr>
                <w:rFonts w:asciiTheme="majorHAnsi" w:hAnsiTheme="majorHAnsi" w:cstheme="majorHAnsi"/>
                <w:color w:val="000000"/>
                <w:sz w:val="17"/>
                <w:szCs w:val="17"/>
              </w:rPr>
              <w:t xml:space="preserve"> a carico della finanza pubblica e indicazione dei compensi spettanti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3C533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32516B5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5BFCE947" w14:textId="77777777" w:rsidTr="00505CDC">
        <w:trPr>
          <w:trHeight w:val="11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127CAF"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460808" w14:textId="77777777" w:rsidR="00453136" w:rsidRPr="00F8778A" w:rsidRDefault="00453136" w:rsidP="00505CDC">
            <w:pPr>
              <w:jc w:val="both"/>
              <w:rPr>
                <w:rFonts w:asciiTheme="majorHAnsi" w:hAnsiTheme="majorHAnsi" w:cstheme="majorHAnsi"/>
                <w:sz w:val="18"/>
                <w:szCs w:val="18"/>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CAF1F88"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5596B3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272E96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Dichiarazione sulla insussistenza di una delle cause di </w:t>
            </w:r>
            <w:proofErr w:type="spellStart"/>
            <w:r w:rsidRPr="00F8778A">
              <w:rPr>
                <w:rFonts w:asciiTheme="majorHAnsi" w:hAnsiTheme="majorHAnsi" w:cstheme="majorHAnsi"/>
                <w:color w:val="000000"/>
                <w:sz w:val="17"/>
                <w:szCs w:val="17"/>
              </w:rPr>
              <w:t>inconferibilità</w:t>
            </w:r>
            <w:proofErr w:type="spellEnd"/>
            <w:r w:rsidRPr="00F8778A">
              <w:rPr>
                <w:rFonts w:asciiTheme="majorHAnsi" w:hAnsiTheme="majorHAnsi" w:cstheme="majorHAnsi"/>
                <w:color w:val="000000"/>
                <w:sz w:val="17"/>
                <w:szCs w:val="17"/>
              </w:rPr>
              <w:t xml:space="preserve">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711F1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37C3576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1, d.lgs. n. 39/2013) </w:t>
            </w:r>
          </w:p>
        </w:tc>
      </w:tr>
      <w:tr w:rsidR="00453136" w:rsidRPr="00677D6A" w14:paraId="61F02663" w14:textId="77777777" w:rsidTr="00505CDC">
        <w:trPr>
          <w:trHeight w:val="6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8E20F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94355F"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D03E79"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EF9944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BB40D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Dichiarazione sulla insussistenza di una delle cause di incompatibilità al conferimento dell'incarico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5B33D0B"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83986AB"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20,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39/2013) </w:t>
            </w:r>
          </w:p>
        </w:tc>
      </w:tr>
      <w:tr w:rsidR="00453136" w:rsidRPr="00F8778A" w14:paraId="1D2621D0" w14:textId="77777777" w:rsidTr="00505CDC">
        <w:trPr>
          <w:trHeight w:val="9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D7CC1"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A7DB52" w14:textId="77777777" w:rsidR="00453136" w:rsidRPr="00F8778A" w:rsidRDefault="00453136" w:rsidP="00505CDC">
            <w:pPr>
              <w:jc w:val="both"/>
              <w:rPr>
                <w:rFonts w:asciiTheme="majorHAnsi" w:hAnsiTheme="majorHAnsi" w:cstheme="majorHAnsi"/>
                <w:sz w:val="18"/>
                <w:szCs w:val="18"/>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1959F26"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4073DC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1-ter, secondo periodo, d.lgs. n. 33/2013</w:t>
            </w:r>
          </w:p>
          <w:p w14:paraId="14DA1EB7"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ED90C0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Ammontare complessivo degli emolumenti percepiti a carico della finanza pubblica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AF2F3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w:t>
            </w:r>
          </w:p>
          <w:p w14:paraId="56B29C6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(non oltre il 30 marzo)</w:t>
            </w:r>
          </w:p>
        </w:tc>
      </w:tr>
      <w:tr w:rsidR="00453136" w:rsidRPr="00F8778A" w14:paraId="08058BD4" w14:textId="77777777" w:rsidTr="00505CDC">
        <w:trPr>
          <w:trHeight w:val="4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EBE39B"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687903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Dirigenti cessati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9B579A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209FC4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co.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41FF121" w14:textId="77777777" w:rsidR="00453136" w:rsidRPr="00F8778A" w:rsidRDefault="00453136" w:rsidP="00505CDC">
            <w:pPr>
              <w:jc w:val="both"/>
              <w:rPr>
                <w:rFonts w:asciiTheme="majorHAnsi" w:hAnsiTheme="majorHAnsi" w:cstheme="majorHAnsi"/>
                <w:sz w:val="18"/>
                <w:szCs w:val="18"/>
              </w:rPr>
            </w:pP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87267D0" w14:textId="77777777" w:rsidR="00453136" w:rsidRPr="00F8778A" w:rsidRDefault="00453136" w:rsidP="00505CDC">
            <w:pPr>
              <w:jc w:val="both"/>
              <w:rPr>
                <w:rFonts w:asciiTheme="majorHAnsi" w:hAnsiTheme="majorHAnsi" w:cstheme="majorHAnsi"/>
                <w:sz w:val="18"/>
                <w:szCs w:val="18"/>
              </w:rPr>
            </w:pPr>
          </w:p>
        </w:tc>
      </w:tr>
      <w:tr w:rsidR="00453136" w:rsidRPr="00F8778A" w14:paraId="2141D29B" w14:textId="77777777" w:rsidTr="00505CDC">
        <w:trPr>
          <w:trHeight w:val="38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D201C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9A3CBB"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188FD2"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F526CD7"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14, c. 1,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a</w:t>
            </w:r>
            <w:proofErr w:type="gramStart"/>
            <w:r w:rsidRPr="00F8778A">
              <w:rPr>
                <w:rFonts w:asciiTheme="majorHAnsi" w:hAnsiTheme="majorHAnsi" w:cstheme="majorHAnsi"/>
                <w:color w:val="000000"/>
                <w:sz w:val="17"/>
                <w:szCs w:val="17"/>
                <w:lang w:val="en-US"/>
              </w:rPr>
              <w:t xml:space="preserve">),  </w:t>
            </w:r>
            <w:proofErr w:type="spellStart"/>
            <w:r w:rsidRPr="00F8778A">
              <w:rPr>
                <w:rFonts w:asciiTheme="majorHAnsi" w:hAnsiTheme="majorHAnsi" w:cstheme="majorHAnsi"/>
                <w:color w:val="000000"/>
                <w:sz w:val="17"/>
                <w:szCs w:val="17"/>
                <w:lang w:val="en-US"/>
              </w:rPr>
              <w:t>d.lgs</w:t>
            </w:r>
            <w:proofErr w:type="spellEnd"/>
            <w:proofErr w:type="gram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826503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Atto di nomina o di proclamazione, con l'indicazione della durata dell'incarico o del mandato elettivo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0DF4AB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65D559C4"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39376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0F8C57"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287AD51"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10A962"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C3EEDD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Curriculum vitae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5374EC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6B9009FB" w14:textId="77777777" w:rsidTr="00505CDC">
        <w:trPr>
          <w:trHeight w:val="4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E1A69E"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1E340"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37DEA5"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655C53"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993A3B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Compensi di qualsiasi natura connessi all'assunzione della carica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FFC428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20381DB4" w14:textId="77777777" w:rsidTr="00505CDC">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DBC817"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7CF07"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43EE33FB"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D085D"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A46AC0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Importi di viaggi di servizio e missioni pagati con fondi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441827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14952826" w14:textId="77777777" w:rsidTr="00505CDC">
        <w:trPr>
          <w:trHeight w:val="5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D83485"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6399A6"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00A4C25"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618154A"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4F5764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relativi all'assunzione di altre cariche, presso enti pubblici o privati, e relativi compensi a qualsiasi titolo corrisposti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C8273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4300FE02" w14:textId="77777777" w:rsidTr="00505CDC">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31F200"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1DCCAE"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421185"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A6DAC8"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14, c. 1, lett. e),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23FEB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Altri eventuali incarichi con oneri a carico della finanza pubblica e indicazione dei compensi spettanti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AEFF7C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34A3EA88" w14:textId="77777777" w:rsidTr="00505CDC">
        <w:trPr>
          <w:trHeight w:val="21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1D6A7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8A4BF8"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39142C8"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6BBDCC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2, c. 1, punto 2,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010B9B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copie delle dichiarazioni dei redditi o del quadro riepilogativo riferiti al periodo dell'incarico</w:t>
            </w:r>
          </w:p>
          <w:p w14:paraId="7CB2A1D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2) copia della dichiarazione dei redditi o del quadro riepilogativo successiva al termine dell'incarico o carica, entro un mese dalla scadenza del termine di legge per la presentazione della dichiarazione [Per il soggetto, il coniuge non separato e i parenti entro il secondo grado, ove gli stessi vi consentano (NB: dando eventualmente evidenza del mancato consenso)] (NB: è necessario limitare, con appositi accorgimenti a cura dell'interessato o della società/ente, la pubblicazione dei dati sensibili)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BF86E1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Nessuno</w:t>
            </w:r>
          </w:p>
        </w:tc>
      </w:tr>
      <w:tr w:rsidR="00453136" w:rsidRPr="00F8778A" w14:paraId="644A5980" w14:textId="77777777" w:rsidTr="00505CDC">
        <w:trPr>
          <w:trHeight w:val="14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69213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2C5BED"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3CF733A"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8479F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14, c. 1, lett. f), d.lgs. n. 33/2013 Art. 4, l. n. 441/1982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D49042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dichiarazione concernente le variazioni della situazione patrimoniale intervenute dopo l'ultima attestazione [Per il soggetto, il coniuge non separato e i parenti entro il secondo grado, ove gli stessi vi consentano (NB: dando eventualmente evidenza del mancato consenso</w:t>
            </w:r>
            <w:proofErr w:type="gramStart"/>
            <w:r w:rsidRPr="00F8778A">
              <w:rPr>
                <w:rFonts w:asciiTheme="majorHAnsi" w:hAnsiTheme="majorHAnsi" w:cstheme="majorHAnsi"/>
                <w:color w:val="000000"/>
                <w:sz w:val="17"/>
                <w:szCs w:val="17"/>
              </w:rPr>
              <w:t>)]</w:t>
            </w:r>
            <w:r w:rsidRPr="00F8778A">
              <w:rPr>
                <w:rFonts w:asciiTheme="majorHAnsi" w:hAnsiTheme="majorHAnsi" w:cstheme="majorHAnsi"/>
                <w:color w:val="18C0FF"/>
                <w:sz w:val="17"/>
                <w:szCs w:val="17"/>
              </w:rPr>
              <w:t> </w:t>
            </w:r>
            <w:r w:rsidRPr="00F8778A">
              <w:rPr>
                <w:rFonts w:asciiTheme="majorHAnsi" w:hAnsiTheme="majorHAnsi" w:cstheme="majorHAnsi"/>
                <w:color w:val="000000"/>
                <w:sz w:val="17"/>
                <w:szCs w:val="17"/>
              </w:rPr>
              <w:t xml:space="preserve"> (</w:t>
            </w:r>
            <w:proofErr w:type="gramEnd"/>
            <w:r w:rsidRPr="00F8778A">
              <w:rPr>
                <w:rFonts w:asciiTheme="majorHAnsi" w:hAnsiTheme="majorHAnsi" w:cstheme="majorHAnsi"/>
                <w:color w:val="000000"/>
                <w:sz w:val="17"/>
                <w:szCs w:val="17"/>
              </w:rPr>
              <w:t>SOLO PER DIRETTORE GENERALE)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5302D6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Nessuno (va presentata una sola volta entro 3 </w:t>
            </w:r>
            <w:proofErr w:type="gramStart"/>
            <w:r w:rsidRPr="00F8778A">
              <w:rPr>
                <w:rFonts w:asciiTheme="majorHAnsi" w:hAnsiTheme="majorHAnsi" w:cstheme="majorHAnsi"/>
                <w:color w:val="000000"/>
                <w:sz w:val="17"/>
                <w:szCs w:val="17"/>
              </w:rPr>
              <w:t>mesi  dalla</w:t>
            </w:r>
            <w:proofErr w:type="gramEnd"/>
            <w:r w:rsidRPr="00F8778A">
              <w:rPr>
                <w:rFonts w:asciiTheme="majorHAnsi" w:hAnsiTheme="majorHAnsi" w:cstheme="majorHAnsi"/>
                <w:color w:val="000000"/>
                <w:sz w:val="17"/>
                <w:szCs w:val="17"/>
              </w:rPr>
              <w:t xml:space="preserve"> cessazione dell'incarico). </w:t>
            </w:r>
          </w:p>
        </w:tc>
      </w:tr>
      <w:tr w:rsidR="00453136" w:rsidRPr="00677D6A" w14:paraId="369F0C84" w14:textId="77777777" w:rsidTr="00505CDC">
        <w:trPr>
          <w:trHeight w:val="6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586D3A"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26308D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Dotazione organica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57C200"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BA7148"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Art. 16, c. 1 e</w:t>
            </w:r>
          </w:p>
          <w:p w14:paraId="7498DDF3"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17, c. 1,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787AACA" w14:textId="77777777" w:rsidR="00453136" w:rsidRPr="00E30942" w:rsidRDefault="00453136" w:rsidP="00505CDC">
            <w:pPr>
              <w:jc w:val="both"/>
              <w:rPr>
                <w:rFonts w:asciiTheme="majorHAnsi" w:hAnsiTheme="majorHAnsi" w:cstheme="majorHAnsi"/>
                <w:sz w:val="18"/>
                <w:szCs w:val="18"/>
                <w:lang w:val="de-DE"/>
              </w:rPr>
            </w:pPr>
          </w:p>
          <w:p w14:paraId="1AAFD66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Numero del personale a tempo indeterminato e determinato in servizio.</w:t>
            </w:r>
            <w:r w:rsidRPr="00F8778A">
              <w:rPr>
                <w:rFonts w:asciiTheme="majorHAnsi" w:hAnsiTheme="majorHAnsi" w:cstheme="majorHAnsi"/>
                <w:color w:val="18C0FF"/>
                <w:sz w:val="17"/>
                <w:szCs w:val="17"/>
              </w:rPr>
              <w:t xml:space="preserve"> </w:t>
            </w:r>
            <w:r w:rsidRPr="00F8778A">
              <w:rPr>
                <w:rFonts w:asciiTheme="majorHAnsi" w:hAnsiTheme="majorHAnsi" w:cstheme="majorHAnsi"/>
                <w:color w:val="D2000A"/>
                <w:sz w:val="17"/>
                <w:szCs w:val="17"/>
              </w:rPr>
              <w:t>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6C22C00"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21EE75F"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16,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267614BE" w14:textId="77777777" w:rsidTr="00505CDC">
        <w:trPr>
          <w:trHeight w:val="8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FF81A"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CDB040"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0EF4092"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58CF927"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Art. 16, c. 2, e</w:t>
            </w:r>
          </w:p>
          <w:p w14:paraId="1C3F3E63"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17, c. 2,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149210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Costo complessivo del personale a tempo indeterminato in servizio  </w:t>
            </w:r>
          </w:p>
          <w:p w14:paraId="2D85B55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Costo complessivo del personale a tempo determinato in servizio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8A4DE6"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DDB7075"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16,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55479780" w14:textId="77777777" w:rsidTr="00505CDC">
        <w:trPr>
          <w:trHeight w:val="11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068781" w14:textId="77777777" w:rsidR="00453136" w:rsidRPr="00F8778A" w:rsidRDefault="00453136" w:rsidP="00505CDC">
            <w:pPr>
              <w:jc w:val="both"/>
              <w:rPr>
                <w:rFonts w:asciiTheme="majorHAnsi" w:hAnsiTheme="majorHAnsi" w:cstheme="majorHAnsi"/>
                <w:lang w:val="en-US"/>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489287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Tassi di assenza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CE25DCE"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359C5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16, c. 3,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ABBED8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Tassi di assenza del personale distinti per uffici di livello dirigenziale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69537A7" w14:textId="77777777" w:rsidR="00453136" w:rsidRPr="00F8778A" w:rsidRDefault="00453136" w:rsidP="00505CDC">
            <w:pPr>
              <w:jc w:val="both"/>
              <w:rPr>
                <w:rFonts w:asciiTheme="majorHAnsi" w:hAnsiTheme="majorHAnsi" w:cstheme="majorHAnsi"/>
                <w:lang w:val="da-DK"/>
              </w:rPr>
            </w:pPr>
            <w:proofErr w:type="spellStart"/>
            <w:r w:rsidRPr="00F8778A">
              <w:rPr>
                <w:rFonts w:asciiTheme="majorHAnsi" w:hAnsiTheme="majorHAnsi" w:cstheme="majorHAnsi"/>
                <w:color w:val="000000"/>
                <w:sz w:val="17"/>
                <w:szCs w:val="17"/>
                <w:lang w:val="da-DK"/>
              </w:rPr>
              <w:t>Trimestrale</w:t>
            </w:r>
            <w:proofErr w:type="spellEnd"/>
            <w:r w:rsidRPr="00F8778A">
              <w:rPr>
                <w:rFonts w:asciiTheme="majorHAnsi" w:hAnsiTheme="majorHAnsi" w:cstheme="majorHAnsi"/>
                <w:color w:val="000000"/>
                <w:sz w:val="17"/>
                <w:szCs w:val="17"/>
                <w:lang w:val="da-DK"/>
              </w:rPr>
              <w:t> </w:t>
            </w:r>
          </w:p>
          <w:p w14:paraId="0584DE0F" w14:textId="77777777" w:rsidR="00453136" w:rsidRPr="00F8778A" w:rsidRDefault="00453136" w:rsidP="00505CDC">
            <w:pPr>
              <w:jc w:val="both"/>
              <w:rPr>
                <w:rFonts w:asciiTheme="majorHAnsi" w:hAnsiTheme="majorHAnsi" w:cstheme="majorHAnsi"/>
                <w:lang w:val="da-DK"/>
              </w:rPr>
            </w:pPr>
            <w:r w:rsidRPr="00F8778A">
              <w:rPr>
                <w:rFonts w:asciiTheme="majorHAnsi" w:hAnsiTheme="majorHAnsi" w:cstheme="majorHAnsi"/>
                <w:color w:val="000000"/>
                <w:sz w:val="17"/>
                <w:szCs w:val="17"/>
                <w:lang w:val="da-DK"/>
              </w:rPr>
              <w:t xml:space="preserve">(art. 16, c. 3, </w:t>
            </w:r>
            <w:proofErr w:type="spellStart"/>
            <w:r w:rsidRPr="00F8778A">
              <w:rPr>
                <w:rFonts w:asciiTheme="majorHAnsi" w:hAnsiTheme="majorHAnsi" w:cstheme="majorHAnsi"/>
                <w:color w:val="000000"/>
                <w:sz w:val="17"/>
                <w:szCs w:val="17"/>
                <w:lang w:val="da-DK"/>
              </w:rPr>
              <w:t>d.lgs</w:t>
            </w:r>
            <w:proofErr w:type="spellEnd"/>
            <w:r w:rsidRPr="00F8778A">
              <w:rPr>
                <w:rFonts w:asciiTheme="majorHAnsi" w:hAnsiTheme="majorHAnsi" w:cstheme="majorHAnsi"/>
                <w:color w:val="000000"/>
                <w:sz w:val="17"/>
                <w:szCs w:val="17"/>
                <w:lang w:val="da-DK"/>
              </w:rPr>
              <w:t>. n. 33/2013)</w:t>
            </w:r>
          </w:p>
        </w:tc>
      </w:tr>
      <w:tr w:rsidR="00453136" w:rsidRPr="00677D6A" w14:paraId="347F8B5E" w14:textId="77777777" w:rsidTr="00505CDC">
        <w:trPr>
          <w:trHeight w:val="13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8BF03A" w14:textId="77777777" w:rsidR="00453136" w:rsidRPr="00F8778A" w:rsidRDefault="00453136" w:rsidP="00505CDC">
            <w:pPr>
              <w:jc w:val="both"/>
              <w:rPr>
                <w:rFonts w:asciiTheme="majorHAnsi" w:hAnsiTheme="majorHAnsi" w:cstheme="majorHAnsi"/>
                <w:lang w:val="da-DK"/>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8BBC0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Incarichi conferiti e autorizzati ai dipendenti (dirigenti e non dirigenti)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8B96C60"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C7F872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18, d.lgs. n. 33/2013</w:t>
            </w:r>
          </w:p>
          <w:p w14:paraId="23719D32"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8A8447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Elenco degli incarichi conferiti o autorizzati a ciascun dipendente (dirigente e non dirigente), con l'indicazione dell'oggetto, della durata e del compenso spettante per ogni incarico.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57064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799DB5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6BE4959D" w14:textId="77777777" w:rsidTr="00505CDC">
        <w:trPr>
          <w:trHeight w:val="9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125FEE" w14:textId="77777777" w:rsidR="00453136" w:rsidRPr="00F8778A" w:rsidRDefault="00453136" w:rsidP="00505CDC">
            <w:pPr>
              <w:jc w:val="both"/>
              <w:rPr>
                <w:rFonts w:asciiTheme="majorHAnsi" w:hAnsiTheme="majorHAnsi" w:cstheme="majorHAnsi"/>
                <w:lang w:val="pt-BR"/>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F6EB9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Contrattazione collettiva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B8567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8DB15C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21,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7DF9D1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Contratto nazionale di categoria di riferimento del personale della società o dell'ente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899F90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5F38FE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0DC90CCB" w14:textId="77777777" w:rsidTr="00505CDC">
        <w:trPr>
          <w:trHeight w:val="18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4C9C2D" w14:textId="77777777" w:rsidR="00453136" w:rsidRPr="00F8778A" w:rsidRDefault="00453136" w:rsidP="00505CDC">
            <w:pPr>
              <w:jc w:val="both"/>
              <w:rPr>
                <w:rFonts w:asciiTheme="majorHAnsi" w:hAnsiTheme="majorHAnsi" w:cstheme="majorHAnsi"/>
                <w:lang w:val="pt-BR"/>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51032A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Contrattazione integrativa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74155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564BC2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21,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492C11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Contratti integrativi stipulati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D066D8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AA52D5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1C686F48" w14:textId="77777777" w:rsidTr="00505CDC">
        <w:trPr>
          <w:trHeight w:val="6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FC8556"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9419EC" w14:textId="77777777" w:rsidR="00453136" w:rsidRPr="00F8778A"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B338F1" w14:textId="77777777" w:rsidR="00453136" w:rsidRPr="005A68C2"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89C56F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21, c. 2, d.lgs. n. 33/2013</w:t>
            </w:r>
          </w:p>
          <w:p w14:paraId="00C0D3F1"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08F7D5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Specifiche informazioni sui costi della contrattazione integrativa</w:t>
            </w:r>
            <w:r w:rsidRPr="00F8778A">
              <w:rPr>
                <w:rFonts w:asciiTheme="majorHAnsi" w:hAnsiTheme="majorHAnsi" w:cstheme="majorHAnsi"/>
                <w:color w:val="D2000A"/>
                <w:sz w:val="17"/>
                <w:szCs w:val="17"/>
              </w:rPr>
              <w:t>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C88D0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w:t>
            </w:r>
          </w:p>
          <w:p w14:paraId="77D75F1A" w14:textId="77777777" w:rsidR="00453136" w:rsidRPr="00F8778A" w:rsidRDefault="00453136" w:rsidP="00505CDC">
            <w:pPr>
              <w:jc w:val="both"/>
              <w:rPr>
                <w:rFonts w:asciiTheme="majorHAnsi" w:hAnsiTheme="majorHAnsi" w:cstheme="majorHAnsi"/>
                <w:sz w:val="18"/>
                <w:szCs w:val="18"/>
              </w:rPr>
            </w:pPr>
          </w:p>
        </w:tc>
      </w:tr>
      <w:tr w:rsidR="00453136" w:rsidRPr="00677D6A" w14:paraId="2E88A0B4" w14:textId="77777777" w:rsidTr="00505CDC">
        <w:trPr>
          <w:trHeight w:val="1635"/>
        </w:trPr>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81DE9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lastRenderedPageBreak/>
              <w:t>Performance </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44507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Ammontare complessivo dei premi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CFE5BC"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7AD247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85D4B97" w14:textId="77777777" w:rsidR="00453136" w:rsidRPr="00F8778A" w:rsidRDefault="00453136" w:rsidP="00505CDC">
            <w:pPr>
              <w:jc w:val="both"/>
              <w:rPr>
                <w:rFonts w:asciiTheme="majorHAnsi" w:hAnsiTheme="majorHAnsi" w:cstheme="majorHAnsi"/>
                <w:sz w:val="18"/>
                <w:szCs w:val="18"/>
              </w:rPr>
            </w:pPr>
          </w:p>
          <w:p w14:paraId="1E29AF9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Criteri di distribuzione dei premi al personale e ammontare aggregato dei premi effettivamente distribuiti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041A4CC"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315BEC6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5B2ED857" w14:textId="77777777" w:rsidTr="00505CDC">
        <w:trPr>
          <w:trHeight w:val="138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89F43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Enti controllati</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96A4E6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Società partecipate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4F75C6"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662663"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22,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EDB8EB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Elenco delle società di cui la società/ente in controllo pubblico detiene direttamente quote di partecipazione anche minoritaria, con l'indicazione dell'entità, delle funzioni attribuite e delle attività svolte in loro favore o delle attività di servizio pubblico affidate, ad esclusione delle società, partecipate, da società/ente in controllo pubblico, con azioni quotate in mercati regolamentati italiani o di altri paesi dell'Unione europea, e loro controllate.  (art. 22, c. 6, d.lgs. n. 33/2013)</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7FFBC5B"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18E9C4C7"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7B298720"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E577A"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DE9CF1"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A37972D" w14:textId="77777777" w:rsidR="00453136" w:rsidRPr="00F8778A" w:rsidRDefault="00453136" w:rsidP="00505CDC">
            <w:pPr>
              <w:jc w:val="both"/>
              <w:rPr>
                <w:rFonts w:asciiTheme="majorHAnsi" w:hAnsiTheme="majorHAnsi" w:cstheme="majorHAnsi"/>
                <w:sz w:val="18"/>
                <w:szCs w:val="18"/>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1AF7A16" w14:textId="77777777" w:rsidR="00453136" w:rsidRPr="00F8778A" w:rsidRDefault="00453136" w:rsidP="00505CDC">
            <w:pPr>
              <w:jc w:val="both"/>
              <w:rPr>
                <w:rFonts w:asciiTheme="majorHAnsi" w:hAnsiTheme="majorHAnsi" w:cstheme="majorHAnsi"/>
                <w:sz w:val="18"/>
                <w:szCs w:val="18"/>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3EB3E3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ciascuna delle società:</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2BE7B81"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5094E532"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3C005B8B"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31E046"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758478"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667BB6C"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48E082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22,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DCC6C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ragione sociale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C24949"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57824791"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0ECD0D0D"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4C37A"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8C134F"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07CD9E6F"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43CEE7"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65782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misura dell'eventuale partecipazione della società/ente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9BFD407"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F35D22E"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46653BE0"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7A5322"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D42E05"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3CF65A98"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FE5ED2"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68883D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durata dell'impegno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E35C77C"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5032C2BA"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6E9320B0"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B6E634"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AA2CF5"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068BAB91"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1971E"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A4F31A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4)  onere complessivo a qualsiasi titolo gravante per l'anno sul bilancio della società/ente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302EF3"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02862055"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242D850D"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59E88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3AD66B"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75408A01"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FB3EFA"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CABC4F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5) numero dei rappresentanti della società/ente negli organi di governo e trattamento economico complessivo a ciascuno di essi spettante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4B08197"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72683E5E"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4935955B"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560297"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AE1D8A"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41B02A4D"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5391E2"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1050A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6) risultati di bilancio degli ultimi tre esercizi finanziari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F24646"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47EA2BA"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1D0D6835"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AFB175"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37907A"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60AE49EC"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56C604"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0F754C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7) incarichi di amministratore della società e relativo trattamento economico complessivo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7C4185"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08EA3C06"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F8778A" w14:paraId="7048487B"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636B4F"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187610"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761EC6"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6877F6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72F546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Dichiarazione sulla insussistenza di una delle cause di </w:t>
            </w:r>
            <w:proofErr w:type="spellStart"/>
            <w:r w:rsidRPr="00F8778A">
              <w:rPr>
                <w:rFonts w:asciiTheme="majorHAnsi" w:hAnsiTheme="majorHAnsi" w:cstheme="majorHAnsi"/>
                <w:color w:val="000000"/>
                <w:sz w:val="17"/>
                <w:szCs w:val="17"/>
              </w:rPr>
              <w:t>inconferibilità</w:t>
            </w:r>
            <w:proofErr w:type="spellEnd"/>
            <w:r w:rsidRPr="00F8778A">
              <w:rPr>
                <w:rFonts w:asciiTheme="majorHAnsi" w:hAnsiTheme="majorHAnsi" w:cstheme="majorHAnsi"/>
                <w:color w:val="000000"/>
                <w:sz w:val="17"/>
                <w:szCs w:val="17"/>
              </w:rPr>
              <w:t xml:space="preserve"> dell'incarico (</w:t>
            </w:r>
            <w:r w:rsidRPr="00F8778A">
              <w:rPr>
                <w:rFonts w:asciiTheme="majorHAnsi" w:hAnsiTheme="majorHAnsi" w:cstheme="majorHAnsi"/>
                <w:i/>
                <w:iCs/>
                <w:color w:val="000000"/>
                <w:sz w:val="17"/>
                <w:szCs w:val="17"/>
                <w:u w:val="single"/>
              </w:rPr>
              <w:t>link</w:t>
            </w:r>
            <w:r w:rsidRPr="00F8778A">
              <w:rPr>
                <w:rFonts w:asciiTheme="majorHAnsi" w:hAnsiTheme="majorHAnsi" w:cstheme="majorHAnsi"/>
                <w:color w:val="000000"/>
                <w:sz w:val="17"/>
                <w:szCs w:val="17"/>
                <w:u w:val="single"/>
              </w:rPr>
              <w:t xml:space="preserve"> al sito dell'ente</w:t>
            </w:r>
            <w:r w:rsidRPr="00F8778A">
              <w:rPr>
                <w:rFonts w:asciiTheme="majorHAnsi" w:hAnsiTheme="majorHAnsi" w:cstheme="majorHAnsi"/>
                <w:color w:val="000000"/>
                <w:sz w:val="17"/>
                <w:szCs w:val="17"/>
              </w:rPr>
              <w:t>)</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C6DAC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0C3BD7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1, d.lgs. n. 39/2013) </w:t>
            </w:r>
          </w:p>
        </w:tc>
      </w:tr>
      <w:tr w:rsidR="00453136" w:rsidRPr="00677D6A" w14:paraId="211C3996"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1971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DEFF49"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EF485DC"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5C029C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39/2014</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810985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Dichiarazione sulla insussistenza di una delle cause di incompatibilità al conferimento dell'incarico (</w:t>
            </w:r>
            <w:r w:rsidRPr="00F8778A">
              <w:rPr>
                <w:rFonts w:asciiTheme="majorHAnsi" w:hAnsiTheme="majorHAnsi" w:cstheme="majorHAnsi"/>
                <w:i/>
                <w:iCs/>
                <w:color w:val="000000"/>
                <w:sz w:val="17"/>
                <w:szCs w:val="17"/>
              </w:rPr>
              <w:t>l</w:t>
            </w:r>
            <w:r w:rsidRPr="00F8778A">
              <w:rPr>
                <w:rFonts w:asciiTheme="majorHAnsi" w:hAnsiTheme="majorHAnsi" w:cstheme="majorHAnsi"/>
                <w:i/>
                <w:iCs/>
                <w:color w:val="000000"/>
                <w:sz w:val="17"/>
                <w:szCs w:val="17"/>
                <w:u w:val="single"/>
              </w:rPr>
              <w:t>ink</w:t>
            </w:r>
            <w:r w:rsidRPr="00F8778A">
              <w:rPr>
                <w:rFonts w:asciiTheme="majorHAnsi" w:hAnsiTheme="majorHAnsi" w:cstheme="majorHAnsi"/>
                <w:color w:val="000000"/>
                <w:sz w:val="17"/>
                <w:szCs w:val="17"/>
                <w:u w:val="single"/>
              </w:rPr>
              <w:t xml:space="preserve"> al sito dell'ente</w:t>
            </w:r>
            <w:r w:rsidRPr="00F8778A">
              <w:rPr>
                <w:rFonts w:asciiTheme="majorHAnsi" w:hAnsiTheme="majorHAnsi" w:cstheme="majorHAnsi"/>
                <w:color w:val="000000"/>
                <w:sz w:val="17"/>
                <w:szCs w:val="17"/>
              </w:rPr>
              <w:t>)</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FB1B0B3"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5ED4B478"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20,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39/2013) </w:t>
            </w:r>
          </w:p>
        </w:tc>
      </w:tr>
      <w:tr w:rsidR="00453136" w:rsidRPr="00677D6A" w14:paraId="2A9156D5"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D9E8BD"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C26BD0"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AEB32D"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E1C8A0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22, c. 3,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E92A9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Collegamento con i siti istituzionali delle società partecipate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135466"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5B997E5B"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49927DD9" w14:textId="77777777" w:rsidTr="00505CDC">
        <w:trPr>
          <w:trHeight w:val="14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BCE0D4"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9E85F"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249008"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5B63EA1"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22, c. 1. </w:t>
            </w:r>
            <w:proofErr w:type="spellStart"/>
            <w:r w:rsidRPr="00F8778A">
              <w:rPr>
                <w:rFonts w:asciiTheme="majorHAnsi" w:hAnsiTheme="majorHAnsi" w:cstheme="majorHAnsi"/>
                <w:color w:val="000000"/>
                <w:sz w:val="17"/>
                <w:szCs w:val="17"/>
                <w:lang w:val="de-DE"/>
              </w:rPr>
              <w:t>lett</w:t>
            </w:r>
            <w:proofErr w:type="spellEnd"/>
            <w:r w:rsidRPr="00F8778A">
              <w:rPr>
                <w:rFonts w:asciiTheme="majorHAnsi" w:hAnsiTheme="majorHAnsi" w:cstheme="majorHAnsi"/>
                <w:color w:val="000000"/>
                <w:sz w:val="17"/>
                <w:szCs w:val="17"/>
                <w:lang w:val="de-DE"/>
              </w:rPr>
              <w:t xml:space="preserve">. d-bis,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8D510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 n. 124 (art. </w:t>
            </w:r>
            <w:proofErr w:type="gramStart"/>
            <w:r w:rsidRPr="00F8778A">
              <w:rPr>
                <w:rFonts w:asciiTheme="majorHAnsi" w:hAnsiTheme="majorHAnsi" w:cstheme="majorHAnsi"/>
                <w:color w:val="000000"/>
                <w:sz w:val="17"/>
                <w:szCs w:val="17"/>
              </w:rPr>
              <w:t xml:space="preserve">20  </w:t>
            </w:r>
            <w:proofErr w:type="spellStart"/>
            <w:r w:rsidRPr="00F8778A">
              <w:rPr>
                <w:rFonts w:asciiTheme="majorHAnsi" w:hAnsiTheme="majorHAnsi" w:cstheme="majorHAnsi"/>
                <w:color w:val="000000"/>
                <w:sz w:val="17"/>
                <w:szCs w:val="17"/>
              </w:rPr>
              <w:t>d.lgs</w:t>
            </w:r>
            <w:proofErr w:type="spellEnd"/>
            <w:proofErr w:type="gramEnd"/>
            <w:r w:rsidRPr="00F8778A">
              <w:rPr>
                <w:rFonts w:asciiTheme="majorHAnsi" w:hAnsiTheme="majorHAnsi" w:cstheme="majorHAnsi"/>
                <w:color w:val="000000"/>
                <w:sz w:val="17"/>
                <w:szCs w:val="17"/>
              </w:rPr>
              <w:t xml:space="preserve"> 175/2016)</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6B282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74F0810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4D92FD98" w14:textId="77777777" w:rsidTr="00505CDC">
        <w:trPr>
          <w:trHeight w:val="11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2D05E" w14:textId="77777777" w:rsidR="00453136" w:rsidRPr="00F8778A" w:rsidRDefault="00453136" w:rsidP="00505CDC">
            <w:pPr>
              <w:jc w:val="both"/>
              <w:rPr>
                <w:rFonts w:asciiTheme="majorHAnsi" w:hAnsiTheme="majorHAnsi" w:cstheme="majorHAnsi"/>
                <w:lang w:val="pt-BR"/>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530542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Enti di diritto privato controllati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A194A3E"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41D97C"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22,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4411CE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Elenco degli enti di diritto privato, comunque denominati, in controllo. con l'indicazione delle funzioni attribuite e delle attività svolte in favore dell'amministrazione o delle attività di servizio pubblico affidate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0FF7063"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728759F5"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F8778A" w14:paraId="05A020F4" w14:textId="77777777" w:rsidTr="00505CDC">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79826"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349ACE"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423C919" w14:textId="77777777" w:rsidR="00453136" w:rsidRPr="00F8778A" w:rsidRDefault="00453136" w:rsidP="00505CDC">
            <w:pPr>
              <w:jc w:val="both"/>
              <w:rPr>
                <w:rFonts w:asciiTheme="majorHAnsi" w:hAnsiTheme="majorHAnsi" w:cstheme="majorHAnsi"/>
                <w:sz w:val="18"/>
                <w:szCs w:val="18"/>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E68C17" w14:textId="77777777" w:rsidR="00453136" w:rsidRPr="00F8778A" w:rsidRDefault="00453136" w:rsidP="00505CDC">
            <w:pPr>
              <w:jc w:val="both"/>
              <w:rPr>
                <w:rFonts w:asciiTheme="majorHAnsi" w:hAnsiTheme="majorHAnsi" w:cstheme="majorHAnsi"/>
                <w:sz w:val="18"/>
                <w:szCs w:val="18"/>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699173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ciascuno degli 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1B5531" w14:textId="77777777" w:rsidR="00453136" w:rsidRPr="00F8778A" w:rsidRDefault="00453136" w:rsidP="00505CDC">
            <w:pPr>
              <w:jc w:val="both"/>
              <w:rPr>
                <w:rFonts w:asciiTheme="majorHAnsi" w:hAnsiTheme="majorHAnsi" w:cstheme="majorHAnsi"/>
                <w:sz w:val="18"/>
                <w:szCs w:val="18"/>
              </w:rPr>
            </w:pPr>
          </w:p>
        </w:tc>
      </w:tr>
      <w:tr w:rsidR="00453136" w:rsidRPr="00677D6A" w14:paraId="0BC45107"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1CF68C"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2B44C1"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3F98F89" w14:textId="77777777" w:rsidR="00453136" w:rsidRPr="00F8778A"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804321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22,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40191F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ragione sociale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4977C2"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C84552C"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0A0A57FB"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653D6F"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F26E2B"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4A792CD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BAA11B"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3C3509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misura dell'eventuale partecipazione della società/ente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F78B24"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11A1DF90"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27028A29"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DDE24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3F343B"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73C3A53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A6B48E"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D6989A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durata dell'impegno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4D17106"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21E9F256"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18EA12AC"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B1439"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C39391"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6500F8BE"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536D68"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8992D9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4)  onere complessivo a qualsiasi titolo gravante per l'anno sul bilancio della società/ente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75ADAE"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1894A0D0"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57F1C8BE"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DB126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E8D13"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2F571BEC"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D6F68A"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0BCE2C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5) numero dei rappresentanti della società/ente negli organi di governo e trattamento economico complessivo a ciascuno di essi spettante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953B8B1"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0BE12915"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5DCAD59A"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AF111D"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307B8C"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330086FF"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47B602"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1E4E9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6) risultati di bilancio degli ultimi tre esercizi finanziari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BA6F05"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441DD12"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45747FD2"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715B86"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D0F0B5"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16AF1F1B"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90FFF"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8F7848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7) incarichi di amministratore dell'ente e relativo trattamento economico complessivo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AA3EF2F"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E1BA422"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F8778A" w14:paraId="5B039E51" w14:textId="77777777" w:rsidTr="00505CDC">
        <w:trPr>
          <w:trHeight w:val="5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588278"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91EDA4"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8568153"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AC115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921F55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Dichiarazione sulla insussistenza di una delle cause di </w:t>
            </w:r>
            <w:proofErr w:type="spellStart"/>
            <w:r w:rsidRPr="00F8778A">
              <w:rPr>
                <w:rFonts w:asciiTheme="majorHAnsi" w:hAnsiTheme="majorHAnsi" w:cstheme="majorHAnsi"/>
                <w:color w:val="000000"/>
                <w:sz w:val="17"/>
                <w:szCs w:val="17"/>
              </w:rPr>
              <w:t>inconferibilità</w:t>
            </w:r>
            <w:proofErr w:type="spellEnd"/>
            <w:r w:rsidRPr="00F8778A">
              <w:rPr>
                <w:rFonts w:asciiTheme="majorHAnsi" w:hAnsiTheme="majorHAnsi" w:cstheme="majorHAnsi"/>
                <w:color w:val="000000"/>
                <w:sz w:val="17"/>
                <w:szCs w:val="17"/>
              </w:rPr>
              <w:t xml:space="preserve"> dell'incarico (</w:t>
            </w:r>
            <w:r w:rsidRPr="00F8778A">
              <w:rPr>
                <w:rFonts w:asciiTheme="majorHAnsi" w:hAnsiTheme="majorHAnsi" w:cstheme="majorHAnsi"/>
                <w:i/>
                <w:iCs/>
                <w:color w:val="000000"/>
                <w:sz w:val="17"/>
                <w:szCs w:val="17"/>
                <w:u w:val="single"/>
              </w:rPr>
              <w:t>link</w:t>
            </w:r>
            <w:r w:rsidRPr="00F8778A">
              <w:rPr>
                <w:rFonts w:asciiTheme="majorHAnsi" w:hAnsiTheme="majorHAnsi" w:cstheme="majorHAnsi"/>
                <w:color w:val="000000"/>
                <w:sz w:val="17"/>
                <w:szCs w:val="17"/>
                <w:u w:val="single"/>
              </w:rPr>
              <w:t xml:space="preserve"> al sito dell'ente</w:t>
            </w:r>
            <w:r w:rsidRPr="00F8778A">
              <w:rPr>
                <w:rFonts w:asciiTheme="majorHAnsi" w:hAnsiTheme="majorHAnsi" w:cstheme="majorHAnsi"/>
                <w:color w:val="000000"/>
                <w:sz w:val="17"/>
                <w:szCs w:val="17"/>
              </w:rPr>
              <w:t>)</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6CD25F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736C3D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1, d.lgs. n. 39/2013) </w:t>
            </w:r>
          </w:p>
        </w:tc>
      </w:tr>
      <w:tr w:rsidR="00453136" w:rsidRPr="00677D6A" w14:paraId="78C065FB"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DD5E65"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7B21C8"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DCBCE5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EB8EEB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20, c. 3,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AC063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Dichiarazione sulla insussistenza di una delle cause di incompatibilità al conferimento dell'incarico (</w:t>
            </w:r>
            <w:r w:rsidRPr="00F8778A">
              <w:rPr>
                <w:rFonts w:asciiTheme="majorHAnsi" w:hAnsiTheme="majorHAnsi" w:cstheme="majorHAnsi"/>
                <w:i/>
                <w:iCs/>
                <w:color w:val="000000"/>
                <w:sz w:val="17"/>
                <w:szCs w:val="17"/>
              </w:rPr>
              <w:t>l</w:t>
            </w:r>
            <w:r w:rsidRPr="00F8778A">
              <w:rPr>
                <w:rFonts w:asciiTheme="majorHAnsi" w:hAnsiTheme="majorHAnsi" w:cstheme="majorHAnsi"/>
                <w:i/>
                <w:iCs/>
                <w:color w:val="000000"/>
                <w:sz w:val="17"/>
                <w:szCs w:val="17"/>
                <w:u w:val="single"/>
              </w:rPr>
              <w:t>ink</w:t>
            </w:r>
            <w:r w:rsidRPr="00F8778A">
              <w:rPr>
                <w:rFonts w:asciiTheme="majorHAnsi" w:hAnsiTheme="majorHAnsi" w:cstheme="majorHAnsi"/>
                <w:color w:val="000000"/>
                <w:sz w:val="17"/>
                <w:szCs w:val="17"/>
                <w:u w:val="single"/>
              </w:rPr>
              <w:t xml:space="preserve"> al sito dell'ente</w:t>
            </w:r>
            <w:r w:rsidRPr="00F8778A">
              <w:rPr>
                <w:rFonts w:asciiTheme="majorHAnsi" w:hAnsiTheme="majorHAnsi" w:cstheme="majorHAnsi"/>
                <w:color w:val="000000"/>
                <w:sz w:val="17"/>
                <w:szCs w:val="17"/>
              </w:rPr>
              <w:t>)</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77CE0A"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38282FD9"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20,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39/2013) </w:t>
            </w:r>
          </w:p>
        </w:tc>
      </w:tr>
      <w:tr w:rsidR="00453136" w:rsidRPr="00677D6A" w14:paraId="3F2B5923" w14:textId="77777777" w:rsidTr="00505CDC">
        <w:trPr>
          <w:trHeight w:val="9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153956"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4541FA" w14:textId="77777777" w:rsidR="00453136" w:rsidRPr="00F8778A" w:rsidRDefault="00453136" w:rsidP="00505CDC">
            <w:pPr>
              <w:jc w:val="both"/>
              <w:rPr>
                <w:rFonts w:asciiTheme="majorHAnsi" w:hAnsiTheme="majorHAnsi" w:cstheme="majorHAnsi"/>
                <w:lang w:val="en-US"/>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900F454" w14:textId="77777777" w:rsidR="00453136" w:rsidRPr="005A68C2"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4AA128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22, c. 3,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B96BBD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Collegamento con i siti istituzionali degli enti di diritto privato controllati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0B0C9F2"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9403483"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7845DE61" w14:textId="77777777" w:rsidTr="00505CDC">
        <w:trPr>
          <w:trHeight w:val="7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75B7E" w14:textId="77777777" w:rsidR="00453136" w:rsidRPr="00F8778A" w:rsidRDefault="00453136" w:rsidP="00505CDC">
            <w:pPr>
              <w:jc w:val="both"/>
              <w:rPr>
                <w:rFonts w:asciiTheme="majorHAnsi" w:hAnsiTheme="majorHAnsi" w:cstheme="majorHAnsi"/>
                <w:lang w:val="en-US"/>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E4DF16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Rappresentazione grafica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33B7CB"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1EAE60"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22,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148B9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Una o più rappresentazioni grafiche che evidenziano i rapporti tra società/ente </w:t>
            </w:r>
            <w:proofErr w:type="gramStart"/>
            <w:r w:rsidRPr="00F8778A">
              <w:rPr>
                <w:rFonts w:asciiTheme="majorHAnsi" w:hAnsiTheme="majorHAnsi" w:cstheme="majorHAnsi"/>
                <w:color w:val="000000"/>
                <w:sz w:val="17"/>
                <w:szCs w:val="17"/>
              </w:rPr>
              <w:t>e  le</w:t>
            </w:r>
            <w:proofErr w:type="gramEnd"/>
            <w:r w:rsidRPr="00F8778A">
              <w:rPr>
                <w:rFonts w:asciiTheme="majorHAnsi" w:hAnsiTheme="majorHAnsi" w:cstheme="majorHAnsi"/>
                <w:color w:val="000000"/>
                <w:sz w:val="17"/>
                <w:szCs w:val="17"/>
              </w:rPr>
              <w:t xml:space="preserve"> società partecipate, gli enti di diritto privato controllati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3BFD4A"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2570ED21"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22, c. 1, </w:t>
            </w:r>
            <w:proofErr w:type="spellStart"/>
            <w:proofErr w:type="gramStart"/>
            <w:r w:rsidRPr="00F8778A">
              <w:rPr>
                <w:rFonts w:asciiTheme="majorHAnsi" w:hAnsiTheme="majorHAnsi" w:cstheme="majorHAnsi"/>
                <w:color w:val="000000"/>
                <w:sz w:val="17"/>
                <w:szCs w:val="17"/>
                <w:lang w:val="en-US"/>
              </w:rPr>
              <w:t>D.Lgs</w:t>
            </w:r>
            <w:proofErr w:type="spellEnd"/>
            <w:proofErr w:type="gramEnd"/>
            <w:r w:rsidRPr="00F8778A">
              <w:rPr>
                <w:rFonts w:asciiTheme="majorHAnsi" w:hAnsiTheme="majorHAnsi" w:cstheme="majorHAnsi"/>
                <w:color w:val="000000"/>
                <w:sz w:val="17"/>
                <w:szCs w:val="17"/>
                <w:lang w:val="en-US"/>
              </w:rPr>
              <w:t>. n. 33/2013)</w:t>
            </w:r>
          </w:p>
        </w:tc>
      </w:tr>
      <w:tr w:rsidR="00453136" w:rsidRPr="00F8778A" w14:paraId="70054768" w14:textId="77777777" w:rsidTr="00505CDC">
        <w:trPr>
          <w:trHeight w:val="36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7135D0"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b/>
                <w:bCs/>
                <w:color w:val="000000"/>
                <w:sz w:val="17"/>
                <w:szCs w:val="17"/>
              </w:rPr>
              <w:lastRenderedPageBreak/>
              <w:t>Attività e procedimenti</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2A28BB"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Tipologie di procedimento</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969624E" w14:textId="77777777" w:rsidR="00453136" w:rsidRPr="00B63014" w:rsidRDefault="00453136" w:rsidP="00505CDC">
            <w:pPr>
              <w:jc w:val="both"/>
              <w:rPr>
                <w:rFonts w:asciiTheme="majorHAnsi" w:hAnsiTheme="majorHAnsi" w:cstheme="majorHAnsi"/>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ED120B" w14:textId="77777777" w:rsidR="00453136" w:rsidRPr="00B63014"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DA0352"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b/>
                <w:bCs/>
                <w:color w:val="000000"/>
                <w:sz w:val="17"/>
                <w:szCs w:val="17"/>
              </w:rPr>
              <w:t>Per ciascuna tipologia di procedimento: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DBE13AB" w14:textId="77777777" w:rsidR="00453136" w:rsidRPr="00B63014" w:rsidRDefault="00453136" w:rsidP="00505CDC">
            <w:pPr>
              <w:jc w:val="both"/>
              <w:rPr>
                <w:rFonts w:asciiTheme="majorHAnsi" w:hAnsiTheme="majorHAnsi" w:cstheme="majorHAnsi"/>
                <w:sz w:val="18"/>
                <w:szCs w:val="18"/>
              </w:rPr>
            </w:pPr>
          </w:p>
        </w:tc>
      </w:tr>
      <w:tr w:rsidR="00453136" w:rsidRPr="00677D6A" w14:paraId="758B6E99"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915B24" w14:textId="77777777" w:rsidR="00453136" w:rsidRPr="00B63014"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623F63" w14:textId="77777777" w:rsidR="00453136" w:rsidRPr="00B63014"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8265B22"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282FA9A" w14:textId="77777777" w:rsidR="00453136" w:rsidRPr="00B63014" w:rsidRDefault="00453136" w:rsidP="00505CDC">
            <w:pPr>
              <w:jc w:val="both"/>
              <w:rPr>
                <w:rFonts w:asciiTheme="majorHAnsi" w:hAnsiTheme="majorHAnsi" w:cstheme="majorHAnsi"/>
                <w:lang w:val="en-US"/>
              </w:rPr>
            </w:pPr>
            <w:r w:rsidRPr="00B63014">
              <w:rPr>
                <w:rFonts w:asciiTheme="majorHAnsi" w:hAnsiTheme="majorHAnsi" w:cstheme="majorHAnsi"/>
                <w:color w:val="000000"/>
                <w:sz w:val="17"/>
                <w:szCs w:val="17"/>
                <w:lang w:val="en-US"/>
              </w:rPr>
              <w:t xml:space="preserve">Art. 35, c. 1, </w:t>
            </w:r>
            <w:proofErr w:type="spellStart"/>
            <w:r w:rsidRPr="00B63014">
              <w:rPr>
                <w:rFonts w:asciiTheme="majorHAnsi" w:hAnsiTheme="majorHAnsi" w:cstheme="majorHAnsi"/>
                <w:color w:val="000000"/>
                <w:sz w:val="17"/>
                <w:szCs w:val="17"/>
                <w:lang w:val="en-US"/>
              </w:rPr>
              <w:t>lett</w:t>
            </w:r>
            <w:proofErr w:type="spellEnd"/>
            <w:r w:rsidRPr="00B63014">
              <w:rPr>
                <w:rFonts w:asciiTheme="majorHAnsi" w:hAnsiTheme="majorHAnsi" w:cstheme="majorHAnsi"/>
                <w:color w:val="000000"/>
                <w:sz w:val="17"/>
                <w:szCs w:val="17"/>
                <w:lang w:val="en-US"/>
              </w:rPr>
              <w:t xml:space="preserve">. a), </w:t>
            </w:r>
            <w:proofErr w:type="spellStart"/>
            <w:r w:rsidRPr="00B63014">
              <w:rPr>
                <w:rFonts w:asciiTheme="majorHAnsi" w:hAnsiTheme="majorHAnsi" w:cstheme="majorHAnsi"/>
                <w:color w:val="000000"/>
                <w:sz w:val="17"/>
                <w:szCs w:val="17"/>
                <w:lang w:val="en-US"/>
              </w:rPr>
              <w:t>d.lgs</w:t>
            </w:r>
            <w:proofErr w:type="spellEnd"/>
            <w:r w:rsidRPr="00B63014">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5D491DA"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1) breve descrizione del procedimento con indicazione di tutti i riferimenti normativi utili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EC42F8"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60D20EB7"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603662C0"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1EE7E9"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B38095"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6588AAE"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DCCFD2E"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b),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C19A63E"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2)  unità organizzative responsabili dell'istruttoria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F0B5033"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1010666F"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04A4EF2F"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7742F5"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50775C"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4FFF3C3"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377CE5"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c),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DBF3D19"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3) l'ufficio del procedimento, unitamente ai recapiti telefonici e alla casella di posta elettronica istituzionale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C97D51A"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27D72B4D"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4F70BA27"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78991E"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96F2D6"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8EEB48B"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890DFD5"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c),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E7D614"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4) ove diverso, l'ufficio competente all'adozione del provvedimento finale, con l'indicazione del nome del responsabile dell'ufficio unitamente ai rispettivi recapiti telefonici e alla casella di posta elettronica istituzionale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0CA616"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0D4C9EB2"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012CDB83"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A23971"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284A3"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2719DC"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17F30C"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e),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D40360"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5) modalità con le quali gli interessati possono ottenere le informazioni relative ai procedimenti in corso che li riguardino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29268FE"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05D2C06D"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333166B9" w14:textId="77777777" w:rsidTr="00505CDC">
        <w:trPr>
          <w:trHeight w:val="5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EDCFC3"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4834E6"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221E5B"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F34D21"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f),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6E2D8CD"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6) termine fissato in sede di disciplina normativa del procedimento per la conclusione con l'adozione di un provvedimento espresso e ogni altro termine procedimentale rilevante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A3D842"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73AC471F"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4548E278" w14:textId="77777777" w:rsidTr="00505CDC">
        <w:trPr>
          <w:trHeight w:val="9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3EA7CB"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B7CF64"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D9C1574"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7EFF315"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g),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4D54B3"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 xml:space="preserve">7) procedimenti per i quali il </w:t>
            </w:r>
            <w:proofErr w:type="gramStart"/>
            <w:r w:rsidRPr="00B63014">
              <w:rPr>
                <w:rFonts w:asciiTheme="majorHAnsi" w:hAnsiTheme="majorHAnsi" w:cstheme="majorHAnsi"/>
                <w:color w:val="000000"/>
                <w:sz w:val="17"/>
                <w:szCs w:val="17"/>
              </w:rPr>
              <w:t>provvedimento  può</w:t>
            </w:r>
            <w:proofErr w:type="gramEnd"/>
            <w:r w:rsidRPr="00B63014">
              <w:rPr>
                <w:rFonts w:asciiTheme="majorHAnsi" w:hAnsiTheme="majorHAnsi" w:cstheme="majorHAnsi"/>
                <w:color w:val="000000"/>
                <w:sz w:val="17"/>
                <w:szCs w:val="17"/>
              </w:rPr>
              <w:t xml:space="preserve"> essere sostituito da una dichiarazione dell'interessato ovvero il procedimento può concludersi con il silenzio-assenso dell'amministrazione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0B762B1"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76521051"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63A1AEDD" w14:textId="77777777" w:rsidTr="00505CDC">
        <w:trPr>
          <w:trHeight w:val="9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24F6C7"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1BFA52"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55F0750"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A854A3"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h),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C3E37B"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8) strumenti di tutela amministrativa e giurisdizionale, riconosciuti dalla legge in favore dell'interessato, nel corso del procedimento nei confronti del provvedimento finale ovvero nei casi di adozione del provvedimento oltre il termine predeterminato per la sua conclusione e i modi per attivarli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FABFAB"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00980919"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30A59471" w14:textId="77777777" w:rsidTr="00505CDC">
        <w:trPr>
          <w:trHeight w:val="7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BE49A0"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1B4F4D"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1BDFE16"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0C965EA"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i),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9578645"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 xml:space="preserve">9)  </w:t>
            </w:r>
            <w:r w:rsidRPr="00B63014">
              <w:rPr>
                <w:rFonts w:asciiTheme="majorHAnsi" w:hAnsiTheme="majorHAnsi" w:cstheme="majorHAnsi"/>
                <w:i/>
                <w:iCs/>
                <w:color w:val="000000"/>
                <w:sz w:val="17"/>
                <w:szCs w:val="17"/>
              </w:rPr>
              <w:t>link</w:t>
            </w:r>
            <w:r w:rsidRPr="00B63014">
              <w:rPr>
                <w:rFonts w:asciiTheme="majorHAnsi" w:hAnsiTheme="majorHAnsi" w:cstheme="majorHAnsi"/>
                <w:color w:val="000000"/>
                <w:sz w:val="17"/>
                <w:szCs w:val="17"/>
              </w:rPr>
              <w:t xml:space="preserve"> di accesso al servizio on line, ove sia già disponibile in rete, o tempi previsti per la sua attivazione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DC6CAC0"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5E5CFEBD"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09966958" w14:textId="77777777" w:rsidTr="00505CDC">
        <w:trPr>
          <w:trHeight w:val="18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3C8F96"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5D53D8"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06663F4"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15635B"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l),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6915A1F"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 xml:space="preserve">10) modalità per l'effettuazione dei pagamenti eventualmente necessari, con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w:t>
            </w:r>
            <w:proofErr w:type="spellStart"/>
            <w:r w:rsidRPr="00B63014">
              <w:rPr>
                <w:rFonts w:asciiTheme="majorHAnsi" w:hAnsiTheme="majorHAnsi" w:cstheme="majorHAnsi"/>
                <w:color w:val="000000"/>
                <w:sz w:val="17"/>
                <w:szCs w:val="17"/>
              </w:rPr>
              <w:t>nonchè</w:t>
            </w:r>
            <w:proofErr w:type="spellEnd"/>
            <w:r w:rsidRPr="00B63014">
              <w:rPr>
                <w:rFonts w:asciiTheme="majorHAnsi" w:hAnsiTheme="majorHAnsi" w:cstheme="majorHAnsi"/>
                <w:color w:val="000000"/>
                <w:sz w:val="17"/>
                <w:szCs w:val="17"/>
              </w:rPr>
              <w:t xml:space="preserve"> i codici identificativi del pagamento da indicare obbligatoriamente per il versamento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13B3CB8"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78951012"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270D0BEB"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541089"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0B411F"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8CE0492"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2924BBA"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m),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16FEDA0"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 xml:space="preserve">11) nome del soggetto a cui è attribuito, in caso di inerzia, il potere sostitutivo, </w:t>
            </w:r>
            <w:proofErr w:type="spellStart"/>
            <w:r w:rsidRPr="00B63014">
              <w:rPr>
                <w:rFonts w:asciiTheme="majorHAnsi" w:hAnsiTheme="majorHAnsi" w:cstheme="majorHAnsi"/>
                <w:color w:val="000000"/>
                <w:sz w:val="17"/>
                <w:szCs w:val="17"/>
              </w:rPr>
              <w:t>nonchè</w:t>
            </w:r>
            <w:proofErr w:type="spellEnd"/>
            <w:r w:rsidRPr="00B63014">
              <w:rPr>
                <w:rFonts w:asciiTheme="majorHAnsi" w:hAnsiTheme="majorHAnsi" w:cstheme="majorHAnsi"/>
                <w:color w:val="000000"/>
                <w:sz w:val="17"/>
                <w:szCs w:val="17"/>
              </w:rPr>
              <w:t xml:space="preserve"> modalità per attivare tale potere, con indicazione dei recapiti telefonici e delle caselle di posta elettronica istituzionale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FBB871"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7CDF8C0F"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F8778A" w14:paraId="1444E169" w14:textId="77777777" w:rsidTr="00505CDC">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8F0293"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6290D4"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5ADD2C" w14:textId="77777777" w:rsidR="00453136" w:rsidRPr="00B63014" w:rsidRDefault="00453136" w:rsidP="00505CDC">
            <w:pPr>
              <w:jc w:val="both"/>
              <w:rPr>
                <w:rFonts w:asciiTheme="majorHAnsi" w:hAnsiTheme="majorHAnsi" w:cstheme="majorHAnsi"/>
                <w:sz w:val="18"/>
                <w:szCs w:val="18"/>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BE3B7C0" w14:textId="77777777" w:rsidR="00453136" w:rsidRPr="00B63014" w:rsidRDefault="00453136" w:rsidP="00505CDC">
            <w:pPr>
              <w:jc w:val="both"/>
              <w:rPr>
                <w:rFonts w:asciiTheme="majorHAnsi" w:hAnsiTheme="majorHAnsi" w:cstheme="majorHAnsi"/>
                <w:sz w:val="18"/>
                <w:szCs w:val="18"/>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0D27A0"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b/>
                <w:bCs/>
                <w:color w:val="000000"/>
                <w:sz w:val="17"/>
                <w:szCs w:val="17"/>
              </w:rPr>
              <w:t>Per i procedimenti ad istanza di parte: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5B60E06" w14:textId="77777777" w:rsidR="00453136" w:rsidRPr="00B63014" w:rsidRDefault="00453136" w:rsidP="00505CDC">
            <w:pPr>
              <w:jc w:val="both"/>
              <w:rPr>
                <w:rFonts w:asciiTheme="majorHAnsi" w:hAnsiTheme="majorHAnsi" w:cstheme="majorHAnsi"/>
                <w:sz w:val="18"/>
                <w:szCs w:val="18"/>
              </w:rPr>
            </w:pPr>
          </w:p>
        </w:tc>
      </w:tr>
      <w:tr w:rsidR="00453136" w:rsidRPr="00677D6A" w14:paraId="3BCF06D7" w14:textId="77777777" w:rsidTr="00505CDC">
        <w:trPr>
          <w:trHeight w:val="7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83BD5" w14:textId="77777777" w:rsidR="00453136" w:rsidRPr="00B63014"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6C272E" w14:textId="77777777" w:rsidR="00453136" w:rsidRPr="00B63014"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A27F085"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942EBDF" w14:textId="77777777" w:rsidR="00453136" w:rsidRPr="00B63014" w:rsidRDefault="00453136" w:rsidP="00505CDC">
            <w:pPr>
              <w:jc w:val="both"/>
              <w:rPr>
                <w:rFonts w:asciiTheme="majorHAnsi" w:hAnsiTheme="majorHAnsi" w:cstheme="majorHAnsi"/>
                <w:lang w:val="nb-NO"/>
              </w:rPr>
            </w:pPr>
            <w:r w:rsidRPr="00B63014">
              <w:rPr>
                <w:rFonts w:asciiTheme="majorHAnsi" w:hAnsiTheme="majorHAnsi" w:cstheme="majorHAnsi"/>
                <w:color w:val="000000"/>
                <w:sz w:val="17"/>
                <w:szCs w:val="17"/>
                <w:lang w:val="nb-NO"/>
              </w:rPr>
              <w:t xml:space="preserve">Art. 35, c. 1, lett. d), </w:t>
            </w:r>
            <w:proofErr w:type="spellStart"/>
            <w:r w:rsidRPr="00B63014">
              <w:rPr>
                <w:rFonts w:asciiTheme="majorHAnsi" w:hAnsiTheme="majorHAnsi" w:cstheme="majorHAnsi"/>
                <w:color w:val="000000"/>
                <w:sz w:val="17"/>
                <w:szCs w:val="17"/>
                <w:lang w:val="nb-NO"/>
              </w:rPr>
              <w:t>d.lgs</w:t>
            </w:r>
            <w:proofErr w:type="spellEnd"/>
            <w:r w:rsidRPr="00B63014">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75F7D69"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1) atti e documenti da allegare all'istanza e modulistica necessaria, compresi i fac-simile per le autocertificazioni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55B1636"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226FF321"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677D6A" w14:paraId="40CCDC1A" w14:textId="77777777" w:rsidTr="00505CDC">
        <w:trPr>
          <w:trHeight w:val="8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463562" w14:textId="77777777" w:rsidR="00453136" w:rsidRPr="00B63014"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7AAAD1" w14:textId="77777777" w:rsidR="00453136" w:rsidRPr="00B63014" w:rsidRDefault="00453136" w:rsidP="00505CDC">
            <w:pPr>
              <w:jc w:val="both"/>
              <w:rPr>
                <w:rFonts w:asciiTheme="majorHAnsi" w:hAnsiTheme="majorHAnsi" w:cstheme="majorHAnsi"/>
                <w:lang w:val="pt-BR"/>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CF8194D" w14:textId="77777777" w:rsidR="00453136" w:rsidRPr="00B63014" w:rsidRDefault="00453136" w:rsidP="00505CDC">
            <w:pPr>
              <w:jc w:val="both"/>
              <w:rPr>
                <w:rFonts w:asciiTheme="majorHAnsi" w:hAnsiTheme="majorHAnsi" w:cstheme="majorHAnsi"/>
                <w:color w:val="000000"/>
                <w:sz w:val="17"/>
                <w:szCs w:val="17"/>
                <w:lang w:val="pt-BR"/>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4EF5EBD"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Art. 35, c. 1, lett. d), d.lgs. n. 33/2013 e Art. 1, c. 29, l. 190/2012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E12423E" w14:textId="77777777" w:rsidR="00453136" w:rsidRPr="00B63014" w:rsidRDefault="00453136" w:rsidP="00505CDC">
            <w:pPr>
              <w:jc w:val="both"/>
              <w:rPr>
                <w:rFonts w:asciiTheme="majorHAnsi" w:hAnsiTheme="majorHAnsi" w:cstheme="majorHAnsi"/>
              </w:rPr>
            </w:pPr>
            <w:r w:rsidRPr="00B63014">
              <w:rPr>
                <w:rFonts w:asciiTheme="majorHAnsi" w:hAnsiTheme="majorHAnsi" w:cstheme="majorHAnsi"/>
                <w:color w:val="000000"/>
                <w:sz w:val="17"/>
                <w:szCs w:val="17"/>
              </w:rPr>
              <w:t>2)  uffici ai quali rivolgersi per informazioni, orari e modalità di accesso con indicazione degli indirizzi, recapiti telefonici e caselle di posta elettronica istituzionale a cui presentare le istanze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D84063D"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Tempestivo </w:t>
            </w:r>
          </w:p>
          <w:p w14:paraId="1CF0111A" w14:textId="77777777" w:rsidR="00453136" w:rsidRPr="00B63014" w:rsidRDefault="00453136" w:rsidP="00505CDC">
            <w:pPr>
              <w:jc w:val="both"/>
              <w:rPr>
                <w:rFonts w:asciiTheme="majorHAnsi" w:hAnsiTheme="majorHAnsi" w:cstheme="majorHAnsi"/>
                <w:lang w:val="pt-BR"/>
              </w:rPr>
            </w:pPr>
            <w:r w:rsidRPr="00B63014">
              <w:rPr>
                <w:rFonts w:asciiTheme="majorHAnsi" w:hAnsiTheme="majorHAnsi" w:cstheme="majorHAnsi"/>
                <w:color w:val="000000"/>
                <w:sz w:val="17"/>
                <w:szCs w:val="17"/>
                <w:lang w:val="pt-BR"/>
              </w:rPr>
              <w:t>(</w:t>
            </w:r>
            <w:proofErr w:type="spellStart"/>
            <w:r w:rsidRPr="00B63014">
              <w:rPr>
                <w:rFonts w:asciiTheme="majorHAnsi" w:hAnsiTheme="majorHAnsi" w:cstheme="majorHAnsi"/>
                <w:color w:val="000000"/>
                <w:sz w:val="17"/>
                <w:szCs w:val="17"/>
                <w:lang w:val="pt-BR"/>
              </w:rPr>
              <w:t>ex</w:t>
            </w:r>
            <w:proofErr w:type="spellEnd"/>
            <w:r w:rsidRPr="00B63014">
              <w:rPr>
                <w:rFonts w:asciiTheme="majorHAnsi" w:hAnsiTheme="majorHAnsi" w:cstheme="majorHAnsi"/>
                <w:color w:val="000000"/>
                <w:sz w:val="17"/>
                <w:szCs w:val="17"/>
                <w:lang w:val="pt-BR"/>
              </w:rPr>
              <w:t xml:space="preserve"> art. 8, </w:t>
            </w:r>
            <w:proofErr w:type="spellStart"/>
            <w:r w:rsidRPr="00B63014">
              <w:rPr>
                <w:rFonts w:asciiTheme="majorHAnsi" w:hAnsiTheme="majorHAnsi" w:cstheme="majorHAnsi"/>
                <w:color w:val="000000"/>
                <w:sz w:val="17"/>
                <w:szCs w:val="17"/>
                <w:lang w:val="pt-BR"/>
              </w:rPr>
              <w:t>d.lgs</w:t>
            </w:r>
            <w:proofErr w:type="spellEnd"/>
            <w:r w:rsidRPr="00B63014">
              <w:rPr>
                <w:rFonts w:asciiTheme="majorHAnsi" w:hAnsiTheme="majorHAnsi" w:cstheme="majorHAnsi"/>
                <w:color w:val="000000"/>
                <w:sz w:val="17"/>
                <w:szCs w:val="17"/>
                <w:lang w:val="pt-BR"/>
              </w:rPr>
              <w:t>. n. 33/2013)</w:t>
            </w:r>
          </w:p>
        </w:tc>
      </w:tr>
      <w:tr w:rsidR="00453136" w:rsidRPr="002A6C54" w14:paraId="689CDD97"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0E249A21" w14:textId="77777777" w:rsidR="00453136" w:rsidRPr="00B63014" w:rsidRDefault="00453136" w:rsidP="00505CDC">
            <w:pPr>
              <w:jc w:val="both"/>
              <w:rPr>
                <w:rFonts w:asciiTheme="majorHAnsi" w:hAnsiTheme="majorHAnsi" w:cstheme="majorHAnsi"/>
                <w:lang w:val="pt-BR"/>
              </w:rPr>
            </w:pPr>
          </w:p>
        </w:tc>
        <w:tc>
          <w:tcPr>
            <w:tcW w:w="1441" w:type="dxa"/>
            <w:gridSpan w:val="2"/>
            <w:tcBorders>
              <w:left w:val="single" w:sz="6" w:space="0" w:color="000000"/>
              <w:right w:val="single" w:sz="6" w:space="0" w:color="000000"/>
            </w:tcBorders>
            <w:shd w:val="clear" w:color="auto" w:fill="95B3D7" w:themeFill="accent1" w:themeFillTint="99"/>
          </w:tcPr>
          <w:p w14:paraId="2D399ECF" w14:textId="77777777" w:rsidR="00453136" w:rsidRPr="00B63014" w:rsidRDefault="00453136" w:rsidP="00505CDC">
            <w:pPr>
              <w:jc w:val="center"/>
              <w:rPr>
                <w:rFonts w:asciiTheme="majorHAnsi" w:hAnsiTheme="majorHAnsi" w:cstheme="majorHAnsi"/>
                <w:b/>
                <w:bCs/>
                <w:color w:val="000000"/>
                <w:sz w:val="17"/>
                <w:szCs w:val="17"/>
                <w:shd w:val="clear" w:color="auto" w:fill="95B3D7" w:themeFill="accent1" w:themeFillTint="99"/>
                <w:lang w:val="pt-BR"/>
              </w:rPr>
            </w:pPr>
          </w:p>
        </w:tc>
        <w:tc>
          <w:tcPr>
            <w:tcW w:w="10683"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30" w:type="dxa"/>
              <w:bottom w:w="30" w:type="dxa"/>
              <w:right w:w="30" w:type="dxa"/>
            </w:tcMar>
            <w:vAlign w:val="center"/>
          </w:tcPr>
          <w:p w14:paraId="168E353B" w14:textId="77777777" w:rsidR="00453136" w:rsidRPr="00B63014" w:rsidRDefault="00453136" w:rsidP="00505CDC">
            <w:pPr>
              <w:jc w:val="center"/>
              <w:rPr>
                <w:rFonts w:asciiTheme="majorHAnsi" w:hAnsiTheme="majorHAnsi" w:cstheme="majorHAnsi"/>
                <w:b/>
                <w:bCs/>
                <w:color w:val="000000"/>
                <w:sz w:val="17"/>
                <w:szCs w:val="17"/>
              </w:rPr>
            </w:pPr>
            <w:r w:rsidRPr="00B63014">
              <w:rPr>
                <w:rFonts w:asciiTheme="majorHAnsi" w:hAnsiTheme="majorHAnsi" w:cstheme="majorHAnsi"/>
                <w:b/>
                <w:bCs/>
                <w:color w:val="000000"/>
                <w:sz w:val="17"/>
                <w:szCs w:val="17"/>
                <w:shd w:val="clear" w:color="auto" w:fill="95B3D7" w:themeFill="accent1" w:themeFillTint="99"/>
              </w:rPr>
              <w:t>ATTI E DOCUMENTI</w:t>
            </w:r>
            <w:r w:rsidRPr="00B63014">
              <w:rPr>
                <w:rFonts w:asciiTheme="majorHAnsi" w:hAnsiTheme="majorHAnsi" w:cstheme="majorHAnsi"/>
                <w:b/>
                <w:bCs/>
                <w:color w:val="000000"/>
                <w:sz w:val="17"/>
                <w:szCs w:val="17"/>
              </w:rPr>
              <w:t xml:space="preserve"> DI CARATTERE GENERALE RIFERITI A TUTTE LE PROCEDURE</w:t>
            </w:r>
          </w:p>
        </w:tc>
      </w:tr>
      <w:tr w:rsidR="00453136" w:rsidRPr="002A6C54" w14:paraId="49AD385F"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64EDDCCB" w14:textId="77777777" w:rsidR="00453136" w:rsidRPr="00B63014"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43C4A04"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Uso di procedure automatizzate nel ciclo di vita dei contratti pubblici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F02F00"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4481202"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 xml:space="preserve">Art. 30 </w:t>
            </w:r>
            <w:proofErr w:type="spellStart"/>
            <w:r w:rsidRPr="00B63014">
              <w:rPr>
                <w:rFonts w:asciiTheme="majorHAnsi" w:hAnsiTheme="majorHAnsi" w:cstheme="majorHAnsi"/>
                <w:color w:val="000000"/>
                <w:sz w:val="17"/>
                <w:szCs w:val="17"/>
              </w:rPr>
              <w:t>D.Lgs.</w:t>
            </w:r>
            <w:proofErr w:type="spellEnd"/>
            <w:r w:rsidRPr="00B63014">
              <w:rPr>
                <w:rFonts w:asciiTheme="majorHAnsi" w:hAnsiTheme="majorHAnsi" w:cstheme="majorHAnsi"/>
                <w:color w:val="000000"/>
                <w:sz w:val="17"/>
                <w:szCs w:val="17"/>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BE785A1" w14:textId="77777777" w:rsidR="00453136" w:rsidRPr="00B63014" w:rsidRDefault="00453136" w:rsidP="00505CDC">
            <w:pPr>
              <w:jc w:val="both"/>
              <w:rPr>
                <w:rFonts w:ascii="Calibri" w:hAnsi="Calibri"/>
                <w:sz w:val="18"/>
                <w:szCs w:val="18"/>
              </w:rPr>
            </w:pPr>
            <w:r w:rsidRPr="00B63014">
              <w:rPr>
                <w:rFonts w:ascii="Calibri" w:hAnsi="Calibri"/>
                <w:sz w:val="18"/>
                <w:szCs w:val="18"/>
              </w:rPr>
              <w:t xml:space="preserve">Elenco delle soluzioni tecnologiche adottate dalle SA </w:t>
            </w:r>
            <w:proofErr w:type="gramStart"/>
            <w:r w:rsidRPr="00B63014">
              <w:rPr>
                <w:rFonts w:ascii="Calibri" w:hAnsi="Calibri"/>
                <w:sz w:val="18"/>
                <w:szCs w:val="18"/>
              </w:rPr>
              <w:t>e</w:t>
            </w:r>
            <w:proofErr w:type="gramEnd"/>
            <w:r w:rsidRPr="00B63014">
              <w:rPr>
                <w:rFonts w:ascii="Calibri" w:hAnsi="Calibri"/>
                <w:sz w:val="18"/>
                <w:szCs w:val="18"/>
              </w:rPr>
              <w:t xml:space="preserve"> enti concedenti per l’automatizzazione delle proprie attività.</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BFE6673"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i/>
                <w:iCs/>
                <w:color w:val="000000"/>
                <w:sz w:val="17"/>
                <w:szCs w:val="17"/>
              </w:rPr>
              <w:t>Una tantum</w:t>
            </w:r>
            <w:r w:rsidRPr="00B63014">
              <w:rPr>
                <w:rFonts w:asciiTheme="majorHAnsi" w:hAnsiTheme="majorHAnsi" w:cstheme="majorHAnsi"/>
                <w:color w:val="000000"/>
                <w:sz w:val="17"/>
                <w:szCs w:val="17"/>
              </w:rPr>
              <w:t xml:space="preserve"> con aggiornamento tempestivo in caso di modifiche</w:t>
            </w:r>
          </w:p>
        </w:tc>
      </w:tr>
      <w:tr w:rsidR="00453136" w:rsidRPr="002A6C54" w14:paraId="76530B6B"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15587240" w14:textId="77777777" w:rsidR="00453136" w:rsidRPr="00B63014"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7D23BDA4"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Elementi per la programmazione dei lavori e dei servizi, schemi tipo</w:t>
            </w:r>
          </w:p>
        </w:tc>
        <w:tc>
          <w:tcPr>
            <w:tcW w:w="1441" w:type="dxa"/>
            <w:gridSpan w:val="2"/>
            <w:tcBorders>
              <w:top w:val="single" w:sz="6" w:space="0" w:color="000000"/>
              <w:left w:val="single" w:sz="6" w:space="0" w:color="000000"/>
              <w:right w:val="single" w:sz="6" w:space="0" w:color="000000"/>
            </w:tcBorders>
            <w:shd w:val="clear" w:color="auto" w:fill="FFFFFF"/>
          </w:tcPr>
          <w:p w14:paraId="5F2F25DA" w14:textId="77777777" w:rsidR="00453136" w:rsidRPr="00B63014"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2ECBFDFA"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 xml:space="preserve">Allegato I.5 </w:t>
            </w:r>
            <w:proofErr w:type="spellStart"/>
            <w:r w:rsidRPr="00B63014">
              <w:rPr>
                <w:rFonts w:asciiTheme="majorHAnsi" w:hAnsiTheme="majorHAnsi" w:cstheme="majorHAnsi"/>
                <w:color w:val="000000"/>
                <w:sz w:val="17"/>
                <w:szCs w:val="17"/>
              </w:rPr>
              <w:t>D.Lgs.</w:t>
            </w:r>
            <w:proofErr w:type="spellEnd"/>
            <w:r w:rsidRPr="00B63014">
              <w:rPr>
                <w:rFonts w:asciiTheme="majorHAnsi" w:hAnsiTheme="majorHAnsi" w:cstheme="majorHAnsi"/>
                <w:color w:val="000000"/>
                <w:sz w:val="17"/>
                <w:szCs w:val="17"/>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2DB3B3B" w14:textId="77777777" w:rsidR="00453136" w:rsidRPr="00B63014" w:rsidRDefault="00453136" w:rsidP="00505CDC">
            <w:pPr>
              <w:jc w:val="both"/>
              <w:rPr>
                <w:rFonts w:ascii="Calibri" w:hAnsi="Calibri"/>
                <w:sz w:val="18"/>
                <w:szCs w:val="18"/>
              </w:rPr>
            </w:pPr>
            <w:r w:rsidRPr="00B63014">
              <w:rPr>
                <w:rFonts w:ascii="Calibri" w:hAnsi="Calibri"/>
                <w:sz w:val="18"/>
                <w:szCs w:val="18"/>
              </w:rPr>
              <w:t>Avviso finalizzato ad acquisire le manifestazioni di interesse degli operatori economici in ordine ai lavori di possibile completamento di opere incompiute nonché alla gestione delle stesse</w:t>
            </w:r>
          </w:p>
          <w:p w14:paraId="0F7C375B" w14:textId="77777777" w:rsidR="00453136" w:rsidRPr="00B63014" w:rsidRDefault="00453136" w:rsidP="00505CDC">
            <w:pPr>
              <w:jc w:val="both"/>
              <w:rPr>
                <w:rFonts w:ascii="Calibri" w:hAnsi="Calibri"/>
                <w:sz w:val="18"/>
                <w:szCs w:val="18"/>
              </w:rPr>
            </w:pPr>
          </w:p>
          <w:p w14:paraId="2B644745" w14:textId="77777777" w:rsidR="00453136" w:rsidRPr="00B63014" w:rsidRDefault="00453136" w:rsidP="00505CDC">
            <w:pPr>
              <w:jc w:val="both"/>
              <w:rPr>
                <w:rFonts w:ascii="Calibri" w:hAnsi="Calibri"/>
                <w:sz w:val="18"/>
                <w:szCs w:val="18"/>
              </w:rPr>
            </w:pPr>
            <w:r w:rsidRPr="00B63014">
              <w:rPr>
                <w:rFonts w:ascii="Calibri" w:hAnsi="Calibri"/>
                <w:sz w:val="18"/>
                <w:szCs w:val="18"/>
              </w:rPr>
              <w:t xml:space="preserve">NB: Ove l'avviso è pubblicato nella apposita sezione del portale </w:t>
            </w:r>
            <w:r w:rsidRPr="00B63014">
              <w:rPr>
                <w:rFonts w:ascii="Calibri" w:hAnsi="Calibri"/>
                <w:i/>
                <w:iCs/>
                <w:sz w:val="18"/>
                <w:szCs w:val="18"/>
              </w:rPr>
              <w:t xml:space="preserve">web </w:t>
            </w:r>
            <w:r w:rsidRPr="00B63014">
              <w:rPr>
                <w:rFonts w:ascii="Calibri" w:hAnsi="Calibri"/>
                <w:sz w:val="18"/>
                <w:szCs w:val="18"/>
              </w:rPr>
              <w:t xml:space="preserve">del Ministero delle infrastrutture e dei trasporti, la pubblicazione in AT è assicurata mediante </w:t>
            </w:r>
            <w:r w:rsidRPr="00B63014">
              <w:rPr>
                <w:rFonts w:ascii="Calibri" w:hAnsi="Calibri"/>
                <w:i/>
                <w:iCs/>
                <w:sz w:val="18"/>
                <w:szCs w:val="18"/>
              </w:rPr>
              <w:t>link</w:t>
            </w:r>
            <w:r w:rsidRPr="00B63014">
              <w:rPr>
                <w:rFonts w:ascii="Calibri" w:hAnsi="Calibri"/>
                <w:sz w:val="18"/>
                <w:szCs w:val="18"/>
              </w:rPr>
              <w:t xml:space="preserve"> al portale MIT</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410EF829"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Tempestivo</w:t>
            </w:r>
          </w:p>
        </w:tc>
      </w:tr>
      <w:tr w:rsidR="00453136" w:rsidRPr="002A6C54" w14:paraId="0B33DC33"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6AE9EF7F" w14:textId="77777777" w:rsidR="00453136" w:rsidRPr="00B63014" w:rsidRDefault="00453136" w:rsidP="00505CDC">
            <w:pPr>
              <w:jc w:val="both"/>
              <w:rPr>
                <w:rFonts w:asciiTheme="majorHAnsi" w:hAnsiTheme="majorHAnsi" w:cstheme="majorHAnsi"/>
              </w:rPr>
            </w:pPr>
          </w:p>
        </w:tc>
        <w:tc>
          <w:tcPr>
            <w:tcW w:w="1305" w:type="dxa"/>
            <w:vMerge/>
            <w:tcBorders>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2B95BD12" w14:textId="77777777" w:rsidR="00453136" w:rsidRPr="00B63014" w:rsidRDefault="00453136" w:rsidP="00505CDC">
            <w:pPr>
              <w:jc w:val="both"/>
              <w:rPr>
                <w:rFonts w:asciiTheme="majorHAnsi" w:hAnsiTheme="majorHAnsi" w:cstheme="majorHAnsi"/>
                <w:color w:val="000000"/>
                <w:sz w:val="17"/>
                <w:szCs w:val="17"/>
              </w:rPr>
            </w:pPr>
          </w:p>
        </w:tc>
        <w:tc>
          <w:tcPr>
            <w:tcW w:w="1441" w:type="dxa"/>
            <w:gridSpan w:val="2"/>
            <w:tcBorders>
              <w:left w:val="single" w:sz="6" w:space="0" w:color="000000"/>
              <w:bottom w:val="single" w:sz="6" w:space="0" w:color="000000"/>
              <w:right w:val="single" w:sz="6" w:space="0" w:color="000000"/>
            </w:tcBorders>
            <w:shd w:val="clear" w:color="auto" w:fill="FFFFFF"/>
          </w:tcPr>
          <w:p w14:paraId="2A831E9A" w14:textId="77777777" w:rsidR="00453136" w:rsidRPr="00B63014" w:rsidRDefault="00453136" w:rsidP="00505CDC">
            <w:pPr>
              <w:jc w:val="both"/>
              <w:rPr>
                <w:rFonts w:asciiTheme="majorHAnsi" w:hAnsiTheme="majorHAnsi" w:cstheme="majorHAnsi"/>
                <w:color w:val="000000"/>
                <w:sz w:val="17"/>
                <w:szCs w:val="17"/>
              </w:rPr>
            </w:pPr>
          </w:p>
        </w:tc>
        <w:tc>
          <w:tcPr>
            <w:tcW w:w="1441" w:type="dxa"/>
            <w:vMerge/>
            <w:tcBorders>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339C33B" w14:textId="77777777" w:rsidR="00453136" w:rsidRPr="00B63014" w:rsidRDefault="00453136" w:rsidP="00505CDC">
            <w:pPr>
              <w:jc w:val="both"/>
              <w:rPr>
                <w:rFonts w:asciiTheme="majorHAnsi" w:hAnsiTheme="majorHAnsi" w:cstheme="majorHAnsi"/>
                <w:color w:val="000000"/>
                <w:sz w:val="17"/>
                <w:szCs w:val="17"/>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A035445" w14:textId="77777777" w:rsidR="00453136" w:rsidRPr="00B63014" w:rsidRDefault="00453136" w:rsidP="00505CDC">
            <w:pPr>
              <w:jc w:val="both"/>
              <w:rPr>
                <w:rFonts w:ascii="Calibri" w:hAnsi="Calibri"/>
                <w:sz w:val="18"/>
                <w:szCs w:val="18"/>
              </w:rPr>
            </w:pPr>
            <w:r w:rsidRPr="00B63014">
              <w:rPr>
                <w:rFonts w:ascii="Calibri" w:hAnsi="Calibri"/>
                <w:sz w:val="18"/>
                <w:szCs w:val="18"/>
              </w:rPr>
              <w:t>Comunicazione circa la mancata redazione del programma triennale dei lavori pubblici, per assenza di lavori</w:t>
            </w:r>
          </w:p>
          <w:p w14:paraId="4CC4D0DB" w14:textId="77777777" w:rsidR="00453136" w:rsidRPr="00B63014" w:rsidRDefault="00453136" w:rsidP="00505CDC">
            <w:pPr>
              <w:jc w:val="both"/>
              <w:rPr>
                <w:rFonts w:ascii="Calibri" w:hAnsi="Calibri"/>
                <w:sz w:val="18"/>
                <w:szCs w:val="18"/>
              </w:rPr>
            </w:pPr>
          </w:p>
          <w:p w14:paraId="358D40B8" w14:textId="77777777" w:rsidR="00453136" w:rsidRPr="00B63014" w:rsidRDefault="00453136" w:rsidP="00505CDC">
            <w:pPr>
              <w:jc w:val="both"/>
              <w:rPr>
                <w:rFonts w:ascii="Calibri" w:hAnsi="Calibri"/>
                <w:sz w:val="18"/>
                <w:szCs w:val="18"/>
              </w:rPr>
            </w:pPr>
            <w:r w:rsidRPr="00B63014">
              <w:rPr>
                <w:rFonts w:ascii="Calibri" w:hAnsi="Calibri"/>
                <w:sz w:val="18"/>
                <w:szCs w:val="18"/>
              </w:rPr>
              <w:t>Comunicazione circa la mancata redazione del programma triennale degli acquisti di forniture e servizi, per assenza di acquisti di forniture e servizi.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6F8A08C"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Tempestivo</w:t>
            </w:r>
          </w:p>
        </w:tc>
      </w:tr>
      <w:tr w:rsidR="00453136" w:rsidRPr="002A6C54" w14:paraId="74A31387"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5F9352FD" w14:textId="77777777" w:rsidR="00453136" w:rsidRPr="00B63014"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31E3922C"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Procedure di gara con sistemi di qualificazione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26B68CC"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DA0002C"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 xml:space="preserve">Art. 168 </w:t>
            </w:r>
            <w:proofErr w:type="spellStart"/>
            <w:r w:rsidRPr="00B63014">
              <w:rPr>
                <w:rFonts w:asciiTheme="majorHAnsi" w:hAnsiTheme="majorHAnsi" w:cstheme="majorHAnsi"/>
                <w:color w:val="000000"/>
                <w:sz w:val="17"/>
                <w:szCs w:val="17"/>
              </w:rPr>
              <w:t>D.Lgs.</w:t>
            </w:r>
            <w:proofErr w:type="spellEnd"/>
            <w:r w:rsidRPr="00B63014">
              <w:rPr>
                <w:rFonts w:asciiTheme="majorHAnsi" w:hAnsiTheme="majorHAnsi" w:cstheme="majorHAnsi"/>
                <w:color w:val="000000"/>
                <w:sz w:val="17"/>
                <w:szCs w:val="17"/>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2E337C51" w14:textId="77777777" w:rsidR="00453136" w:rsidRPr="00B63014" w:rsidRDefault="00453136" w:rsidP="00505CDC">
            <w:pPr>
              <w:rPr>
                <w:rFonts w:ascii="Calibri" w:hAnsi="Calibri"/>
                <w:sz w:val="18"/>
                <w:szCs w:val="18"/>
              </w:rPr>
            </w:pPr>
            <w:r w:rsidRPr="00B63014">
              <w:rPr>
                <w:rFonts w:ascii="Calibri" w:hAnsi="Calibri"/>
                <w:sz w:val="18"/>
                <w:szCs w:val="18"/>
              </w:rPr>
              <w:t>Atti recanti norme, criteri oggettivi per il funzionamento del sistema di qualificazione, l’eventuale aggiornamento periodico dello stesso e durata, criteri soggettivi (requisiti relativi alle capacità economiche, finanziarie, tecniche e professionali) per l’iscrizione al sistema.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835023A"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Tempestivo</w:t>
            </w:r>
          </w:p>
        </w:tc>
      </w:tr>
      <w:tr w:rsidR="00453136" w:rsidRPr="002A6C54" w14:paraId="14C4A213"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F31258B" w14:textId="77777777" w:rsidR="00453136" w:rsidRPr="00B63014"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B7A16F2"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Procedure di gara regolamentate (settori speciali)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CF0666"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23551A4"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 xml:space="preserve">Art. 169 </w:t>
            </w:r>
            <w:proofErr w:type="spellStart"/>
            <w:r w:rsidRPr="00B63014">
              <w:rPr>
                <w:rFonts w:asciiTheme="majorHAnsi" w:hAnsiTheme="majorHAnsi" w:cstheme="majorHAnsi"/>
                <w:color w:val="000000"/>
                <w:sz w:val="17"/>
                <w:szCs w:val="17"/>
              </w:rPr>
              <w:t>D.Lgs.</w:t>
            </w:r>
            <w:proofErr w:type="spellEnd"/>
            <w:r w:rsidRPr="00B63014">
              <w:rPr>
                <w:rFonts w:asciiTheme="majorHAnsi" w:hAnsiTheme="majorHAnsi" w:cstheme="majorHAnsi"/>
                <w:color w:val="000000"/>
                <w:sz w:val="17"/>
                <w:szCs w:val="17"/>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289F191" w14:textId="77777777" w:rsidR="00453136" w:rsidRPr="00B63014" w:rsidRDefault="00453136" w:rsidP="00505CDC">
            <w:pPr>
              <w:rPr>
                <w:rFonts w:ascii="Calibri" w:hAnsi="Calibri"/>
                <w:sz w:val="18"/>
                <w:szCs w:val="18"/>
              </w:rPr>
            </w:pPr>
            <w:r w:rsidRPr="00B63014">
              <w:rPr>
                <w:rFonts w:ascii="Calibri" w:hAnsi="Calibri"/>
                <w:sz w:val="18"/>
                <w:szCs w:val="18"/>
              </w:rPr>
              <w:t>Obbligo applicabile alle imprese pubbliche e ai soggetti titolari di diritti speciali esclusivi</w:t>
            </w:r>
          </w:p>
          <w:p w14:paraId="61054494" w14:textId="77777777" w:rsidR="00453136" w:rsidRPr="00B63014" w:rsidRDefault="00453136" w:rsidP="00505CDC">
            <w:pPr>
              <w:rPr>
                <w:rFonts w:ascii="Calibri" w:hAnsi="Calibri"/>
                <w:sz w:val="18"/>
                <w:szCs w:val="18"/>
              </w:rPr>
            </w:pPr>
          </w:p>
          <w:p w14:paraId="2224DA1A" w14:textId="77777777" w:rsidR="00453136" w:rsidRPr="00B63014" w:rsidRDefault="00453136" w:rsidP="00505CDC">
            <w:pPr>
              <w:jc w:val="both"/>
              <w:rPr>
                <w:rFonts w:ascii="Calibri" w:hAnsi="Calibri"/>
                <w:sz w:val="18"/>
                <w:szCs w:val="18"/>
              </w:rPr>
            </w:pPr>
            <w:r w:rsidRPr="00B63014">
              <w:rPr>
                <w:rFonts w:ascii="Calibri" w:hAnsi="Calibri"/>
                <w:sz w:val="18"/>
                <w:szCs w:val="18"/>
              </w:rPr>
              <w:t>Atti eventualmente adottati recanti l’elencazione delle condotte che costituiscono gravi illeciti professionali agli effetti degli artt. 95, co. 1, lettera e) e 98 (cause di esclusione dalla gara per gravi illeciti professionali).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ACFE657"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Tempestivo</w:t>
            </w:r>
          </w:p>
        </w:tc>
      </w:tr>
      <w:tr w:rsidR="00453136" w:rsidRPr="002A6C54" w14:paraId="3504C9E2" w14:textId="77777777" w:rsidTr="00505CDC">
        <w:trPr>
          <w:trHeight w:val="570"/>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568A8027" w14:textId="77777777" w:rsidR="00453136" w:rsidRPr="00B63014"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A633C6D" w14:textId="77777777" w:rsidR="00453136" w:rsidRPr="00B63014" w:rsidRDefault="00453136" w:rsidP="00505CDC">
            <w:pPr>
              <w:jc w:val="both"/>
              <w:rPr>
                <w:rFonts w:asciiTheme="majorHAnsi" w:hAnsiTheme="majorHAnsi" w:cstheme="majorHAnsi"/>
                <w:color w:val="000000"/>
                <w:sz w:val="17"/>
                <w:szCs w:val="17"/>
              </w:rPr>
            </w:pPr>
            <w:r w:rsidRPr="00B63014">
              <w:rPr>
                <w:rFonts w:asciiTheme="majorHAnsi" w:hAnsiTheme="majorHAnsi" w:cstheme="majorHAnsi"/>
                <w:color w:val="000000"/>
                <w:sz w:val="17"/>
                <w:szCs w:val="17"/>
              </w:rPr>
              <w:t>Dati e informazioni sui progetti di investimento pubblico</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11D66B" w14:textId="77777777" w:rsidR="00453136" w:rsidRPr="00B63014"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35BC940" w14:textId="77777777" w:rsidR="00453136" w:rsidRPr="00B63014" w:rsidRDefault="00453136" w:rsidP="00505CDC">
            <w:pPr>
              <w:jc w:val="both"/>
              <w:rPr>
                <w:rFonts w:asciiTheme="majorHAnsi" w:hAnsiTheme="majorHAnsi" w:cstheme="majorHAnsi"/>
                <w:color w:val="000000"/>
                <w:sz w:val="17"/>
                <w:szCs w:val="17"/>
                <w:lang w:val="en-US"/>
              </w:rPr>
            </w:pPr>
            <w:r w:rsidRPr="00B63014">
              <w:rPr>
                <w:rFonts w:asciiTheme="majorHAnsi" w:hAnsiTheme="majorHAnsi" w:cstheme="majorHAnsi"/>
                <w:color w:val="000000"/>
                <w:sz w:val="17"/>
                <w:szCs w:val="17"/>
                <w:lang w:val="en-US"/>
              </w:rPr>
              <w:t>Art. 11, co. 2-</w:t>
            </w:r>
            <w:r w:rsidRPr="00B63014">
              <w:rPr>
                <w:rFonts w:asciiTheme="majorHAnsi" w:hAnsiTheme="majorHAnsi" w:cstheme="majorHAnsi"/>
                <w:i/>
                <w:iCs/>
                <w:color w:val="000000"/>
                <w:sz w:val="17"/>
                <w:szCs w:val="17"/>
                <w:lang w:val="en-US"/>
              </w:rPr>
              <w:t>quater</w:t>
            </w:r>
            <w:r w:rsidRPr="00B63014">
              <w:rPr>
                <w:rFonts w:asciiTheme="majorHAnsi" w:hAnsiTheme="majorHAnsi" w:cstheme="majorHAnsi"/>
                <w:color w:val="000000"/>
                <w:sz w:val="17"/>
                <w:szCs w:val="17"/>
                <w:lang w:val="en-US"/>
              </w:rPr>
              <w:t xml:space="preserve">, l. n. 3/2003, </w:t>
            </w:r>
            <w:proofErr w:type="spellStart"/>
            <w:r w:rsidRPr="00B63014">
              <w:rPr>
                <w:rFonts w:asciiTheme="majorHAnsi" w:hAnsiTheme="majorHAnsi" w:cstheme="majorHAnsi"/>
                <w:color w:val="000000"/>
                <w:sz w:val="17"/>
                <w:szCs w:val="17"/>
                <w:lang w:val="en-US"/>
              </w:rPr>
              <w:t>introdotto</w:t>
            </w:r>
            <w:proofErr w:type="spellEnd"/>
            <w:r w:rsidRPr="00B63014">
              <w:rPr>
                <w:rFonts w:asciiTheme="majorHAnsi" w:hAnsiTheme="majorHAnsi" w:cstheme="majorHAnsi"/>
                <w:color w:val="000000"/>
                <w:sz w:val="17"/>
                <w:szCs w:val="17"/>
                <w:lang w:val="en-US"/>
              </w:rPr>
              <w:t xml:space="preserve"> </w:t>
            </w:r>
            <w:proofErr w:type="spellStart"/>
            <w:r w:rsidRPr="00B63014">
              <w:rPr>
                <w:rFonts w:asciiTheme="majorHAnsi" w:hAnsiTheme="majorHAnsi" w:cstheme="majorHAnsi"/>
                <w:color w:val="000000"/>
                <w:sz w:val="17"/>
                <w:szCs w:val="17"/>
                <w:lang w:val="en-US"/>
              </w:rPr>
              <w:t>dall’art</w:t>
            </w:r>
            <w:proofErr w:type="spellEnd"/>
            <w:r w:rsidRPr="00B63014">
              <w:rPr>
                <w:rFonts w:asciiTheme="majorHAnsi" w:hAnsiTheme="majorHAnsi" w:cstheme="majorHAnsi"/>
                <w:color w:val="000000"/>
                <w:sz w:val="17"/>
                <w:szCs w:val="17"/>
                <w:lang w:val="en-US"/>
              </w:rPr>
              <w:t xml:space="preserve">. 41, co. 1, </w:t>
            </w:r>
            <w:proofErr w:type="spellStart"/>
            <w:r w:rsidRPr="00B63014">
              <w:rPr>
                <w:rFonts w:asciiTheme="majorHAnsi" w:hAnsiTheme="majorHAnsi" w:cstheme="majorHAnsi"/>
                <w:color w:val="000000"/>
                <w:sz w:val="17"/>
                <w:szCs w:val="17"/>
                <w:lang w:val="en-US"/>
              </w:rPr>
              <w:t>d.l</w:t>
            </w:r>
            <w:proofErr w:type="spellEnd"/>
            <w:r w:rsidRPr="00B63014">
              <w:rPr>
                <w:rFonts w:asciiTheme="majorHAnsi" w:hAnsiTheme="majorHAnsi" w:cstheme="majorHAnsi"/>
                <w:color w:val="000000"/>
                <w:sz w:val="17"/>
                <w:szCs w:val="17"/>
                <w:lang w:val="en-US"/>
              </w:rPr>
              <w:t>. n. 76/2020</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34451D2" w14:textId="77777777" w:rsidR="00453136" w:rsidRPr="00B63014" w:rsidRDefault="00453136" w:rsidP="00505CDC">
            <w:pPr>
              <w:rPr>
                <w:rFonts w:ascii="Calibri" w:hAnsi="Calibri"/>
                <w:sz w:val="18"/>
                <w:szCs w:val="18"/>
              </w:rPr>
            </w:pPr>
            <w:r w:rsidRPr="00B63014">
              <w:rPr>
                <w:rFonts w:ascii="Calibri" w:hAnsi="Calibri"/>
                <w:sz w:val="18"/>
                <w:szCs w:val="18"/>
              </w:rPr>
              <w:t xml:space="preserve">Obbligo previsto per i soggetti titolari di progetti di investimento pubblico </w:t>
            </w:r>
          </w:p>
          <w:p w14:paraId="1F03E0A0" w14:textId="77777777" w:rsidR="00453136" w:rsidRPr="00B63014" w:rsidRDefault="00453136" w:rsidP="00505CDC">
            <w:pPr>
              <w:rPr>
                <w:rFonts w:ascii="Calibri" w:hAnsi="Calibri"/>
                <w:sz w:val="18"/>
                <w:szCs w:val="18"/>
              </w:rPr>
            </w:pPr>
          </w:p>
          <w:p w14:paraId="72CD0CD9" w14:textId="77777777" w:rsidR="00453136" w:rsidRPr="00B63014" w:rsidRDefault="00453136" w:rsidP="00505CDC">
            <w:pPr>
              <w:jc w:val="both"/>
              <w:rPr>
                <w:rFonts w:ascii="Calibri" w:hAnsi="Calibri"/>
                <w:sz w:val="18"/>
                <w:szCs w:val="18"/>
              </w:rPr>
            </w:pPr>
            <w:r w:rsidRPr="00B63014">
              <w:rPr>
                <w:rFonts w:ascii="Calibri" w:hAnsi="Calibri"/>
                <w:sz w:val="18"/>
                <w:szCs w:val="18"/>
              </w:rPr>
              <w:t>Elenco annuale dei progetti finanziati, con indicazione del CUP, importo totale del finanziamento, le fonti finanziarie, la data di avvio del progetto e lo stato di attuazione finanziario e procedurale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3F72DFE9" w14:textId="77777777" w:rsidR="00453136" w:rsidRPr="00B63014" w:rsidRDefault="00453136" w:rsidP="00505CDC">
            <w:pPr>
              <w:jc w:val="both"/>
              <w:rPr>
                <w:rFonts w:asciiTheme="majorHAnsi" w:hAnsiTheme="majorHAnsi" w:cstheme="majorHAnsi"/>
                <w:color w:val="000000"/>
                <w:sz w:val="17"/>
                <w:szCs w:val="17"/>
                <w:lang w:val="en-US"/>
              </w:rPr>
            </w:pPr>
            <w:proofErr w:type="spellStart"/>
            <w:r w:rsidRPr="00B63014">
              <w:rPr>
                <w:rFonts w:asciiTheme="majorHAnsi" w:hAnsiTheme="majorHAnsi" w:cstheme="majorHAnsi"/>
                <w:color w:val="000000"/>
                <w:sz w:val="17"/>
                <w:szCs w:val="17"/>
                <w:lang w:val="en-US"/>
              </w:rPr>
              <w:t>Annuale</w:t>
            </w:r>
            <w:proofErr w:type="spellEnd"/>
          </w:p>
        </w:tc>
      </w:tr>
      <w:tr w:rsidR="00453136" w:rsidRPr="002A6C54" w14:paraId="1163484D" w14:textId="77777777" w:rsidTr="00505CDC">
        <w:trPr>
          <w:trHeight w:val="945"/>
        </w:trPr>
        <w:tc>
          <w:tcPr>
            <w:tcW w:w="1575"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13C1AD95" w14:textId="77777777" w:rsidR="00453136" w:rsidRPr="00B63014" w:rsidRDefault="00453136" w:rsidP="00505CDC">
            <w:pPr>
              <w:jc w:val="both"/>
              <w:rPr>
                <w:rFonts w:asciiTheme="majorHAnsi" w:hAnsiTheme="majorHAnsi" w:cstheme="majorHAnsi"/>
                <w:b/>
                <w:bCs/>
                <w:color w:val="000000"/>
                <w:sz w:val="17"/>
                <w:szCs w:val="17"/>
              </w:rPr>
            </w:pPr>
            <w:r w:rsidRPr="00B63014">
              <w:rPr>
                <w:rFonts w:asciiTheme="majorHAnsi" w:hAnsiTheme="majorHAnsi" w:cstheme="majorHAnsi"/>
                <w:b/>
                <w:bCs/>
                <w:color w:val="000000"/>
                <w:sz w:val="17"/>
                <w:szCs w:val="17"/>
              </w:rPr>
              <w:t>Bandi di gara e contratti</w:t>
            </w:r>
          </w:p>
        </w:tc>
        <w:tc>
          <w:tcPr>
            <w:tcW w:w="1441" w:type="dxa"/>
            <w:gridSpan w:val="2"/>
            <w:tcBorders>
              <w:top w:val="single" w:sz="6" w:space="0" w:color="000000"/>
              <w:left w:val="single" w:sz="6" w:space="0" w:color="000000"/>
              <w:right w:val="single" w:sz="6" w:space="0" w:color="000000"/>
            </w:tcBorders>
            <w:shd w:val="clear" w:color="auto" w:fill="95B3D7" w:themeFill="accent1" w:themeFillTint="99"/>
          </w:tcPr>
          <w:p w14:paraId="082CF5BD" w14:textId="77777777" w:rsidR="00453136" w:rsidRPr="00B63014" w:rsidRDefault="00453136" w:rsidP="00505CDC">
            <w:pPr>
              <w:jc w:val="both"/>
              <w:rPr>
                <w:rFonts w:asciiTheme="majorHAnsi" w:hAnsiTheme="majorHAnsi" w:cstheme="majorHAnsi"/>
                <w:b/>
                <w:bCs/>
                <w:sz w:val="18"/>
                <w:szCs w:val="18"/>
              </w:rPr>
            </w:pPr>
          </w:p>
        </w:tc>
        <w:tc>
          <w:tcPr>
            <w:tcW w:w="10683" w:type="dxa"/>
            <w:gridSpan w:val="4"/>
            <w:tcBorders>
              <w:top w:val="single" w:sz="6" w:space="0" w:color="000000"/>
              <w:left w:val="single" w:sz="6" w:space="0" w:color="000000"/>
              <w:right w:val="single" w:sz="6" w:space="0" w:color="000000"/>
            </w:tcBorders>
            <w:shd w:val="clear" w:color="auto" w:fill="95B3D7" w:themeFill="accent1" w:themeFillTint="99"/>
            <w:tcMar>
              <w:top w:w="0" w:type="dxa"/>
              <w:left w:w="30" w:type="dxa"/>
              <w:bottom w:w="30" w:type="dxa"/>
              <w:right w:w="30" w:type="dxa"/>
            </w:tcMar>
            <w:vAlign w:val="center"/>
          </w:tcPr>
          <w:p w14:paraId="3FDC0783" w14:textId="77777777" w:rsidR="00453136" w:rsidRPr="00B63014" w:rsidRDefault="00453136" w:rsidP="00505CDC">
            <w:pPr>
              <w:jc w:val="both"/>
              <w:rPr>
                <w:rFonts w:asciiTheme="majorHAnsi" w:hAnsiTheme="majorHAnsi" w:cstheme="majorHAnsi"/>
                <w:b/>
                <w:bCs/>
                <w:sz w:val="18"/>
                <w:szCs w:val="18"/>
              </w:rPr>
            </w:pPr>
            <w:r w:rsidRPr="00B63014">
              <w:rPr>
                <w:rFonts w:asciiTheme="majorHAnsi" w:hAnsiTheme="majorHAnsi" w:cstheme="majorHAnsi"/>
                <w:b/>
                <w:bCs/>
                <w:sz w:val="18"/>
                <w:szCs w:val="18"/>
              </w:rPr>
              <w:t xml:space="preserve">PER OGNI SINGOLA PROCEDURA DI AFFIDAMENTO INSERIRE IL </w:t>
            </w:r>
            <w:r w:rsidRPr="00B63014">
              <w:rPr>
                <w:rFonts w:asciiTheme="majorHAnsi" w:hAnsiTheme="majorHAnsi" w:cstheme="majorHAnsi"/>
                <w:b/>
                <w:bCs/>
                <w:i/>
                <w:iCs/>
                <w:sz w:val="18"/>
                <w:szCs w:val="18"/>
              </w:rPr>
              <w:t>LINK</w:t>
            </w:r>
            <w:r w:rsidRPr="00B63014">
              <w:rPr>
                <w:rFonts w:asciiTheme="majorHAnsi" w:hAnsiTheme="majorHAnsi" w:cstheme="majorHAnsi"/>
                <w:b/>
                <w:bCs/>
                <w:sz w:val="18"/>
                <w:szCs w:val="18"/>
              </w:rPr>
              <w:t xml:space="preserve"> ALLA BDNCP CONTENENTE I DATI E LE INFORMAZIONI COMUNICATI DALLA S.A. E PUBBLICATI DA ANAC AI SENSI DELLA DELIBERA N. 261/2023</w:t>
            </w:r>
          </w:p>
          <w:p w14:paraId="7718FABD" w14:textId="77777777" w:rsidR="00453136" w:rsidRPr="00B63014" w:rsidRDefault="00453136" w:rsidP="00505CDC">
            <w:pPr>
              <w:rPr>
                <w:rFonts w:asciiTheme="majorHAnsi" w:hAnsiTheme="majorHAnsi" w:cstheme="majorHAnsi"/>
                <w:b/>
                <w:bCs/>
                <w:sz w:val="18"/>
                <w:szCs w:val="18"/>
              </w:rPr>
            </w:pPr>
          </w:p>
          <w:p w14:paraId="14580FD0" w14:textId="77777777" w:rsidR="00453136" w:rsidRPr="00B63014" w:rsidRDefault="00453136" w:rsidP="00505CDC">
            <w:pPr>
              <w:jc w:val="both"/>
              <w:rPr>
                <w:rFonts w:asciiTheme="majorHAnsi" w:hAnsiTheme="majorHAnsi" w:cstheme="majorHAnsi"/>
                <w:b/>
                <w:bCs/>
                <w:sz w:val="18"/>
                <w:szCs w:val="18"/>
              </w:rPr>
            </w:pPr>
            <w:r w:rsidRPr="00B63014">
              <w:rPr>
                <w:rFonts w:asciiTheme="majorHAnsi" w:hAnsiTheme="majorHAnsi" w:cstheme="majorHAnsi"/>
                <w:b/>
                <w:bCs/>
                <w:sz w:val="18"/>
                <w:szCs w:val="18"/>
              </w:rPr>
              <w:t xml:space="preserve"> PER CIASCUNA PROCEDURA SONO PUBBLICATI INOLTRE I SEGUENTI ATTI E DOCUMENTI</w:t>
            </w:r>
          </w:p>
        </w:tc>
      </w:tr>
      <w:tr w:rsidR="00453136" w:rsidRPr="002A6C54" w14:paraId="04469BAE"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8D96C1E"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381592F1" w14:textId="77777777" w:rsidR="00453136" w:rsidRPr="00B63014" w:rsidRDefault="00453136" w:rsidP="00505CDC">
            <w:pPr>
              <w:jc w:val="both"/>
              <w:rPr>
                <w:rFonts w:asciiTheme="majorHAnsi" w:hAnsiTheme="majorHAnsi" w:cstheme="majorHAnsi"/>
                <w:b/>
                <w:bCs/>
                <w:color w:val="000000"/>
                <w:sz w:val="18"/>
                <w:szCs w:val="18"/>
              </w:rPr>
            </w:pPr>
            <w:r w:rsidRPr="00B63014">
              <w:rPr>
                <w:rFonts w:asciiTheme="majorHAnsi" w:hAnsiTheme="majorHAnsi" w:cstheme="majorHAnsi"/>
                <w:b/>
                <w:bCs/>
                <w:color w:val="000000"/>
                <w:sz w:val="18"/>
                <w:szCs w:val="18"/>
              </w:rPr>
              <w:t>Fase di Pubblicazione</w:t>
            </w:r>
          </w:p>
        </w:tc>
        <w:tc>
          <w:tcPr>
            <w:tcW w:w="1441" w:type="dxa"/>
            <w:gridSpan w:val="2"/>
            <w:tcBorders>
              <w:top w:val="single" w:sz="6" w:space="0" w:color="000000"/>
              <w:left w:val="single" w:sz="6" w:space="0" w:color="000000"/>
              <w:right w:val="single" w:sz="6" w:space="0" w:color="000000"/>
            </w:tcBorders>
            <w:shd w:val="clear" w:color="auto" w:fill="FFFFFF"/>
          </w:tcPr>
          <w:p w14:paraId="2EB2EB70" w14:textId="77777777" w:rsidR="00453136" w:rsidRPr="00B63014" w:rsidRDefault="00453136" w:rsidP="00505CDC">
            <w:pPr>
              <w:jc w:val="both"/>
              <w:rPr>
                <w:rFonts w:asciiTheme="majorHAnsi" w:hAnsiTheme="majorHAnsi" w:cstheme="majorHAnsi"/>
                <w:color w:val="000000"/>
                <w:sz w:val="18"/>
                <w:szCs w:val="18"/>
              </w:rPr>
            </w:pPr>
          </w:p>
          <w:p w14:paraId="20FEF0E5" w14:textId="77777777" w:rsidR="00453136" w:rsidRPr="00B63014" w:rsidRDefault="00453136" w:rsidP="00505CDC">
            <w:pPr>
              <w:jc w:val="both"/>
              <w:rPr>
                <w:rFonts w:asciiTheme="majorHAnsi" w:hAnsiTheme="majorHAnsi" w:cstheme="majorHAnsi"/>
                <w:color w:val="000000"/>
                <w:sz w:val="18"/>
                <w:szCs w:val="18"/>
              </w:rPr>
            </w:pPr>
          </w:p>
          <w:p w14:paraId="6F6C466C" w14:textId="77777777" w:rsidR="00453136" w:rsidRPr="00B63014" w:rsidRDefault="00453136" w:rsidP="00505CDC">
            <w:pPr>
              <w:jc w:val="both"/>
              <w:rPr>
                <w:rFonts w:asciiTheme="majorHAnsi" w:hAnsiTheme="majorHAnsi" w:cstheme="majorHAnsi"/>
                <w:color w:val="000000"/>
                <w:sz w:val="18"/>
                <w:szCs w:val="18"/>
              </w:rPr>
            </w:pPr>
          </w:p>
          <w:p w14:paraId="27D69725" w14:textId="77777777" w:rsidR="00453136" w:rsidRPr="00B63014" w:rsidRDefault="00453136" w:rsidP="00505CDC">
            <w:pPr>
              <w:jc w:val="both"/>
              <w:rPr>
                <w:rFonts w:asciiTheme="majorHAnsi" w:hAnsiTheme="majorHAnsi" w:cstheme="majorHAnsi"/>
                <w:color w:val="000000"/>
                <w:sz w:val="18"/>
                <w:szCs w:val="18"/>
              </w:rPr>
            </w:pPr>
          </w:p>
          <w:p w14:paraId="6E712E4C" w14:textId="77777777" w:rsidR="00453136" w:rsidRPr="00B63014" w:rsidRDefault="00453136" w:rsidP="00505CDC">
            <w:pPr>
              <w:jc w:val="both"/>
              <w:rPr>
                <w:rFonts w:asciiTheme="majorHAnsi" w:hAnsiTheme="majorHAnsi" w:cstheme="majorHAnsi"/>
                <w:color w:val="000000"/>
                <w:sz w:val="18"/>
                <w:szCs w:val="18"/>
              </w:rPr>
            </w:pPr>
          </w:p>
          <w:p w14:paraId="0709FADF" w14:textId="77777777" w:rsidR="00453136" w:rsidRPr="00B63014" w:rsidRDefault="00453136" w:rsidP="00505CDC">
            <w:pPr>
              <w:jc w:val="both"/>
              <w:rPr>
                <w:rFonts w:asciiTheme="majorHAnsi" w:hAnsiTheme="majorHAnsi" w:cstheme="majorHAnsi"/>
                <w:color w:val="000000"/>
                <w:sz w:val="18"/>
                <w:szCs w:val="18"/>
              </w:rPr>
            </w:pPr>
          </w:p>
          <w:p w14:paraId="24E9E7A6" w14:textId="77777777" w:rsidR="00453136" w:rsidRPr="00B63014" w:rsidRDefault="00453136" w:rsidP="00505CDC">
            <w:pPr>
              <w:jc w:val="both"/>
              <w:rPr>
                <w:rFonts w:asciiTheme="majorHAnsi" w:hAnsiTheme="majorHAnsi" w:cstheme="majorHAnsi"/>
                <w:color w:val="000000"/>
                <w:sz w:val="18"/>
                <w:szCs w:val="18"/>
              </w:rPr>
            </w:pPr>
          </w:p>
          <w:p w14:paraId="3C688C58"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Dibattito pubblico</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1DCD8EC" w14:textId="77777777" w:rsidR="00453136" w:rsidRPr="00B63014" w:rsidRDefault="00453136" w:rsidP="00505CDC">
            <w:pPr>
              <w:rPr>
                <w:rFonts w:asciiTheme="majorHAnsi" w:hAnsiTheme="majorHAnsi" w:cstheme="majorHAnsi"/>
                <w:color w:val="000000"/>
                <w:sz w:val="18"/>
                <w:szCs w:val="18"/>
                <w:lang w:val="pl-PL"/>
              </w:rPr>
            </w:pPr>
            <w:r w:rsidRPr="00B63014">
              <w:rPr>
                <w:rFonts w:asciiTheme="majorHAnsi" w:hAnsiTheme="majorHAnsi" w:cstheme="majorHAnsi"/>
                <w:color w:val="000000"/>
                <w:sz w:val="18"/>
                <w:szCs w:val="18"/>
                <w:lang w:val="pl-PL"/>
              </w:rPr>
              <w:t xml:space="preserve">Art. 40, co. 3 e co. 5, </w:t>
            </w:r>
            <w:proofErr w:type="spellStart"/>
            <w:r w:rsidRPr="00B63014">
              <w:rPr>
                <w:rFonts w:asciiTheme="majorHAnsi" w:hAnsiTheme="majorHAnsi" w:cstheme="majorHAnsi"/>
                <w:color w:val="000000"/>
                <w:sz w:val="18"/>
                <w:szCs w:val="18"/>
                <w:lang w:val="pl-PL"/>
              </w:rPr>
              <w:t>D.lgs</w:t>
            </w:r>
            <w:proofErr w:type="spellEnd"/>
            <w:r w:rsidRPr="00B63014">
              <w:rPr>
                <w:rFonts w:asciiTheme="majorHAnsi" w:hAnsiTheme="majorHAnsi" w:cstheme="majorHAnsi"/>
                <w:color w:val="000000"/>
                <w:sz w:val="18"/>
                <w:szCs w:val="18"/>
                <w:lang w:val="pl-PL"/>
              </w:rPr>
              <w:t>. 36/2023</w:t>
            </w:r>
          </w:p>
          <w:p w14:paraId="607A9E1D"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Dibattito pubblico</w:t>
            </w:r>
          </w:p>
          <w:p w14:paraId="5B10AA35"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(da intendersi riferito a quello facoltativo)</w:t>
            </w:r>
          </w:p>
          <w:p w14:paraId="295E8DC5" w14:textId="77777777" w:rsidR="00453136" w:rsidRPr="00B63014" w:rsidRDefault="00453136" w:rsidP="00505CDC">
            <w:pPr>
              <w:rPr>
                <w:rFonts w:asciiTheme="majorHAnsi" w:hAnsiTheme="majorHAnsi" w:cstheme="majorHAnsi"/>
                <w:color w:val="000000"/>
                <w:sz w:val="18"/>
                <w:szCs w:val="18"/>
              </w:rPr>
            </w:pPr>
          </w:p>
          <w:p w14:paraId="2B71823A"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Allegato I.6 al D.lgs. 36/2023</w:t>
            </w:r>
          </w:p>
          <w:p w14:paraId="3C9DC5BC"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 Dibattito pubblico obbligatorio</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BB78EE6"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1) Relazione sul progetto dell'opera (art. 40, co. 3 codice e art. 5, co. 1, lett. a) e b) allegato)</w:t>
            </w:r>
          </w:p>
          <w:p w14:paraId="1BF1B99D" w14:textId="77777777" w:rsidR="00453136" w:rsidRPr="00B63014" w:rsidRDefault="00453136" w:rsidP="00505CDC">
            <w:pPr>
              <w:jc w:val="both"/>
              <w:rPr>
                <w:rFonts w:asciiTheme="majorHAnsi" w:hAnsiTheme="majorHAnsi" w:cstheme="majorHAnsi"/>
                <w:color w:val="000000"/>
                <w:sz w:val="18"/>
                <w:szCs w:val="18"/>
              </w:rPr>
            </w:pPr>
          </w:p>
          <w:p w14:paraId="236A8E62"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2) Relazione conclusiva redatta dal responsabile del dibattito (con i contenuti specificati dall’art. 40, co. 5 codice e art. 7, co. 1 dell’allegato)</w:t>
            </w:r>
          </w:p>
          <w:p w14:paraId="49E510FB" w14:textId="77777777" w:rsidR="00453136" w:rsidRPr="00B63014" w:rsidRDefault="00453136" w:rsidP="00505CDC">
            <w:pPr>
              <w:jc w:val="both"/>
              <w:rPr>
                <w:rFonts w:asciiTheme="majorHAnsi" w:hAnsiTheme="majorHAnsi" w:cstheme="majorHAnsi"/>
                <w:color w:val="000000"/>
                <w:sz w:val="18"/>
                <w:szCs w:val="18"/>
              </w:rPr>
            </w:pPr>
          </w:p>
          <w:p w14:paraId="73C93CAE"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3) Documento conclusivo redatto dalla SA sulla base della relazione conclusiva del responsabile (solo per il dibattito pubblico obbligatorio) ai sensi dell'art. 7, co. 2 dell'allegato</w:t>
            </w:r>
          </w:p>
          <w:p w14:paraId="0A29D4B4" w14:textId="77777777" w:rsidR="00453136" w:rsidRPr="00B63014" w:rsidRDefault="00453136" w:rsidP="00505CDC">
            <w:pPr>
              <w:jc w:val="both"/>
              <w:rPr>
                <w:rFonts w:asciiTheme="majorHAnsi" w:hAnsiTheme="majorHAnsi" w:cstheme="majorHAnsi"/>
                <w:color w:val="000000"/>
                <w:sz w:val="18"/>
                <w:szCs w:val="18"/>
              </w:rPr>
            </w:pPr>
          </w:p>
          <w:p w14:paraId="01D1A9AD"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Per il dibattito pubblico obbligatorio, la pubblicazione dei documenti di cui ai numeri 2 e 3, è prevista sia per le SA sia per le amministrazioni locali interessate dall’intervento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36712BC"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21629AD0"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3CF237A"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5C90BAD0" w14:textId="77777777" w:rsidR="00453136" w:rsidRPr="00B63014" w:rsidRDefault="00453136" w:rsidP="00505CDC">
            <w:pPr>
              <w:jc w:val="both"/>
              <w:rPr>
                <w:rFonts w:asciiTheme="majorHAnsi" w:hAnsiTheme="majorHAnsi" w:cstheme="majorHAnsi"/>
                <w:color w:val="000000"/>
                <w:sz w:val="18"/>
                <w:szCs w:val="18"/>
              </w:rPr>
            </w:pPr>
          </w:p>
        </w:tc>
        <w:tc>
          <w:tcPr>
            <w:tcW w:w="1441" w:type="dxa"/>
            <w:gridSpan w:val="2"/>
            <w:tcBorders>
              <w:top w:val="single" w:sz="6" w:space="0" w:color="000000"/>
              <w:left w:val="single" w:sz="6" w:space="0" w:color="000000"/>
              <w:right w:val="single" w:sz="6" w:space="0" w:color="000000"/>
            </w:tcBorders>
            <w:shd w:val="clear" w:color="auto" w:fill="FFFFFF"/>
          </w:tcPr>
          <w:p w14:paraId="375B9FF2" w14:textId="77777777" w:rsidR="00453136" w:rsidRPr="00B63014" w:rsidRDefault="00453136" w:rsidP="00505CDC">
            <w:pPr>
              <w:jc w:val="both"/>
              <w:rPr>
                <w:rFonts w:asciiTheme="majorHAnsi" w:hAnsiTheme="majorHAnsi" w:cstheme="majorHAnsi"/>
                <w:color w:val="000000"/>
                <w:sz w:val="18"/>
                <w:szCs w:val="18"/>
              </w:rPr>
            </w:pPr>
          </w:p>
          <w:p w14:paraId="5113CD59" w14:textId="77777777" w:rsidR="00453136" w:rsidRPr="00B63014" w:rsidRDefault="00453136" w:rsidP="00505CDC">
            <w:pPr>
              <w:jc w:val="both"/>
              <w:rPr>
                <w:rFonts w:asciiTheme="majorHAnsi" w:hAnsiTheme="majorHAnsi" w:cstheme="majorHAnsi"/>
                <w:color w:val="000000"/>
                <w:sz w:val="18"/>
                <w:szCs w:val="18"/>
              </w:rPr>
            </w:pPr>
          </w:p>
          <w:p w14:paraId="7FB99F47"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Documenti di gara e pubblicazione a livello nazionale</w:t>
            </w:r>
          </w:p>
          <w:p w14:paraId="0F205FBB" w14:textId="77777777" w:rsidR="00453136" w:rsidRPr="00B63014" w:rsidRDefault="00453136" w:rsidP="00505CDC">
            <w:pPr>
              <w:jc w:val="both"/>
              <w:rPr>
                <w:rFonts w:asciiTheme="majorHAnsi" w:hAnsiTheme="majorHAnsi" w:cstheme="majorHAnsi"/>
                <w:color w:val="000000"/>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80542DA"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Art. 82, D.lgs. 36/2023 </w:t>
            </w:r>
          </w:p>
          <w:p w14:paraId="2CE28EB2"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Documenti di gara</w:t>
            </w:r>
          </w:p>
          <w:p w14:paraId="0A8912EA"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Art. 85, co. 4, D.lgs. 36/2023 </w:t>
            </w:r>
          </w:p>
          <w:p w14:paraId="47A76317"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Pubblicazione a livello nazionale (cfr. anche l’Allegato II.7)</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B913927"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Documenti di gara. Che comprendono, almeno:</w:t>
            </w:r>
          </w:p>
          <w:p w14:paraId="0D4A782B"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Delibera a contrarre </w:t>
            </w:r>
          </w:p>
          <w:p w14:paraId="7CF0CBC8"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Bando/avviso di gara/lettera di invito </w:t>
            </w:r>
          </w:p>
          <w:p w14:paraId="3CC6A068"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Disciplinare di gara </w:t>
            </w:r>
          </w:p>
          <w:p w14:paraId="2B048D13"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Capitolato speciale</w:t>
            </w:r>
          </w:p>
          <w:p w14:paraId="68A4DCD4"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Condizioni contrattuali proposte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7B8A36F"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4F360FF5"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5ED9EDF6"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698ACC62" w14:textId="77777777" w:rsidR="00453136" w:rsidRPr="00B63014" w:rsidRDefault="00453136" w:rsidP="00505CDC">
            <w:pPr>
              <w:jc w:val="both"/>
              <w:rPr>
                <w:rFonts w:asciiTheme="majorHAnsi" w:hAnsiTheme="majorHAnsi" w:cstheme="majorHAnsi"/>
                <w:b/>
                <w:bCs/>
                <w:color w:val="000000"/>
                <w:sz w:val="18"/>
                <w:szCs w:val="18"/>
              </w:rPr>
            </w:pPr>
          </w:p>
          <w:p w14:paraId="0CCFB986" w14:textId="77777777" w:rsidR="00453136" w:rsidRPr="00B63014" w:rsidRDefault="00453136" w:rsidP="00505CDC">
            <w:pPr>
              <w:jc w:val="both"/>
              <w:rPr>
                <w:rFonts w:asciiTheme="majorHAnsi" w:hAnsiTheme="majorHAnsi" w:cstheme="majorHAnsi"/>
                <w:b/>
                <w:bCs/>
                <w:color w:val="000000"/>
                <w:sz w:val="18"/>
                <w:szCs w:val="18"/>
              </w:rPr>
            </w:pPr>
          </w:p>
          <w:p w14:paraId="180D0F11" w14:textId="77777777" w:rsidR="00453136" w:rsidRPr="00B63014" w:rsidRDefault="00453136" w:rsidP="00505CDC">
            <w:pPr>
              <w:jc w:val="both"/>
              <w:rPr>
                <w:rFonts w:asciiTheme="majorHAnsi" w:hAnsiTheme="majorHAnsi" w:cstheme="majorHAnsi"/>
                <w:b/>
                <w:bCs/>
                <w:color w:val="000000"/>
                <w:sz w:val="18"/>
                <w:szCs w:val="18"/>
              </w:rPr>
            </w:pPr>
            <w:r w:rsidRPr="00B63014">
              <w:rPr>
                <w:rFonts w:asciiTheme="majorHAnsi" w:hAnsiTheme="majorHAnsi" w:cstheme="majorHAnsi"/>
                <w:b/>
                <w:bCs/>
                <w:color w:val="000000"/>
                <w:sz w:val="18"/>
                <w:szCs w:val="18"/>
              </w:rPr>
              <w:t>Fase di affidamento</w:t>
            </w:r>
          </w:p>
        </w:tc>
        <w:tc>
          <w:tcPr>
            <w:tcW w:w="1441" w:type="dxa"/>
            <w:gridSpan w:val="2"/>
            <w:tcBorders>
              <w:top w:val="single" w:sz="6" w:space="0" w:color="000000"/>
              <w:left w:val="single" w:sz="6" w:space="0" w:color="000000"/>
              <w:right w:val="single" w:sz="6" w:space="0" w:color="000000"/>
            </w:tcBorders>
            <w:shd w:val="clear" w:color="auto" w:fill="FFFFFF"/>
          </w:tcPr>
          <w:p w14:paraId="4807BA4B" w14:textId="77777777" w:rsidR="00453136" w:rsidRPr="00B63014" w:rsidRDefault="00453136" w:rsidP="00505CDC">
            <w:pPr>
              <w:jc w:val="both"/>
              <w:rPr>
                <w:rFonts w:asciiTheme="majorHAnsi" w:hAnsiTheme="majorHAnsi" w:cstheme="majorHAnsi"/>
                <w:color w:val="000000"/>
                <w:sz w:val="18"/>
                <w:szCs w:val="18"/>
              </w:rPr>
            </w:pPr>
          </w:p>
          <w:p w14:paraId="6B82B525"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Trasparenza dei contratti pubblici</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06C4DD9"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Art. 28, D.lgs.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25F3259F"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Composizione delle commissioni giudicatrici e </w:t>
            </w:r>
            <w:r w:rsidRPr="00B63014">
              <w:rPr>
                <w:rFonts w:asciiTheme="majorHAnsi" w:hAnsiTheme="majorHAnsi" w:cstheme="majorHAnsi"/>
                <w:i/>
                <w:iCs/>
                <w:color w:val="000000"/>
                <w:sz w:val="18"/>
                <w:szCs w:val="18"/>
              </w:rPr>
              <w:t>curricula</w:t>
            </w:r>
            <w:r w:rsidRPr="00B63014">
              <w:rPr>
                <w:rFonts w:asciiTheme="majorHAnsi" w:hAnsiTheme="majorHAnsi" w:cstheme="majorHAnsi"/>
                <w:color w:val="000000"/>
                <w:sz w:val="18"/>
                <w:szCs w:val="18"/>
              </w:rPr>
              <w:t xml:space="preserve"> dei componenti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BF7098B"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197B3913"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680F0A96"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415FB81" w14:textId="77777777" w:rsidR="00453136" w:rsidRPr="00B63014" w:rsidRDefault="00453136" w:rsidP="00505CDC">
            <w:pPr>
              <w:jc w:val="both"/>
              <w:rPr>
                <w:rFonts w:asciiTheme="majorHAnsi" w:hAnsiTheme="majorHAnsi" w:cstheme="majorHAnsi"/>
                <w:color w:val="000000"/>
                <w:sz w:val="18"/>
                <w:szCs w:val="18"/>
              </w:rPr>
            </w:pPr>
          </w:p>
        </w:tc>
        <w:tc>
          <w:tcPr>
            <w:tcW w:w="1441" w:type="dxa"/>
            <w:gridSpan w:val="2"/>
            <w:tcBorders>
              <w:top w:val="single" w:sz="6" w:space="0" w:color="000000"/>
              <w:left w:val="single" w:sz="6" w:space="0" w:color="000000"/>
              <w:right w:val="single" w:sz="6" w:space="0" w:color="000000"/>
            </w:tcBorders>
            <w:shd w:val="clear" w:color="auto" w:fill="FFFFFF"/>
          </w:tcPr>
          <w:p w14:paraId="7A5E43A0"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Pari opportunità e inclusione lavorativa nei contratti pubblici </w:t>
            </w:r>
            <w:r w:rsidRPr="00B63014">
              <w:rPr>
                <w:rFonts w:asciiTheme="majorHAnsi" w:hAnsiTheme="majorHAnsi" w:cstheme="majorHAnsi"/>
                <w:color w:val="000000"/>
                <w:sz w:val="18"/>
                <w:szCs w:val="18"/>
              </w:rPr>
              <w:lastRenderedPageBreak/>
              <w:t>PNRR e PNC e nei contratti riservati:</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D554112"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lastRenderedPageBreak/>
              <w:t xml:space="preserve">Art. 47, co. 2, e 9 D.L. 77/2021, convertito con </w:t>
            </w:r>
            <w:r w:rsidRPr="00B63014">
              <w:rPr>
                <w:rFonts w:asciiTheme="majorHAnsi" w:hAnsiTheme="majorHAnsi" w:cstheme="majorHAnsi"/>
                <w:color w:val="000000"/>
                <w:sz w:val="18"/>
                <w:szCs w:val="18"/>
              </w:rPr>
              <w:lastRenderedPageBreak/>
              <w:t>modificazioni dalla L. 108/2021</w:t>
            </w:r>
          </w:p>
          <w:p w14:paraId="1AAE1141" w14:textId="77777777" w:rsidR="00453136" w:rsidRPr="00B63014" w:rsidRDefault="00453136" w:rsidP="00505CDC">
            <w:pPr>
              <w:rPr>
                <w:rFonts w:asciiTheme="majorHAnsi" w:hAnsiTheme="majorHAnsi" w:cstheme="majorHAnsi"/>
                <w:color w:val="000000"/>
                <w:sz w:val="18"/>
                <w:szCs w:val="18"/>
              </w:rPr>
            </w:pPr>
          </w:p>
          <w:p w14:paraId="22D8A98E"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D.P.C.M. 20 giugno 2023 recante Linee guida volte a favorire le pari opportunità generazionali e di genere, nonché l’inclusione lavorativa delle persone con disabilità nei contratti riservati (art. 1, co. 8, allegato II.3, </w:t>
            </w:r>
            <w:proofErr w:type="spellStart"/>
            <w:r w:rsidRPr="00B63014">
              <w:rPr>
                <w:rFonts w:asciiTheme="majorHAnsi" w:hAnsiTheme="majorHAnsi" w:cstheme="majorHAnsi"/>
                <w:color w:val="000000"/>
                <w:sz w:val="18"/>
                <w:szCs w:val="18"/>
              </w:rPr>
              <w:t>D.Lgs.</w:t>
            </w:r>
            <w:proofErr w:type="spellEnd"/>
            <w:r w:rsidRPr="00B63014">
              <w:rPr>
                <w:rFonts w:asciiTheme="majorHAnsi" w:hAnsiTheme="majorHAnsi" w:cstheme="majorHAnsi"/>
                <w:color w:val="000000"/>
                <w:sz w:val="18"/>
                <w:szCs w:val="18"/>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CED763D"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lastRenderedPageBreak/>
              <w:t xml:space="preserve">Copia dell’ultimo rapporto sulla situazione del personale maschile e femminile redatto dall’operatore economico, tenuto alla sua redazione ai sensi dell’art. 46, decreto legislativo 11 aprile 2006, n. 198 (operatori economici che occupano oltre 50 dipendenti). Il </w:t>
            </w:r>
            <w:r w:rsidRPr="00B63014">
              <w:rPr>
                <w:rFonts w:asciiTheme="majorHAnsi" w:hAnsiTheme="majorHAnsi" w:cstheme="majorHAnsi"/>
                <w:color w:val="000000"/>
                <w:sz w:val="18"/>
                <w:szCs w:val="18"/>
              </w:rPr>
              <w:lastRenderedPageBreak/>
              <w:t>documento è prodotto, a pena di esclusione, al momento della presentazione della domanda di partecipazione o dell’offerta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CDDF134"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lastRenderedPageBreak/>
              <w:t>Da pubblicare successivamente alla pubblicazione degli avvisi relativi agli esiti delle procedure</w:t>
            </w:r>
          </w:p>
        </w:tc>
      </w:tr>
      <w:tr w:rsidR="00453136" w:rsidRPr="002A6C54" w14:paraId="5C6EF81F"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7495802"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43C210DB" w14:textId="77777777" w:rsidR="00453136" w:rsidRPr="00B63014" w:rsidRDefault="00453136" w:rsidP="00505CDC">
            <w:pPr>
              <w:jc w:val="both"/>
              <w:rPr>
                <w:rFonts w:asciiTheme="majorHAnsi" w:hAnsiTheme="majorHAnsi" w:cstheme="majorHAnsi"/>
                <w:color w:val="000000"/>
                <w:sz w:val="18"/>
                <w:szCs w:val="18"/>
              </w:rPr>
            </w:pPr>
          </w:p>
        </w:tc>
        <w:tc>
          <w:tcPr>
            <w:tcW w:w="1441" w:type="dxa"/>
            <w:gridSpan w:val="2"/>
            <w:tcBorders>
              <w:top w:val="single" w:sz="6" w:space="0" w:color="000000"/>
              <w:left w:val="single" w:sz="6" w:space="0" w:color="000000"/>
              <w:right w:val="single" w:sz="6" w:space="0" w:color="000000"/>
            </w:tcBorders>
            <w:shd w:val="clear" w:color="auto" w:fill="FFFFFF"/>
          </w:tcPr>
          <w:p w14:paraId="070D6A05"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Riordino della disciplina dei servizi pubblici locali di rilevanza economica</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28A8E7BB" w14:textId="77777777" w:rsidR="00453136" w:rsidRPr="00B63014" w:rsidRDefault="00453136" w:rsidP="00505CDC">
            <w:pPr>
              <w:rPr>
                <w:rFonts w:asciiTheme="majorHAnsi" w:hAnsiTheme="majorHAnsi" w:cstheme="majorHAnsi"/>
                <w:color w:val="000000"/>
                <w:sz w:val="18"/>
                <w:szCs w:val="18"/>
                <w:lang w:val="en-US"/>
              </w:rPr>
            </w:pPr>
            <w:r w:rsidRPr="00B63014">
              <w:rPr>
                <w:rFonts w:asciiTheme="majorHAnsi" w:hAnsiTheme="majorHAnsi" w:cstheme="majorHAnsi"/>
                <w:color w:val="000000"/>
                <w:sz w:val="18"/>
                <w:szCs w:val="18"/>
                <w:lang w:val="en-US"/>
              </w:rPr>
              <w:t xml:space="preserve">Art. 10, co. 5; art. 14, co. 3; art. 17, co. 2; art. </w:t>
            </w:r>
            <w:proofErr w:type="gramStart"/>
            <w:r w:rsidRPr="00B63014">
              <w:rPr>
                <w:rFonts w:asciiTheme="majorHAnsi" w:hAnsiTheme="majorHAnsi" w:cstheme="majorHAnsi"/>
                <w:color w:val="000000"/>
                <w:sz w:val="18"/>
                <w:szCs w:val="18"/>
                <w:lang w:val="en-US"/>
              </w:rPr>
              <w:t>24;</w:t>
            </w:r>
            <w:proofErr w:type="gramEnd"/>
            <w:r w:rsidRPr="00B63014">
              <w:rPr>
                <w:rFonts w:asciiTheme="majorHAnsi" w:hAnsiTheme="majorHAnsi" w:cstheme="majorHAnsi"/>
                <w:color w:val="000000"/>
                <w:sz w:val="18"/>
                <w:szCs w:val="18"/>
                <w:lang w:val="en-US"/>
              </w:rPr>
              <w:t xml:space="preserve"> </w:t>
            </w:r>
          </w:p>
          <w:p w14:paraId="72CEC753" w14:textId="77777777" w:rsidR="00453136" w:rsidRPr="00B63014" w:rsidRDefault="00453136" w:rsidP="00505CDC">
            <w:pPr>
              <w:rPr>
                <w:rFonts w:asciiTheme="majorHAnsi" w:hAnsiTheme="majorHAnsi" w:cstheme="majorHAnsi"/>
                <w:color w:val="000000"/>
                <w:sz w:val="18"/>
                <w:szCs w:val="18"/>
                <w:lang w:val="en-US"/>
              </w:rPr>
            </w:pPr>
            <w:r w:rsidRPr="00B63014">
              <w:rPr>
                <w:rFonts w:asciiTheme="majorHAnsi" w:hAnsiTheme="majorHAnsi" w:cstheme="majorHAnsi"/>
                <w:color w:val="000000"/>
                <w:sz w:val="18"/>
                <w:szCs w:val="18"/>
                <w:lang w:val="en-US"/>
              </w:rPr>
              <w:t xml:space="preserve">art. 30, co. 2; art. 31, co. 1 e </w:t>
            </w:r>
            <w:proofErr w:type="gramStart"/>
            <w:r w:rsidRPr="00B63014">
              <w:rPr>
                <w:rFonts w:asciiTheme="majorHAnsi" w:hAnsiTheme="majorHAnsi" w:cstheme="majorHAnsi"/>
                <w:color w:val="000000"/>
                <w:sz w:val="18"/>
                <w:szCs w:val="18"/>
                <w:lang w:val="en-US"/>
              </w:rPr>
              <w:t>2;</w:t>
            </w:r>
            <w:proofErr w:type="gramEnd"/>
            <w:r w:rsidRPr="00B63014">
              <w:rPr>
                <w:rFonts w:asciiTheme="majorHAnsi" w:hAnsiTheme="majorHAnsi" w:cstheme="majorHAnsi"/>
                <w:color w:val="000000"/>
                <w:sz w:val="18"/>
                <w:szCs w:val="18"/>
                <w:lang w:val="en-US"/>
              </w:rPr>
              <w:t xml:space="preserve"> </w:t>
            </w:r>
          </w:p>
          <w:p w14:paraId="01C1A58E" w14:textId="77777777" w:rsidR="00453136" w:rsidRPr="00B63014" w:rsidRDefault="00453136" w:rsidP="00505CDC">
            <w:pPr>
              <w:jc w:val="both"/>
              <w:rPr>
                <w:rFonts w:asciiTheme="majorHAnsi" w:hAnsiTheme="majorHAnsi" w:cstheme="majorHAnsi"/>
                <w:color w:val="000000"/>
                <w:sz w:val="18"/>
                <w:szCs w:val="18"/>
              </w:rPr>
            </w:pPr>
            <w:proofErr w:type="spellStart"/>
            <w:r w:rsidRPr="00B63014">
              <w:rPr>
                <w:rFonts w:asciiTheme="majorHAnsi" w:hAnsiTheme="majorHAnsi" w:cstheme="majorHAnsi"/>
                <w:color w:val="000000"/>
                <w:sz w:val="18"/>
                <w:szCs w:val="18"/>
              </w:rPr>
              <w:t>D.Lgs.</w:t>
            </w:r>
            <w:proofErr w:type="spellEnd"/>
            <w:r w:rsidRPr="00B63014">
              <w:rPr>
                <w:rFonts w:asciiTheme="majorHAnsi" w:hAnsiTheme="majorHAnsi" w:cstheme="majorHAnsi"/>
                <w:color w:val="000000"/>
                <w:sz w:val="18"/>
                <w:szCs w:val="18"/>
              </w:rPr>
              <w:t xml:space="preserve"> 201/2022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CF8E95C"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Procedure di affidamento dei servizi pubblici locali:</w:t>
            </w:r>
          </w:p>
          <w:p w14:paraId="741D7824" w14:textId="77777777" w:rsidR="00453136" w:rsidRPr="00B63014" w:rsidRDefault="00453136" w:rsidP="00505CDC">
            <w:pPr>
              <w:rPr>
                <w:rFonts w:asciiTheme="majorHAnsi" w:hAnsiTheme="majorHAnsi" w:cstheme="majorHAnsi"/>
                <w:color w:val="000000"/>
                <w:sz w:val="18"/>
                <w:szCs w:val="18"/>
              </w:rPr>
            </w:pPr>
          </w:p>
          <w:p w14:paraId="2996E84D"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1) deliberazione di istituzione del servizio pubblico locale (art. 10, co. 5);</w:t>
            </w:r>
          </w:p>
          <w:p w14:paraId="1D5AA91E" w14:textId="77777777" w:rsidR="00453136" w:rsidRPr="00B63014" w:rsidRDefault="00453136" w:rsidP="00505CDC">
            <w:pPr>
              <w:rPr>
                <w:rFonts w:asciiTheme="majorHAnsi" w:hAnsiTheme="majorHAnsi" w:cstheme="majorHAnsi"/>
                <w:color w:val="000000"/>
                <w:sz w:val="18"/>
                <w:szCs w:val="18"/>
              </w:rPr>
            </w:pPr>
          </w:p>
          <w:p w14:paraId="3A16A0E4"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2) relazione contenente la valutazione finalizzata alla scelta della modalità di gestione (art. 14, co. 3);</w:t>
            </w:r>
          </w:p>
          <w:p w14:paraId="11271F20" w14:textId="77777777" w:rsidR="00453136" w:rsidRPr="00B63014" w:rsidRDefault="00453136" w:rsidP="00505CDC">
            <w:pPr>
              <w:rPr>
                <w:rFonts w:asciiTheme="majorHAnsi" w:hAnsiTheme="majorHAnsi" w:cstheme="majorHAnsi"/>
                <w:color w:val="000000"/>
                <w:sz w:val="18"/>
                <w:szCs w:val="18"/>
              </w:rPr>
            </w:pPr>
          </w:p>
          <w:p w14:paraId="24E1CF5D"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3) Deliberazione di affidamento del servizio a società in house (art. 17, co. 2) per affidamenti sopra soglia del servizio pubblico locale, compresi quelli nei settori del trasporto pubblico locale e dei servizi di distribuzione di energia elettrica e gas naturale;</w:t>
            </w:r>
          </w:p>
          <w:p w14:paraId="05DCFA3B" w14:textId="77777777" w:rsidR="00453136" w:rsidRPr="00B63014" w:rsidRDefault="00453136" w:rsidP="00505CDC">
            <w:pPr>
              <w:rPr>
                <w:rFonts w:asciiTheme="majorHAnsi" w:hAnsiTheme="majorHAnsi" w:cstheme="majorHAnsi"/>
                <w:color w:val="000000"/>
                <w:sz w:val="18"/>
                <w:szCs w:val="18"/>
              </w:rPr>
            </w:pPr>
          </w:p>
          <w:p w14:paraId="09785BF0"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4) contratto di servizio sottoscritto dalle parti che definisce gli obblighi di servizio pubblico e le condizioni economiche del rapporto (artt. 24 e 31 co. 2);</w:t>
            </w:r>
          </w:p>
          <w:p w14:paraId="696BC9FF" w14:textId="77777777" w:rsidR="00453136" w:rsidRPr="00B63014" w:rsidRDefault="00453136" w:rsidP="00505CDC">
            <w:pPr>
              <w:rPr>
                <w:rFonts w:asciiTheme="majorHAnsi" w:hAnsiTheme="majorHAnsi" w:cstheme="majorHAnsi"/>
                <w:color w:val="000000"/>
                <w:sz w:val="18"/>
                <w:szCs w:val="18"/>
              </w:rPr>
            </w:pPr>
          </w:p>
          <w:p w14:paraId="6731243C"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5) relazione periodica contenente le verifiche periodiche sulla situazione gestionale (art. 30, co. 2)</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63480183"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681B718C"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2831AEEE"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val="restart"/>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1510A8FF" w14:textId="77777777" w:rsidR="00453136" w:rsidRPr="00B63014" w:rsidRDefault="00453136" w:rsidP="00505CDC">
            <w:pPr>
              <w:jc w:val="both"/>
              <w:rPr>
                <w:rFonts w:asciiTheme="majorHAnsi" w:hAnsiTheme="majorHAnsi" w:cstheme="majorHAnsi"/>
                <w:b/>
                <w:bCs/>
                <w:color w:val="000000"/>
                <w:sz w:val="18"/>
                <w:szCs w:val="18"/>
              </w:rPr>
            </w:pPr>
            <w:r w:rsidRPr="00B63014">
              <w:rPr>
                <w:rFonts w:asciiTheme="majorHAnsi" w:hAnsiTheme="majorHAnsi" w:cstheme="majorHAnsi"/>
                <w:b/>
                <w:bCs/>
                <w:color w:val="000000"/>
                <w:sz w:val="18"/>
                <w:szCs w:val="18"/>
              </w:rPr>
              <w:t>Fase esecutiva</w:t>
            </w:r>
          </w:p>
        </w:tc>
        <w:tc>
          <w:tcPr>
            <w:tcW w:w="1441" w:type="dxa"/>
            <w:gridSpan w:val="2"/>
            <w:tcBorders>
              <w:top w:val="single" w:sz="6" w:space="0" w:color="000000"/>
              <w:left w:val="single" w:sz="6" w:space="0" w:color="000000"/>
              <w:right w:val="single" w:sz="6" w:space="0" w:color="000000"/>
            </w:tcBorders>
            <w:shd w:val="clear" w:color="auto" w:fill="FFFFFF"/>
          </w:tcPr>
          <w:p w14:paraId="3B2FEB85"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Collegio consultivo tecnico</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386B1F97" w14:textId="77777777" w:rsidR="00453136" w:rsidRPr="00B63014" w:rsidRDefault="00453136" w:rsidP="00505CDC">
            <w:pPr>
              <w:jc w:val="both"/>
              <w:rPr>
                <w:rFonts w:asciiTheme="majorHAnsi" w:hAnsiTheme="majorHAnsi" w:cstheme="majorHAnsi"/>
                <w:color w:val="000000"/>
                <w:sz w:val="18"/>
                <w:szCs w:val="18"/>
                <w:lang w:val="de-DE"/>
              </w:rPr>
            </w:pPr>
            <w:r w:rsidRPr="00B63014">
              <w:rPr>
                <w:rFonts w:asciiTheme="majorHAnsi" w:hAnsiTheme="majorHAnsi" w:cstheme="majorHAnsi"/>
                <w:color w:val="000000"/>
                <w:sz w:val="18"/>
                <w:szCs w:val="18"/>
                <w:lang w:val="de-DE"/>
              </w:rPr>
              <w:t xml:space="preserve">Art. 215 e </w:t>
            </w:r>
            <w:proofErr w:type="spellStart"/>
            <w:r w:rsidRPr="00B63014">
              <w:rPr>
                <w:rFonts w:asciiTheme="majorHAnsi" w:hAnsiTheme="majorHAnsi" w:cstheme="majorHAnsi"/>
                <w:color w:val="000000"/>
                <w:sz w:val="18"/>
                <w:szCs w:val="18"/>
                <w:lang w:val="de-DE"/>
              </w:rPr>
              <w:t>ss</w:t>
            </w:r>
            <w:proofErr w:type="spellEnd"/>
            <w:r w:rsidRPr="00B63014">
              <w:rPr>
                <w:rFonts w:asciiTheme="majorHAnsi" w:hAnsiTheme="majorHAnsi" w:cstheme="majorHAnsi"/>
                <w:color w:val="000000"/>
                <w:sz w:val="18"/>
                <w:szCs w:val="18"/>
                <w:lang w:val="de-DE"/>
              </w:rPr>
              <w:t xml:space="preserve">. e All. V.2, </w:t>
            </w:r>
            <w:proofErr w:type="spellStart"/>
            <w:r w:rsidRPr="00B63014">
              <w:rPr>
                <w:rFonts w:asciiTheme="majorHAnsi" w:hAnsiTheme="majorHAnsi" w:cstheme="majorHAnsi"/>
                <w:color w:val="000000"/>
                <w:sz w:val="18"/>
                <w:szCs w:val="18"/>
                <w:lang w:val="de-DE"/>
              </w:rPr>
              <w:t>D.Lgs</w:t>
            </w:r>
            <w:proofErr w:type="spellEnd"/>
            <w:r w:rsidRPr="00B63014">
              <w:rPr>
                <w:rFonts w:asciiTheme="majorHAnsi" w:hAnsiTheme="majorHAnsi" w:cstheme="majorHAnsi"/>
                <w:color w:val="000000"/>
                <w:sz w:val="18"/>
                <w:szCs w:val="18"/>
                <w:lang w:val="de-DE"/>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0A7A845"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Composizione del Collegio consultivo tecnici (nominativi) </w:t>
            </w:r>
          </w:p>
          <w:p w14:paraId="3AEF0C53"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CV dei componenti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FB89AE6" w14:textId="77777777" w:rsidR="00453136" w:rsidRPr="00B63014" w:rsidRDefault="00453136" w:rsidP="00505CDC">
            <w:pPr>
              <w:jc w:val="both"/>
              <w:rPr>
                <w:rFonts w:asciiTheme="majorHAnsi" w:hAnsiTheme="majorHAnsi" w:cstheme="majorHAnsi"/>
                <w:sz w:val="18"/>
                <w:szCs w:val="18"/>
              </w:rPr>
            </w:pPr>
          </w:p>
        </w:tc>
      </w:tr>
      <w:tr w:rsidR="00453136" w:rsidRPr="002A6C54" w14:paraId="60DA6CB5"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7FDFFBC5"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4ECAB4B1" w14:textId="77777777" w:rsidR="00453136" w:rsidRPr="00B63014" w:rsidRDefault="00453136" w:rsidP="00505CDC">
            <w:pPr>
              <w:jc w:val="both"/>
              <w:rPr>
                <w:rFonts w:asciiTheme="majorHAnsi" w:hAnsiTheme="majorHAnsi" w:cstheme="majorHAnsi"/>
                <w:color w:val="000000"/>
                <w:sz w:val="18"/>
                <w:szCs w:val="18"/>
              </w:rPr>
            </w:pPr>
          </w:p>
        </w:tc>
        <w:tc>
          <w:tcPr>
            <w:tcW w:w="1441" w:type="dxa"/>
            <w:gridSpan w:val="2"/>
            <w:tcBorders>
              <w:top w:val="single" w:sz="6" w:space="0" w:color="000000"/>
              <w:left w:val="single" w:sz="6" w:space="0" w:color="000000"/>
              <w:right w:val="single" w:sz="6" w:space="0" w:color="000000"/>
            </w:tcBorders>
            <w:shd w:val="clear" w:color="auto" w:fill="FFFFFF"/>
          </w:tcPr>
          <w:p w14:paraId="5182DB5E"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Pari opportunità e inclusione lavorativa nei contratti pubblici PNRR e PNC e nei contratti riservati:</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242682A9"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Art. 47, co. 3, co. 3-</w:t>
            </w:r>
            <w:r w:rsidRPr="00B63014">
              <w:rPr>
                <w:rFonts w:asciiTheme="majorHAnsi" w:hAnsiTheme="majorHAnsi" w:cstheme="majorHAnsi"/>
                <w:i/>
                <w:iCs/>
                <w:color w:val="000000"/>
                <w:sz w:val="18"/>
                <w:szCs w:val="18"/>
              </w:rPr>
              <w:t>bis</w:t>
            </w:r>
            <w:r w:rsidRPr="00B63014">
              <w:rPr>
                <w:rFonts w:asciiTheme="majorHAnsi" w:hAnsiTheme="majorHAnsi" w:cstheme="majorHAnsi"/>
                <w:color w:val="000000"/>
                <w:sz w:val="18"/>
                <w:szCs w:val="18"/>
              </w:rPr>
              <w:t>, co. 9, Legge 77/2021 convertito con modificazioni dalla L. 108/2021</w:t>
            </w:r>
          </w:p>
          <w:p w14:paraId="746F5B3E"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Pari opportunità e inclusione lavorativa nei contratti pubblici PNRR e PNC e nei contratti riservati</w:t>
            </w:r>
          </w:p>
          <w:p w14:paraId="6F0C4F29" w14:textId="77777777" w:rsidR="00453136" w:rsidRPr="00B63014" w:rsidRDefault="00453136" w:rsidP="00505CDC">
            <w:pPr>
              <w:rPr>
                <w:rFonts w:asciiTheme="majorHAnsi" w:hAnsiTheme="majorHAnsi" w:cstheme="majorHAnsi"/>
                <w:color w:val="000000"/>
                <w:sz w:val="18"/>
                <w:szCs w:val="18"/>
              </w:rPr>
            </w:pPr>
          </w:p>
          <w:p w14:paraId="4645B87A"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D.P.C.M 20 giugno 2023 recante Linee guida volte a favorire le pari opportunità generazionali e di genere, nonché l’inclusione lavorativa delle persone con disabilità nei contratti riservati (art. 1, co. 8, allegato II.3, </w:t>
            </w:r>
            <w:proofErr w:type="spellStart"/>
            <w:r w:rsidRPr="00B63014">
              <w:rPr>
                <w:rFonts w:asciiTheme="majorHAnsi" w:hAnsiTheme="majorHAnsi" w:cstheme="majorHAnsi"/>
                <w:color w:val="000000"/>
                <w:sz w:val="18"/>
                <w:szCs w:val="18"/>
              </w:rPr>
              <w:t>D.Lgs.</w:t>
            </w:r>
            <w:proofErr w:type="spellEnd"/>
            <w:r w:rsidRPr="00B63014">
              <w:rPr>
                <w:rFonts w:asciiTheme="majorHAnsi" w:hAnsiTheme="majorHAnsi" w:cstheme="majorHAnsi"/>
                <w:color w:val="000000"/>
                <w:sz w:val="18"/>
                <w:szCs w:val="18"/>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BC2FF67"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1) Relazione di genere sulla situazione del personale maschile e femminile consegnata, entro sei mesi dalla conclusione del contratto, alla stazione appaltante/ente concedente dagli operatori economici che occupano un numero pari o superiore a quindici dipendenti </w:t>
            </w:r>
          </w:p>
          <w:p w14:paraId="02CCFF85" w14:textId="77777777" w:rsidR="00453136" w:rsidRPr="00B63014" w:rsidRDefault="00453136" w:rsidP="00505CDC">
            <w:pPr>
              <w:rPr>
                <w:rFonts w:asciiTheme="majorHAnsi" w:hAnsiTheme="majorHAnsi" w:cstheme="majorHAnsi"/>
                <w:color w:val="000000"/>
                <w:sz w:val="18"/>
                <w:szCs w:val="18"/>
              </w:rPr>
            </w:pPr>
          </w:p>
          <w:p w14:paraId="0D73306A" w14:textId="77777777" w:rsidR="00453136" w:rsidRPr="00B63014" w:rsidRDefault="00453136" w:rsidP="00505CDC">
            <w:pPr>
              <w:rPr>
                <w:rFonts w:asciiTheme="majorHAnsi" w:hAnsiTheme="majorHAnsi" w:cstheme="majorHAnsi"/>
                <w:color w:val="000000"/>
                <w:sz w:val="18"/>
                <w:szCs w:val="18"/>
              </w:rPr>
            </w:pPr>
          </w:p>
          <w:p w14:paraId="1715149A"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2) Certificazione di cui all’art. 17 della legge 12 marzo 1999, n. 68 e della relazione relativa all’assolvimento degli obblighi di cui alla medesima legge e alle eventuali sanzioni e provvedimenti disposti a carico dell’operatore economico nel triennio antecedente la data di scadenza della presentazione delle offerte e consegnate alla stazione appaltante/ente concedente entro sei mesi dalla conclusione del contratto (per gli operatori economici che occupano un numero pari o superiore a quindici dipendenti)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EC40401"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58FBC18E"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36894D7F"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4C6ED0A3"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Sponsorizzazioni</w:t>
            </w:r>
          </w:p>
        </w:tc>
        <w:tc>
          <w:tcPr>
            <w:tcW w:w="1441" w:type="dxa"/>
            <w:gridSpan w:val="2"/>
            <w:tcBorders>
              <w:top w:val="single" w:sz="6" w:space="0" w:color="000000"/>
              <w:left w:val="single" w:sz="6" w:space="0" w:color="000000"/>
              <w:right w:val="single" w:sz="6" w:space="0" w:color="000000"/>
            </w:tcBorders>
            <w:shd w:val="clear" w:color="auto" w:fill="FFFFFF"/>
          </w:tcPr>
          <w:p w14:paraId="5246CC57"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Contratti gratuiti e forme speciali di partenariato</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119F841"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Art. 134, co. 4, </w:t>
            </w:r>
            <w:proofErr w:type="spellStart"/>
            <w:r w:rsidRPr="00B63014">
              <w:rPr>
                <w:rFonts w:asciiTheme="majorHAnsi" w:hAnsiTheme="majorHAnsi" w:cstheme="majorHAnsi"/>
                <w:color w:val="000000"/>
                <w:sz w:val="18"/>
                <w:szCs w:val="18"/>
              </w:rPr>
              <w:t>D.Lgs.</w:t>
            </w:r>
            <w:proofErr w:type="spellEnd"/>
            <w:r w:rsidRPr="00B63014">
              <w:rPr>
                <w:rFonts w:asciiTheme="majorHAnsi" w:hAnsiTheme="majorHAnsi" w:cstheme="majorHAnsi"/>
                <w:color w:val="000000"/>
                <w:sz w:val="18"/>
                <w:szCs w:val="18"/>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C559680"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Affidamento di contratti di sponsorizzazione di lavori, servizi o forniture per importi superiori a quarantamila 40.000 euro:</w:t>
            </w:r>
          </w:p>
          <w:p w14:paraId="5A7B91E1"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1) avviso con il quale si rende nota la ricerca di sponsor per specifici interventi, ovvero si comunica l'avvenuto ricevimento di una proposta di sponsorizzazione, con sintetica indicazione del contenuto del contratto proposto.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19840D3"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2A6C54" w14:paraId="47532D88"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4D3D5BCC"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45F77A93"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Procedure di somma urgenza e di protezione civile</w:t>
            </w:r>
          </w:p>
        </w:tc>
        <w:tc>
          <w:tcPr>
            <w:tcW w:w="1441" w:type="dxa"/>
            <w:gridSpan w:val="2"/>
            <w:tcBorders>
              <w:top w:val="single" w:sz="6" w:space="0" w:color="000000"/>
              <w:left w:val="single" w:sz="6" w:space="0" w:color="000000"/>
              <w:right w:val="single" w:sz="6" w:space="0" w:color="000000"/>
            </w:tcBorders>
            <w:shd w:val="clear" w:color="auto" w:fill="FFFFFF"/>
          </w:tcPr>
          <w:p w14:paraId="42262E99"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Atti e documenti relativi agli affidamenti di somma urgenza</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4DD66B37"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Art. 140, d.lgs. 36/2023</w:t>
            </w:r>
          </w:p>
          <w:p w14:paraId="35DBE955"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Comunicato del Presidente ANAC del 19 settembre 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50933F3D"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Atti e documenti relativi agli affidamenti di somma urgenza a prescindere dall’importo di affidamento. </w:t>
            </w:r>
          </w:p>
          <w:p w14:paraId="3BEDED70"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In particolare:</w:t>
            </w:r>
          </w:p>
          <w:p w14:paraId="31BAB934"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1) verbale di somma urgenza e provvedimento di affidamento; con specifica indicazione delle modalità della scelta e delle motivazioni che non hanno consentito il ricorso alle procedure ordinarie;</w:t>
            </w:r>
          </w:p>
          <w:p w14:paraId="635FDFB9"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2) perizia giustificativa;</w:t>
            </w:r>
          </w:p>
          <w:p w14:paraId="7016A242"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lastRenderedPageBreak/>
              <w:t>3) elenco prezzi unitari, con indicazione di quelli concordati tra le parti e di quelli dedotti da prezzari ufficiali;</w:t>
            </w:r>
          </w:p>
          <w:p w14:paraId="2F5BA6F4" w14:textId="77777777" w:rsidR="00453136" w:rsidRPr="00B63014" w:rsidRDefault="00453136" w:rsidP="00505CDC">
            <w:pPr>
              <w:rPr>
                <w:rFonts w:asciiTheme="majorHAnsi" w:hAnsiTheme="majorHAnsi" w:cstheme="majorHAnsi"/>
                <w:color w:val="000000"/>
                <w:sz w:val="18"/>
                <w:szCs w:val="18"/>
              </w:rPr>
            </w:pPr>
            <w:r w:rsidRPr="00B63014">
              <w:rPr>
                <w:rFonts w:asciiTheme="majorHAnsi" w:hAnsiTheme="majorHAnsi" w:cstheme="majorHAnsi"/>
                <w:color w:val="000000"/>
                <w:sz w:val="18"/>
                <w:szCs w:val="18"/>
              </w:rPr>
              <w:t>4) verbale di consegna dei lavori o verbale di avvio dell’esecuzione del servizio/fornitura;</w:t>
            </w:r>
          </w:p>
          <w:p w14:paraId="6A20A48C"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5) contratto, ove stipulato.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01557AC3"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lastRenderedPageBreak/>
              <w:t>Tempestivo</w:t>
            </w:r>
          </w:p>
        </w:tc>
      </w:tr>
      <w:tr w:rsidR="00453136" w:rsidRPr="002A6C54" w14:paraId="1CE8D6D5" w14:textId="77777777" w:rsidTr="00505CDC">
        <w:trPr>
          <w:trHeight w:val="945"/>
        </w:trPr>
        <w:tc>
          <w:tcPr>
            <w:tcW w:w="1575" w:type="dxa"/>
            <w:vMerge/>
            <w:tcBorders>
              <w:left w:val="single" w:sz="6" w:space="0" w:color="000000"/>
              <w:right w:val="single" w:sz="6" w:space="0" w:color="000000"/>
            </w:tcBorders>
            <w:shd w:val="clear" w:color="auto" w:fill="FFFFFF"/>
            <w:tcMar>
              <w:top w:w="0" w:type="dxa"/>
              <w:left w:w="30" w:type="dxa"/>
              <w:bottom w:w="30" w:type="dxa"/>
              <w:right w:w="30" w:type="dxa"/>
            </w:tcMar>
            <w:vAlign w:val="center"/>
          </w:tcPr>
          <w:p w14:paraId="5D069811" w14:textId="77777777" w:rsidR="00453136" w:rsidRPr="00B63014" w:rsidRDefault="00453136" w:rsidP="00505CDC">
            <w:pPr>
              <w:jc w:val="both"/>
              <w:rPr>
                <w:rFonts w:asciiTheme="majorHAnsi" w:hAnsiTheme="majorHAnsi" w:cstheme="majorHAnsi"/>
                <w:b/>
                <w:bCs/>
                <w:color w:val="000000"/>
                <w:sz w:val="17"/>
                <w:szCs w:val="17"/>
              </w:rPr>
            </w:pPr>
          </w:p>
        </w:tc>
        <w:tc>
          <w:tcPr>
            <w:tcW w:w="1305" w:type="dxa"/>
            <w:tcBorders>
              <w:top w:val="single" w:sz="6" w:space="0" w:color="000000"/>
              <w:left w:val="single" w:sz="6" w:space="0" w:color="000000"/>
              <w:right w:val="single" w:sz="6" w:space="0" w:color="000000"/>
            </w:tcBorders>
            <w:shd w:val="clear" w:color="auto" w:fill="FFFFFF"/>
            <w:tcMar>
              <w:top w:w="0" w:type="dxa"/>
              <w:left w:w="30" w:type="dxa"/>
              <w:bottom w:w="30" w:type="dxa"/>
              <w:right w:w="30" w:type="dxa"/>
            </w:tcMar>
            <w:vAlign w:val="center"/>
          </w:tcPr>
          <w:p w14:paraId="6104AB6D"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Finanza di progetto</w:t>
            </w:r>
          </w:p>
        </w:tc>
        <w:tc>
          <w:tcPr>
            <w:tcW w:w="1441" w:type="dxa"/>
            <w:gridSpan w:val="2"/>
            <w:tcBorders>
              <w:top w:val="single" w:sz="6" w:space="0" w:color="000000"/>
              <w:left w:val="single" w:sz="6" w:space="0" w:color="000000"/>
              <w:right w:val="single" w:sz="6" w:space="0" w:color="000000"/>
            </w:tcBorders>
            <w:shd w:val="clear" w:color="auto" w:fill="FFFFFF"/>
          </w:tcPr>
          <w:p w14:paraId="0B3159FB"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Procedura di affidamento</w:t>
            </w: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F559C71"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 xml:space="preserve">Art. 193, </w:t>
            </w:r>
            <w:proofErr w:type="spellStart"/>
            <w:r w:rsidRPr="00B63014">
              <w:rPr>
                <w:rFonts w:asciiTheme="majorHAnsi" w:hAnsiTheme="majorHAnsi" w:cstheme="majorHAnsi"/>
                <w:color w:val="000000"/>
                <w:sz w:val="18"/>
                <w:szCs w:val="18"/>
              </w:rPr>
              <w:t>D.Lgs.</w:t>
            </w:r>
            <w:proofErr w:type="spellEnd"/>
            <w:r w:rsidRPr="00B63014">
              <w:rPr>
                <w:rFonts w:asciiTheme="majorHAnsi" w:hAnsiTheme="majorHAnsi" w:cstheme="majorHAnsi"/>
                <w:color w:val="000000"/>
                <w:sz w:val="18"/>
                <w:szCs w:val="18"/>
              </w:rPr>
              <w:t xml:space="preserve"> 36/2023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125F85FA" w14:textId="77777777" w:rsidR="00453136" w:rsidRPr="00B63014" w:rsidRDefault="00453136" w:rsidP="00505CDC">
            <w:pPr>
              <w:jc w:val="both"/>
              <w:rPr>
                <w:rFonts w:asciiTheme="majorHAnsi" w:hAnsiTheme="majorHAnsi" w:cstheme="majorHAnsi"/>
                <w:color w:val="000000"/>
                <w:sz w:val="18"/>
                <w:szCs w:val="18"/>
              </w:rPr>
            </w:pPr>
            <w:r w:rsidRPr="00B63014">
              <w:rPr>
                <w:rFonts w:asciiTheme="majorHAnsi" w:hAnsiTheme="majorHAnsi" w:cstheme="majorHAnsi"/>
                <w:color w:val="000000"/>
                <w:sz w:val="18"/>
                <w:szCs w:val="18"/>
              </w:rPr>
              <w:t>Provvedimento conclusivo della procedura di valutazione della proposta del promotore relativa alla realizzazione in concessione di lavori o servizi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tcPr>
          <w:p w14:paraId="75A38316" w14:textId="77777777" w:rsidR="00453136" w:rsidRPr="00B63014" w:rsidRDefault="00453136" w:rsidP="00505CDC">
            <w:pPr>
              <w:jc w:val="both"/>
              <w:rPr>
                <w:rFonts w:asciiTheme="majorHAnsi" w:hAnsiTheme="majorHAnsi" w:cstheme="majorHAnsi"/>
                <w:sz w:val="18"/>
                <w:szCs w:val="18"/>
              </w:rPr>
            </w:pPr>
            <w:r w:rsidRPr="00B63014">
              <w:rPr>
                <w:rFonts w:asciiTheme="majorHAnsi" w:hAnsiTheme="majorHAnsi" w:cstheme="majorHAnsi"/>
                <w:sz w:val="18"/>
                <w:szCs w:val="18"/>
              </w:rPr>
              <w:t>Tempestivo</w:t>
            </w:r>
          </w:p>
        </w:tc>
      </w:tr>
      <w:tr w:rsidR="00453136" w:rsidRPr="00677D6A" w14:paraId="0E5EFCEE" w14:textId="77777777" w:rsidTr="00505CDC">
        <w:trPr>
          <w:trHeight w:val="94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B867C2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Sovvenzioni, contributi, sussidi, vantaggi economici</w:t>
            </w:r>
          </w:p>
          <w:p w14:paraId="6156992C" w14:textId="77777777" w:rsidR="00453136" w:rsidRPr="00F8778A" w:rsidRDefault="00453136" w:rsidP="00505CDC">
            <w:pPr>
              <w:jc w:val="both"/>
              <w:rPr>
                <w:rFonts w:asciiTheme="majorHAnsi" w:hAnsiTheme="majorHAnsi" w:cstheme="majorHAnsi"/>
                <w:color w:val="000000"/>
                <w:sz w:val="17"/>
                <w:szCs w:val="17"/>
              </w:rPr>
            </w:pPr>
          </w:p>
          <w:p w14:paraId="523F0A1F" w14:textId="77777777" w:rsidR="00453136" w:rsidRPr="00F8778A" w:rsidRDefault="00453136" w:rsidP="00505CDC">
            <w:pPr>
              <w:jc w:val="both"/>
              <w:rPr>
                <w:rFonts w:asciiTheme="majorHAnsi" w:hAnsiTheme="majorHAnsi" w:cstheme="majorHAnsi"/>
                <w:color w:val="000000"/>
                <w:sz w:val="17"/>
                <w:szCs w:val="17"/>
              </w:rPr>
            </w:pPr>
          </w:p>
          <w:p w14:paraId="577418A2" w14:textId="77777777" w:rsidR="00453136" w:rsidRPr="00F8778A" w:rsidRDefault="00453136" w:rsidP="00505CDC">
            <w:pPr>
              <w:jc w:val="both"/>
              <w:rPr>
                <w:rFonts w:asciiTheme="majorHAnsi" w:hAnsiTheme="majorHAnsi" w:cstheme="majorHAnsi"/>
                <w:color w:val="000000"/>
                <w:sz w:val="17"/>
                <w:szCs w:val="17"/>
              </w:rPr>
            </w:pPr>
          </w:p>
          <w:p w14:paraId="1BE1E2BC" w14:textId="77777777" w:rsidR="00453136" w:rsidRPr="00F8778A" w:rsidRDefault="00453136" w:rsidP="00505CDC">
            <w:pPr>
              <w:jc w:val="both"/>
              <w:rPr>
                <w:rFonts w:asciiTheme="majorHAnsi" w:hAnsiTheme="majorHAnsi" w:cstheme="majorHAnsi"/>
                <w:color w:val="000000"/>
                <w:sz w:val="17"/>
                <w:szCs w:val="17"/>
              </w:rPr>
            </w:pPr>
          </w:p>
          <w:p w14:paraId="43C3FEA5" w14:textId="77777777" w:rsidR="00453136" w:rsidRPr="00F8778A" w:rsidRDefault="00453136" w:rsidP="00505CDC">
            <w:pPr>
              <w:jc w:val="both"/>
              <w:rPr>
                <w:rFonts w:asciiTheme="majorHAnsi" w:hAnsiTheme="majorHAnsi" w:cstheme="majorHAnsi"/>
                <w:sz w:val="18"/>
                <w:szCs w:val="18"/>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0CCA3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Criteri e modalità</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2B5BA3A" w14:textId="77777777" w:rsidR="00453136" w:rsidRPr="008E57D0"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0B629A6" w14:textId="77777777" w:rsidR="00453136" w:rsidRPr="008E57D0" w:rsidRDefault="00453136" w:rsidP="00505CDC">
            <w:pPr>
              <w:jc w:val="both"/>
              <w:rPr>
                <w:rFonts w:asciiTheme="majorHAnsi" w:hAnsiTheme="majorHAnsi" w:cstheme="majorHAnsi"/>
              </w:rPr>
            </w:pPr>
            <w:r w:rsidRPr="008E57D0">
              <w:rPr>
                <w:rFonts w:asciiTheme="majorHAnsi" w:hAnsiTheme="majorHAnsi" w:cstheme="majorHAnsi"/>
                <w:color w:val="000000"/>
                <w:sz w:val="17"/>
                <w:szCs w:val="17"/>
              </w:rPr>
              <w:t>Art. 26,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7689268" w14:textId="77777777" w:rsidR="00453136" w:rsidRPr="008E57D0" w:rsidRDefault="00453136" w:rsidP="00505CDC">
            <w:pPr>
              <w:jc w:val="both"/>
              <w:rPr>
                <w:rFonts w:asciiTheme="majorHAnsi" w:hAnsiTheme="majorHAnsi" w:cstheme="majorHAnsi"/>
              </w:rPr>
            </w:pPr>
            <w:r w:rsidRPr="008E57D0">
              <w:rPr>
                <w:rFonts w:asciiTheme="majorHAnsi" w:hAnsiTheme="majorHAnsi" w:cstheme="majorHAnsi"/>
                <w:color w:val="000000"/>
                <w:sz w:val="17"/>
                <w:szCs w:val="17"/>
              </w:rPr>
              <w:t>Atti con i quali sono determinati i criteri e le modalità cui le amministrazioni devono attenersi per la concessione di sovvenzioni, contributi, sussidi ed ausili finanziari e l'attribuzione di vantaggi economici di qualunque genere a persone ed enti pubblici e privati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C57619" w14:textId="77777777" w:rsidR="00453136" w:rsidRPr="008E57D0" w:rsidRDefault="00453136" w:rsidP="00505CDC">
            <w:pPr>
              <w:jc w:val="both"/>
              <w:rPr>
                <w:rFonts w:asciiTheme="majorHAnsi" w:hAnsiTheme="majorHAnsi" w:cstheme="majorHAnsi"/>
                <w:lang w:val="pt-BR"/>
              </w:rPr>
            </w:pPr>
            <w:r w:rsidRPr="008E57D0">
              <w:rPr>
                <w:rFonts w:asciiTheme="majorHAnsi" w:hAnsiTheme="majorHAnsi" w:cstheme="majorHAnsi"/>
                <w:color w:val="000000"/>
                <w:sz w:val="17"/>
                <w:szCs w:val="17"/>
                <w:lang w:val="pt-BR"/>
              </w:rPr>
              <w:t>Tempestivo </w:t>
            </w:r>
          </w:p>
          <w:p w14:paraId="3F508083" w14:textId="77777777" w:rsidR="00453136" w:rsidRPr="008E57D0" w:rsidRDefault="00453136" w:rsidP="00505CDC">
            <w:pPr>
              <w:jc w:val="both"/>
              <w:rPr>
                <w:rFonts w:asciiTheme="majorHAnsi" w:hAnsiTheme="majorHAnsi" w:cstheme="majorHAnsi"/>
                <w:lang w:val="pt-BR"/>
              </w:rPr>
            </w:pPr>
            <w:r w:rsidRPr="008E57D0">
              <w:rPr>
                <w:rFonts w:asciiTheme="majorHAnsi" w:hAnsiTheme="majorHAnsi" w:cstheme="majorHAnsi"/>
                <w:color w:val="000000"/>
                <w:sz w:val="17"/>
                <w:szCs w:val="17"/>
                <w:lang w:val="pt-BR"/>
              </w:rPr>
              <w:t>(</w:t>
            </w:r>
            <w:proofErr w:type="spellStart"/>
            <w:r w:rsidRPr="008E57D0">
              <w:rPr>
                <w:rFonts w:asciiTheme="majorHAnsi" w:hAnsiTheme="majorHAnsi" w:cstheme="majorHAnsi"/>
                <w:color w:val="000000"/>
                <w:sz w:val="17"/>
                <w:szCs w:val="17"/>
                <w:lang w:val="pt-BR"/>
              </w:rPr>
              <w:t>ex</w:t>
            </w:r>
            <w:proofErr w:type="spellEnd"/>
            <w:r w:rsidRPr="008E57D0">
              <w:rPr>
                <w:rFonts w:asciiTheme="majorHAnsi" w:hAnsiTheme="majorHAnsi" w:cstheme="majorHAnsi"/>
                <w:color w:val="000000"/>
                <w:sz w:val="17"/>
                <w:szCs w:val="17"/>
                <w:lang w:val="pt-BR"/>
              </w:rPr>
              <w:t xml:space="preserve"> art. 8, </w:t>
            </w:r>
            <w:proofErr w:type="spellStart"/>
            <w:r w:rsidRPr="008E57D0">
              <w:rPr>
                <w:rFonts w:asciiTheme="majorHAnsi" w:hAnsiTheme="majorHAnsi" w:cstheme="majorHAnsi"/>
                <w:color w:val="000000"/>
                <w:sz w:val="17"/>
                <w:szCs w:val="17"/>
                <w:lang w:val="pt-BR"/>
              </w:rPr>
              <w:t>d.lgs</w:t>
            </w:r>
            <w:proofErr w:type="spellEnd"/>
            <w:r w:rsidRPr="008E57D0">
              <w:rPr>
                <w:rFonts w:asciiTheme="majorHAnsi" w:hAnsiTheme="majorHAnsi" w:cstheme="majorHAnsi"/>
                <w:color w:val="000000"/>
                <w:sz w:val="17"/>
                <w:szCs w:val="17"/>
                <w:lang w:val="pt-BR"/>
              </w:rPr>
              <w:t>. n. 33/2013)</w:t>
            </w:r>
          </w:p>
        </w:tc>
      </w:tr>
      <w:tr w:rsidR="00453136" w:rsidRPr="00F8778A" w14:paraId="06D1EB79" w14:textId="77777777" w:rsidTr="00505CDC">
        <w:trPr>
          <w:trHeight w:val="12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9FA0B" w14:textId="77777777" w:rsidR="00453136" w:rsidRPr="00F8778A" w:rsidRDefault="00453136" w:rsidP="00505CDC">
            <w:pPr>
              <w:jc w:val="both"/>
              <w:rPr>
                <w:rFonts w:asciiTheme="majorHAnsi" w:hAnsiTheme="majorHAnsi" w:cstheme="majorHAnsi"/>
                <w:sz w:val="18"/>
                <w:szCs w:val="18"/>
                <w:lang w:val="pt-BR"/>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89A720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Atti di concessione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1658E0"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C5C88C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4F725D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Atti di concessione di sovvenzioni, contributi, sussidi ed ausili finanziari alle imprese </w:t>
            </w:r>
            <w:proofErr w:type="gramStart"/>
            <w:r w:rsidRPr="00F8778A">
              <w:rPr>
                <w:rFonts w:asciiTheme="majorHAnsi" w:hAnsiTheme="majorHAnsi" w:cstheme="majorHAnsi"/>
                <w:color w:val="000000"/>
                <w:sz w:val="17"/>
                <w:szCs w:val="17"/>
              </w:rPr>
              <w:t>e  comunque</w:t>
            </w:r>
            <w:proofErr w:type="gramEnd"/>
            <w:r w:rsidRPr="00F8778A">
              <w:rPr>
                <w:rFonts w:asciiTheme="majorHAnsi" w:hAnsiTheme="majorHAnsi" w:cstheme="majorHAnsi"/>
                <w:color w:val="000000"/>
                <w:sz w:val="17"/>
                <w:szCs w:val="17"/>
              </w:rPr>
              <w:t xml:space="preserve"> di  vantaggi economici di qualunque genere a persone ed enti pubblici e privati di importo superiore a mille euro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874494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102C194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01DD1320" w14:textId="77777777" w:rsidTr="00505CDC">
        <w:trPr>
          <w:trHeight w:val="1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43230D"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A47600"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4FB465" w14:textId="77777777" w:rsidR="00453136" w:rsidRPr="00F8778A" w:rsidRDefault="00453136" w:rsidP="00505CDC">
            <w:pPr>
              <w:jc w:val="both"/>
              <w:rPr>
                <w:rFonts w:asciiTheme="majorHAnsi" w:hAnsiTheme="majorHAnsi" w:cstheme="majorHAnsi"/>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CC84AB9"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E798B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Per ciascun atto: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1DA618D" w14:textId="77777777" w:rsidR="00453136" w:rsidRPr="00F8778A" w:rsidRDefault="00453136" w:rsidP="00505CDC">
            <w:pPr>
              <w:jc w:val="both"/>
              <w:rPr>
                <w:rFonts w:asciiTheme="majorHAnsi" w:hAnsiTheme="majorHAnsi" w:cstheme="majorHAnsi"/>
                <w:sz w:val="18"/>
                <w:szCs w:val="18"/>
              </w:rPr>
            </w:pPr>
          </w:p>
        </w:tc>
      </w:tr>
      <w:tr w:rsidR="00453136" w:rsidRPr="00F8778A" w14:paraId="16C43870" w14:textId="77777777" w:rsidTr="00505CDC">
        <w:trPr>
          <w:trHeight w:val="10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336F3F"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3F7557"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E8576F4"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313B24"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27, c. 1,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8B6BF6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1) nome dell'impresa o dell'ente e i rispettivi dati fiscali o il nome di altro soggetto beneficiario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5D8A3E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4314F9E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711BB1B1"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B5DD89"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0070C3"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7F2D830"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A5C653B"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b),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5A4605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importo del vantaggio economico corrisposto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E102C7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3D86A2A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22A6B73F"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7CD440"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E78C52"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FEDCF0"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26EB10A"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c),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8A9BE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3) norma o titolo a base dell'attribuzione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F8BF3D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717445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6E6D1094" w14:textId="77777777" w:rsidTr="00505CDC">
        <w:trPr>
          <w:trHeight w:val="9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D0B158"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30656C"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8AF9BA8"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3F33114"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d),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AEBD2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4) ufficio e funzionario o dirigente responsabile del relativo procedimento amministrativo cui è attribuita la responsabilità dell'istruttoria o della concessione della sovvenzione/contributo/sussidio/</w:t>
            </w:r>
            <w:proofErr w:type="spellStart"/>
            <w:r w:rsidRPr="00F8778A">
              <w:rPr>
                <w:rFonts w:asciiTheme="majorHAnsi" w:hAnsiTheme="majorHAnsi" w:cstheme="majorHAnsi"/>
                <w:color w:val="000000"/>
                <w:sz w:val="17"/>
                <w:szCs w:val="17"/>
              </w:rPr>
              <w:t>vantagigo</w:t>
            </w:r>
            <w:proofErr w:type="spellEnd"/>
            <w:r w:rsidRPr="00F8778A">
              <w:rPr>
                <w:rFonts w:asciiTheme="majorHAnsi" w:hAnsiTheme="majorHAnsi" w:cstheme="majorHAnsi"/>
                <w:color w:val="000000"/>
                <w:sz w:val="17"/>
                <w:szCs w:val="17"/>
              </w:rPr>
              <w:t xml:space="preserve"> economico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9C83A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7C734D6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7A18BC20"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21E564"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6A0F42"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3D84054"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2898D4"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e),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7BCD5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5) modalità seguita per l'individuazione del beneficiario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28151A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362665B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056DCA77"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F613A2"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BF900"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B6C7C51"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EA3148"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f),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271426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6) </w:t>
            </w:r>
            <w:r w:rsidRPr="00F8778A">
              <w:rPr>
                <w:rFonts w:asciiTheme="majorHAnsi" w:hAnsiTheme="majorHAnsi" w:cstheme="majorHAnsi"/>
                <w:i/>
                <w:iCs/>
                <w:color w:val="000000"/>
                <w:sz w:val="17"/>
                <w:szCs w:val="17"/>
              </w:rPr>
              <w:t>link</w:t>
            </w:r>
            <w:r w:rsidRPr="00F8778A">
              <w:rPr>
                <w:rFonts w:asciiTheme="majorHAnsi" w:hAnsiTheme="majorHAnsi" w:cstheme="majorHAnsi"/>
                <w:color w:val="000000"/>
                <w:sz w:val="17"/>
                <w:szCs w:val="17"/>
              </w:rPr>
              <w:t xml:space="preserve"> al progetto selezionato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E0CC8C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B7E401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F8778A" w14:paraId="1BAE401E" w14:textId="77777777" w:rsidTr="00505CDC">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FCE05D"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384547"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0C66114" w14:textId="77777777" w:rsidR="00453136" w:rsidRPr="00F8778A" w:rsidRDefault="00453136" w:rsidP="00505CDC">
            <w:pPr>
              <w:jc w:val="both"/>
              <w:rPr>
                <w:rFonts w:asciiTheme="majorHAnsi" w:hAnsiTheme="majorHAnsi" w:cstheme="majorHAnsi"/>
                <w:color w:val="000000"/>
                <w:sz w:val="17"/>
                <w:szCs w:val="17"/>
                <w:lang w:val="nb-NO"/>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586FD27"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 xml:space="preserve">Art. 27, c. 1, lett. f), </w:t>
            </w:r>
            <w:proofErr w:type="spellStart"/>
            <w:r w:rsidRPr="00F8778A">
              <w:rPr>
                <w:rFonts w:asciiTheme="majorHAnsi" w:hAnsiTheme="majorHAnsi" w:cstheme="majorHAnsi"/>
                <w:color w:val="000000"/>
                <w:sz w:val="17"/>
                <w:szCs w:val="17"/>
                <w:lang w:val="nb-NO"/>
              </w:rPr>
              <w:t>d.lgs</w:t>
            </w:r>
            <w:proofErr w:type="spellEnd"/>
            <w:r w:rsidRPr="00F8778A">
              <w:rPr>
                <w:rFonts w:asciiTheme="majorHAnsi" w:hAnsiTheme="majorHAnsi" w:cstheme="majorHAnsi"/>
                <w:color w:val="000000"/>
                <w:sz w:val="17"/>
                <w:szCs w:val="17"/>
                <w:lang w:val="nb-NO"/>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6AABD8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7) link al curriculum vitae del soggetto incaricato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3691C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1B836B0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26, c. 3, d.lgs. n. 33/2013)</w:t>
            </w:r>
          </w:p>
        </w:tc>
      </w:tr>
      <w:tr w:rsidR="00453136" w:rsidRPr="00677D6A" w14:paraId="5456EFE6" w14:textId="77777777" w:rsidTr="00505CDC">
        <w:trPr>
          <w:trHeight w:val="12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DE7E71" w14:textId="77777777" w:rsidR="00453136" w:rsidRPr="00F8778A" w:rsidRDefault="00453136" w:rsidP="00505CDC">
            <w:pPr>
              <w:jc w:val="both"/>
              <w:rPr>
                <w:rFonts w:asciiTheme="majorHAnsi" w:hAnsiTheme="majorHAnsi" w:cstheme="majorHAnsi"/>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A569BA"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D5D2A6"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9FEE82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27,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31BC17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ADA6BD1"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68670C7C"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27,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F8778A" w14:paraId="726C1142" w14:textId="77777777" w:rsidTr="00505CDC">
        <w:trPr>
          <w:trHeight w:val="333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63E384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Bilanci</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C00C61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Bilancio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BC4E34"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10DF4E"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29,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p w14:paraId="6D5398F0"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6, co. 4,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175/2016</w:t>
            </w:r>
          </w:p>
          <w:p w14:paraId="3B1F14B7" w14:textId="77777777" w:rsidR="00453136" w:rsidRPr="00F8778A" w:rsidRDefault="00453136" w:rsidP="00505CDC">
            <w:pPr>
              <w:jc w:val="both"/>
              <w:rPr>
                <w:rFonts w:asciiTheme="majorHAnsi" w:hAnsiTheme="majorHAnsi" w:cstheme="majorHAnsi"/>
                <w:sz w:val="18"/>
                <w:szCs w:val="18"/>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26A8F1E" w14:textId="77777777" w:rsidR="00453136" w:rsidRPr="00E30942" w:rsidRDefault="00453136" w:rsidP="00505CDC">
            <w:pPr>
              <w:jc w:val="both"/>
              <w:rPr>
                <w:rFonts w:asciiTheme="majorHAnsi" w:hAnsiTheme="majorHAnsi" w:cstheme="majorHAnsi"/>
                <w:sz w:val="18"/>
                <w:szCs w:val="18"/>
                <w:lang w:val="en-US"/>
              </w:rPr>
            </w:pPr>
          </w:p>
          <w:p w14:paraId="3D01352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Bilancio di esercizio in formai </w:t>
            </w:r>
            <w:proofErr w:type="spellStart"/>
            <w:r w:rsidRPr="00F8778A">
              <w:rPr>
                <w:rFonts w:asciiTheme="majorHAnsi" w:hAnsiTheme="majorHAnsi" w:cstheme="majorHAnsi"/>
                <w:color w:val="000000"/>
                <w:sz w:val="17"/>
                <w:szCs w:val="17"/>
              </w:rPr>
              <w:t>ntegrale</w:t>
            </w:r>
            <w:proofErr w:type="spellEnd"/>
            <w:r w:rsidRPr="00F8778A">
              <w:rPr>
                <w:rFonts w:asciiTheme="majorHAnsi" w:hAnsiTheme="majorHAnsi" w:cstheme="majorHAnsi"/>
                <w:color w:val="000000"/>
                <w:sz w:val="17"/>
                <w:szCs w:val="17"/>
              </w:rPr>
              <w:t xml:space="preserve"> e semplificata, anche con ricorso a rappresentazioni grafiche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2622A4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w:t>
            </w:r>
          </w:p>
          <w:p w14:paraId="3AFC0C2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(entro 30 gg dalla data di approvazione)</w:t>
            </w:r>
          </w:p>
        </w:tc>
      </w:tr>
      <w:tr w:rsidR="00453136" w:rsidRPr="00F8778A" w14:paraId="072E8567" w14:textId="77777777" w:rsidTr="00505CDC">
        <w:trPr>
          <w:trHeight w:val="10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DEF4EF"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67342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Provvedimenti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480F35" w14:textId="77777777" w:rsidR="00453136" w:rsidRPr="00F8778A"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37C650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19, co 5, 6 e 7 d.lgs. 175/2016</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3DAD3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Provvedimenti delle p.a. socie che fissano obiettivi specifici, annuali e pluriennali, sul complesso delle spese di funzionamento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72AFCB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23F2225A" w14:textId="77777777" w:rsidTr="00505CDC">
        <w:trPr>
          <w:trHeight w:val="11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C07060"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A3CFF1"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426D2BD0"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36AD8A"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9AC855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Provvedimenti/contratti in cui le società in controllo pubblico garantiscono il concreto perseguimento degli obiettivi specifici, annuali e pluriennali, sul complesso delle spese di funzionamento, fissati dalle p.a. socie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83236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677D6A" w14:paraId="09CC55B6" w14:textId="77777777" w:rsidTr="00505CDC">
        <w:trPr>
          <w:trHeight w:val="76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1C9AC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Beni immobili e gestione patrimonio</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6BAEF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Patrimonio immobiliare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235926"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1FDB7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30,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33948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Informazioni identificative degli immobili posseduti e </w:t>
            </w:r>
            <w:proofErr w:type="gramStart"/>
            <w:r w:rsidRPr="00F8778A">
              <w:rPr>
                <w:rFonts w:asciiTheme="majorHAnsi" w:hAnsiTheme="majorHAnsi" w:cstheme="majorHAnsi"/>
                <w:color w:val="000000"/>
                <w:sz w:val="17"/>
                <w:szCs w:val="17"/>
              </w:rPr>
              <w:t>detenuti,  E</w:t>
            </w:r>
            <w:proofErr w:type="gramEnd"/>
            <w:r w:rsidRPr="00F8778A">
              <w:rPr>
                <w:rFonts w:asciiTheme="majorHAnsi" w:hAnsiTheme="majorHAnsi" w:cstheme="majorHAnsi"/>
                <w:color w:val="000000"/>
                <w:sz w:val="17"/>
                <w:szCs w:val="17"/>
              </w:rPr>
              <w:t>' consentita la pubblicazione dei dati in forma aggregata, indicando il numero degli immobili, per particolari e adeguatamente motivate ragioni di sicurezza,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D6350B"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6BDC8C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5BF9378F" w14:textId="77777777" w:rsidTr="00505CDC">
        <w:trPr>
          <w:trHeight w:val="9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00CB4E" w14:textId="77777777" w:rsidR="00453136" w:rsidRPr="00F8778A" w:rsidRDefault="00453136" w:rsidP="00505CDC">
            <w:pPr>
              <w:jc w:val="both"/>
              <w:rPr>
                <w:rFonts w:asciiTheme="majorHAnsi" w:hAnsiTheme="majorHAnsi" w:cstheme="majorHAnsi"/>
                <w:lang w:val="pt-BR"/>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C84654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Canoni di locazione o affitto</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E2E0485"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670573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30,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ECE4D8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Canoni di locazione o di affitto versati o percepiti.   </w:t>
            </w:r>
            <w:proofErr w:type="gramStart"/>
            <w:r w:rsidRPr="00F8778A">
              <w:rPr>
                <w:rFonts w:asciiTheme="majorHAnsi" w:hAnsiTheme="majorHAnsi" w:cstheme="majorHAnsi"/>
                <w:color w:val="000000"/>
                <w:sz w:val="17"/>
                <w:szCs w:val="17"/>
              </w:rPr>
              <w:t>E'</w:t>
            </w:r>
            <w:proofErr w:type="gramEnd"/>
            <w:r w:rsidRPr="00F8778A">
              <w:rPr>
                <w:rFonts w:asciiTheme="majorHAnsi" w:hAnsiTheme="majorHAnsi" w:cstheme="majorHAnsi"/>
                <w:color w:val="000000"/>
                <w:sz w:val="17"/>
                <w:szCs w:val="17"/>
              </w:rPr>
              <w:t xml:space="preserve"> consentita la pubblicazione dei dati in forma aggregata, indicando il totale dei canoni di locazione o di affitto versati o percepiti, per particolari e adeguatamente motivate ragioni di sicurezza, </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80A2D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60F2C19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2AEB620D" w14:textId="77777777" w:rsidTr="00505CDC">
        <w:trPr>
          <w:trHeight w:val="118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2D55F4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lastRenderedPageBreak/>
              <w:t>Controlli e rilievi sull'amministrazione</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EB45FE9" w14:textId="77777777" w:rsidR="00453136" w:rsidRPr="00F8778A" w:rsidRDefault="00453136" w:rsidP="00505CDC">
            <w:pPr>
              <w:jc w:val="both"/>
              <w:rPr>
                <w:rFonts w:asciiTheme="majorHAnsi" w:hAnsiTheme="majorHAnsi" w:cstheme="majorHAnsi"/>
                <w:sz w:val="18"/>
                <w:szCs w:val="18"/>
              </w:rPr>
            </w:pPr>
          </w:p>
          <w:p w14:paraId="78D04DED" w14:textId="77777777" w:rsidR="00453136" w:rsidRPr="00F8778A" w:rsidRDefault="00453136" w:rsidP="00505CDC">
            <w:pPr>
              <w:jc w:val="both"/>
              <w:rPr>
                <w:rFonts w:asciiTheme="majorHAnsi" w:hAnsiTheme="majorHAnsi" w:cstheme="majorHAnsi"/>
                <w:color w:val="000000"/>
                <w:sz w:val="17"/>
                <w:szCs w:val="17"/>
              </w:rPr>
            </w:pPr>
          </w:p>
          <w:p w14:paraId="6A4A7D9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Organo di controllo che svolge le funzioni di OIV</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6C14434" w14:textId="77777777" w:rsidR="00453136" w:rsidRPr="00F8778A"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F624EC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31, d.lgs. n. 33/2013</w:t>
            </w:r>
          </w:p>
          <w:p w14:paraId="797480C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 co. 8-bis, l. 190/2012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57E435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Nominativi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7E9443B" w14:textId="77777777" w:rsidR="00453136" w:rsidRPr="00F8778A" w:rsidRDefault="00453136" w:rsidP="00505CDC">
            <w:pPr>
              <w:jc w:val="both"/>
              <w:rPr>
                <w:rFonts w:asciiTheme="majorHAnsi" w:hAnsiTheme="majorHAnsi" w:cstheme="majorHAnsi"/>
                <w:sz w:val="18"/>
                <w:szCs w:val="18"/>
              </w:rPr>
            </w:pPr>
          </w:p>
        </w:tc>
      </w:tr>
      <w:tr w:rsidR="00453136" w:rsidRPr="00F8778A" w14:paraId="40DE0A74" w14:textId="77777777" w:rsidTr="00505CDC">
        <w:trPr>
          <w:trHeight w:val="12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1D65A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D1F589" w14:textId="77777777" w:rsidR="00453136" w:rsidRPr="00F8778A" w:rsidRDefault="00453136" w:rsidP="00505CDC">
            <w:pPr>
              <w:jc w:val="both"/>
              <w:rPr>
                <w:rFonts w:asciiTheme="majorHAnsi" w:hAnsiTheme="majorHAnsi" w:cstheme="majorHAnsi"/>
              </w:rPr>
            </w:pPr>
          </w:p>
        </w:tc>
        <w:tc>
          <w:tcPr>
            <w:tcW w:w="0" w:type="auto"/>
            <w:gridSpan w:val="2"/>
            <w:tcBorders>
              <w:top w:val="single" w:sz="6" w:space="0" w:color="000000"/>
              <w:left w:val="single" w:sz="6" w:space="0" w:color="000000"/>
              <w:bottom w:val="single" w:sz="6" w:space="0" w:color="000000"/>
              <w:right w:val="single" w:sz="6" w:space="0" w:color="000000"/>
            </w:tcBorders>
          </w:tcPr>
          <w:p w14:paraId="46C56D40"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FCF9FB"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A0EE1D5" w14:textId="77777777" w:rsidR="00453136" w:rsidRPr="00F8778A" w:rsidRDefault="00453136" w:rsidP="00505CDC">
            <w:pPr>
              <w:jc w:val="both"/>
              <w:rPr>
                <w:rFonts w:asciiTheme="majorHAnsi" w:hAnsiTheme="majorHAnsi" w:cstheme="majorHAnsi"/>
              </w:rPr>
            </w:pPr>
            <w:proofErr w:type="gramStart"/>
            <w:r w:rsidRPr="00F8778A">
              <w:rPr>
                <w:rFonts w:asciiTheme="majorHAnsi" w:hAnsiTheme="majorHAnsi" w:cstheme="majorHAnsi"/>
                <w:color w:val="000000"/>
                <w:sz w:val="17"/>
                <w:szCs w:val="17"/>
              </w:rPr>
              <w:t>Attestazione  sull'assolvimento</w:t>
            </w:r>
            <w:proofErr w:type="gramEnd"/>
            <w:r w:rsidRPr="00F8778A">
              <w:rPr>
                <w:rFonts w:asciiTheme="majorHAnsi" w:hAnsiTheme="majorHAnsi" w:cstheme="majorHAnsi"/>
                <w:color w:val="000000"/>
                <w:sz w:val="17"/>
                <w:szCs w:val="17"/>
              </w:rPr>
              <w:t xml:space="preserve"> degli obblighi di pubblicazione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7FA857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e in relazione a delibere A.N.AC.</w:t>
            </w:r>
          </w:p>
        </w:tc>
      </w:tr>
      <w:tr w:rsidR="00453136" w:rsidRPr="00677D6A" w14:paraId="2460D2AB" w14:textId="77777777" w:rsidTr="00505CDC">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43EC25" w14:textId="77777777" w:rsidR="00453136" w:rsidRPr="00F8778A"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5C6FF6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Organi di revisione amministrativa e contabile</w:t>
            </w:r>
          </w:p>
        </w:tc>
        <w:tc>
          <w:tcPr>
            <w:tcW w:w="0" w:type="auto"/>
            <w:gridSpan w:val="2"/>
            <w:tcBorders>
              <w:top w:val="single" w:sz="6" w:space="0" w:color="000000"/>
              <w:left w:val="single" w:sz="6" w:space="0" w:color="000000"/>
              <w:bottom w:val="single" w:sz="6" w:space="0" w:color="000000"/>
              <w:right w:val="single" w:sz="6" w:space="0" w:color="000000"/>
            </w:tcBorders>
          </w:tcPr>
          <w:p w14:paraId="7E41534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24DFD4" w14:textId="77777777" w:rsidR="00453136" w:rsidRPr="00F8778A" w:rsidRDefault="00453136" w:rsidP="00505CDC">
            <w:pPr>
              <w:jc w:val="both"/>
              <w:rPr>
                <w:rFonts w:asciiTheme="majorHAnsi" w:hAnsiTheme="majorHAnsi" w:cstheme="majorHAnsi"/>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0AB866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Relazioni degli organi di revisione amministrativa e contabile al bilancio di esercizio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F510F91"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33CEECD7"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62AF06E2" w14:textId="77777777" w:rsidTr="00505CDC">
        <w:trPr>
          <w:trHeight w:val="7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7EA671" w14:textId="77777777" w:rsidR="00453136" w:rsidRPr="00F8778A" w:rsidRDefault="00453136" w:rsidP="00505CDC">
            <w:pPr>
              <w:jc w:val="both"/>
              <w:rPr>
                <w:rFonts w:asciiTheme="majorHAnsi" w:hAnsiTheme="majorHAnsi" w:cstheme="majorHAnsi"/>
                <w:lang w:val="pt-BR"/>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2C3F8F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Corte dei conti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340E1B" w14:textId="77777777" w:rsidR="00453136" w:rsidRPr="00F8778A" w:rsidRDefault="00453136" w:rsidP="00505CDC">
            <w:pPr>
              <w:jc w:val="both"/>
              <w:rPr>
                <w:rFonts w:asciiTheme="majorHAnsi" w:hAnsiTheme="majorHAnsi" w:cstheme="majorHAnsi"/>
                <w:sz w:val="18"/>
                <w:szCs w:val="18"/>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F0DCF84" w14:textId="77777777" w:rsidR="00453136" w:rsidRPr="00F8778A" w:rsidRDefault="00453136" w:rsidP="00505CDC">
            <w:pPr>
              <w:jc w:val="both"/>
              <w:rPr>
                <w:rFonts w:asciiTheme="majorHAnsi" w:hAnsiTheme="majorHAnsi" w:cstheme="majorHAnsi"/>
                <w:sz w:val="18"/>
                <w:szCs w:val="18"/>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FDECD2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Tutti i rilievi della Corte dei conti </w:t>
            </w:r>
            <w:proofErr w:type="spellStart"/>
            <w:r w:rsidRPr="00F8778A">
              <w:rPr>
                <w:rFonts w:asciiTheme="majorHAnsi" w:hAnsiTheme="majorHAnsi" w:cstheme="majorHAnsi"/>
                <w:color w:val="000000"/>
                <w:sz w:val="17"/>
                <w:szCs w:val="17"/>
              </w:rPr>
              <w:t>ancorchè</w:t>
            </w:r>
            <w:proofErr w:type="spellEnd"/>
            <w:r w:rsidRPr="00F8778A">
              <w:rPr>
                <w:rFonts w:asciiTheme="majorHAnsi" w:hAnsiTheme="majorHAnsi" w:cstheme="majorHAnsi"/>
                <w:color w:val="000000"/>
                <w:sz w:val="17"/>
                <w:szCs w:val="17"/>
              </w:rPr>
              <w:t xml:space="preserve"> non recepiti riguardanti l'organizzazione e l'attività delle </w:t>
            </w:r>
            <w:proofErr w:type="spellStart"/>
            <w:r w:rsidRPr="00F8778A">
              <w:rPr>
                <w:rFonts w:asciiTheme="majorHAnsi" w:hAnsiTheme="majorHAnsi" w:cstheme="majorHAnsi"/>
                <w:color w:val="000000"/>
                <w:sz w:val="17"/>
                <w:szCs w:val="17"/>
              </w:rPr>
              <w:t>socità</w:t>
            </w:r>
            <w:proofErr w:type="spellEnd"/>
            <w:r w:rsidRPr="00F8778A">
              <w:rPr>
                <w:rFonts w:asciiTheme="majorHAnsi" w:hAnsiTheme="majorHAnsi" w:cstheme="majorHAnsi"/>
                <w:color w:val="000000"/>
                <w:sz w:val="17"/>
                <w:szCs w:val="17"/>
              </w:rPr>
              <w:t>/enti e dei loro uffici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1710E9D"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694A4E6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6119F53B" w14:textId="77777777" w:rsidTr="00505CDC">
        <w:trPr>
          <w:trHeight w:val="73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A7F14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Servizi erogati</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8DF2CB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Carta dei servizi e standard di qualità</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4C279A9"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C22FC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32,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B0720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Carta dei servizi o documento contenente gli standard di qualità dei servizi pubblici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B14984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0225B6C"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1B88EAB9" w14:textId="77777777" w:rsidTr="00505CDC">
        <w:trPr>
          <w:trHeight w:val="8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1BEB6" w14:textId="77777777" w:rsidR="00453136" w:rsidRPr="00F8778A" w:rsidRDefault="00453136" w:rsidP="00505CDC">
            <w:pPr>
              <w:jc w:val="both"/>
              <w:rPr>
                <w:rFonts w:asciiTheme="majorHAnsi" w:hAnsiTheme="majorHAnsi" w:cstheme="majorHAnsi"/>
                <w:lang w:val="pt-BR"/>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E5E23A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Class action</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C89DDA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00A68A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 c. 2, d.lgs. n. 198/2009</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5CAB1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Notizia del ricorso in giudizio proposto dai titolari di interessi giuridicamente rilevanti ed omogenei nei confronti delle amministrazioni e dei concessionari di servizio pubblico al fine di ripristinare il corretto svolgimento della funzione o la corretta </w:t>
            </w:r>
            <w:proofErr w:type="gramStart"/>
            <w:r w:rsidRPr="00F8778A">
              <w:rPr>
                <w:rFonts w:asciiTheme="majorHAnsi" w:hAnsiTheme="majorHAnsi" w:cstheme="majorHAnsi"/>
                <w:color w:val="000000"/>
                <w:sz w:val="17"/>
                <w:szCs w:val="17"/>
              </w:rPr>
              <w:t>erogazione  di</w:t>
            </w:r>
            <w:proofErr w:type="gramEnd"/>
            <w:r w:rsidRPr="00F8778A">
              <w:rPr>
                <w:rFonts w:asciiTheme="majorHAnsi" w:hAnsiTheme="majorHAnsi" w:cstheme="majorHAnsi"/>
                <w:color w:val="000000"/>
                <w:sz w:val="17"/>
                <w:szCs w:val="17"/>
              </w:rPr>
              <w:t>  un  servizio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01CCA4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7C551C56" w14:textId="77777777" w:rsidTr="00505CDC">
        <w:trPr>
          <w:trHeight w:val="10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A18875"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FCD4C2"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F7AF1AB"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A95E2C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4, c. 2, d.lgs. n. 198/2009</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3297B8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Sentenza di definizione del giudizio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73D8E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62004C5D"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2D0A33"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ED2337"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6CC2E7"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D7E148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4, c. 6, d.lgs. n. 198/2009</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8E6353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Misure adottate in ottemperanza alla sentenza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294655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677D6A" w14:paraId="34E25E4C" w14:textId="77777777" w:rsidTr="00505CDC">
        <w:trPr>
          <w:trHeight w:val="12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7E677F" w14:textId="77777777" w:rsidR="00453136" w:rsidRPr="00F8778A" w:rsidRDefault="00453136" w:rsidP="00505CDC">
            <w:pPr>
              <w:jc w:val="both"/>
              <w:rPr>
                <w:rFonts w:asciiTheme="majorHAnsi" w:hAnsiTheme="majorHAnsi" w:cstheme="majorHAnsi"/>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C55599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Costi contabilizzati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59CEC5"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5E0CCB"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32, c. 2,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p w14:paraId="4C1DAE8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10, c. 5,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9BE1E5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Costi contabilizzati dei servizi erogati agli utenti, sia finali che intermedi e il relativo andamento nel tempo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D9E64D0"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408E79C5"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10, c. 5,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700E5A1F" w14:textId="77777777" w:rsidTr="00505CDC">
        <w:trPr>
          <w:trHeight w:val="16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485A61" w14:textId="77777777" w:rsidR="00453136" w:rsidRPr="00F8778A" w:rsidRDefault="00453136" w:rsidP="00505CDC">
            <w:pPr>
              <w:jc w:val="both"/>
              <w:rPr>
                <w:rFonts w:asciiTheme="majorHAnsi" w:hAnsiTheme="majorHAnsi" w:cstheme="majorHAnsi"/>
                <w:lang w:val="en-US"/>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1C0341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Liste di attesa</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9B7C78"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02FC2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41, c. 6,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29162D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Criteri di formazione delle liste di attesa, tempi di attesa previsti e tempi medi effettivi di attesa per ciascuna tipologia di prestazione erogata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892AFE"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F43332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4F93543A" w14:textId="77777777" w:rsidTr="00505CDC">
        <w:trPr>
          <w:trHeight w:val="20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A45A3C" w14:textId="77777777" w:rsidR="00453136" w:rsidRPr="00F8778A" w:rsidRDefault="00453136" w:rsidP="00505CDC">
            <w:pPr>
              <w:jc w:val="both"/>
              <w:rPr>
                <w:rFonts w:asciiTheme="majorHAnsi" w:hAnsiTheme="majorHAnsi" w:cstheme="majorHAnsi"/>
                <w:lang w:val="pt-BR"/>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9269D1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Servizi in rete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9666256"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7D7604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7 co. 3 d.lgs. 82/2005 modificato dall’art. 8 co. 1 del d.lgs. 179/16   </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C96226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Risultati delle rilevazioni sulla soddisfazione da parte degli utenti rispetto alla qualità dei servizi in rete resi all’utente, </w:t>
            </w:r>
            <w:proofErr w:type="gramStart"/>
            <w:r w:rsidRPr="00F8778A">
              <w:rPr>
                <w:rFonts w:asciiTheme="majorHAnsi" w:hAnsiTheme="majorHAnsi" w:cstheme="majorHAnsi"/>
                <w:color w:val="000000"/>
                <w:sz w:val="17"/>
                <w:szCs w:val="17"/>
              </w:rPr>
              <w:t>anche  in</w:t>
            </w:r>
            <w:proofErr w:type="gramEnd"/>
            <w:r w:rsidRPr="00F8778A">
              <w:rPr>
                <w:rFonts w:asciiTheme="majorHAnsi" w:hAnsiTheme="majorHAnsi" w:cstheme="majorHAnsi"/>
                <w:color w:val="000000"/>
                <w:sz w:val="17"/>
                <w:szCs w:val="17"/>
              </w:rPr>
              <w:t>  termini  di   fruibilità,   accessibilità  e tempestività, statistiche di utilizzo dei servizi in rete. </w:t>
            </w:r>
          </w:p>
          <w:p w14:paraId="66B24DE9" w14:textId="77777777" w:rsidR="00453136" w:rsidRPr="00F8778A" w:rsidRDefault="00453136" w:rsidP="00505CDC">
            <w:pPr>
              <w:jc w:val="both"/>
              <w:rPr>
                <w:rFonts w:asciiTheme="majorHAnsi" w:hAnsiTheme="majorHAnsi" w:cstheme="majorHAnsi"/>
                <w:sz w:val="18"/>
                <w:szCs w:val="18"/>
              </w:rPr>
            </w:pP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163DFF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tc>
      </w:tr>
      <w:tr w:rsidR="00453136" w:rsidRPr="00F8778A" w14:paraId="409AE4E9" w14:textId="77777777" w:rsidTr="00505CDC">
        <w:trPr>
          <w:trHeight w:val="130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21324F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Pagamenti</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7CEC4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sui pagamenti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A81E2AC"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3E1A9C4"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4-bis, c. 2,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xml:space="preserve">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33A906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sui propri pagamenti in relazione alla tipologia di spesa sostenuta, all'ambito temporale di riferimento e ai beneficiari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8C2B53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Trimestrale </w:t>
            </w:r>
          </w:p>
          <w:p w14:paraId="00AE7A6A"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 fase di prima attuazione semestrale)</w:t>
            </w:r>
          </w:p>
        </w:tc>
      </w:tr>
      <w:tr w:rsidR="00453136" w:rsidRPr="00677D6A" w14:paraId="165833C7" w14:textId="77777777" w:rsidTr="00505CDC">
        <w:trPr>
          <w:trHeight w:val="7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4CA587"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476D3A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Indicatore di tempestività dei pagamenti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A3976D" w14:textId="77777777" w:rsidR="00453136" w:rsidRPr="00F8778A" w:rsidRDefault="00453136" w:rsidP="00505CDC">
            <w:pPr>
              <w:jc w:val="both"/>
              <w:rPr>
                <w:rFonts w:asciiTheme="majorHAnsi" w:hAnsiTheme="majorHAnsi" w:cstheme="majorHAnsi"/>
                <w:color w:val="000000"/>
                <w:sz w:val="17"/>
                <w:szCs w:val="17"/>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7F4E29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33,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8A5012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Indicatore dei tempi medi di pagamento relativi agli acquisti di beni, servizi, prestazioni professionali e forniture (indicatore annuale di tempestività dei pagamenti)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D2A60FA"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0DD743FF"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33,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1C7D95FA" w14:textId="77777777" w:rsidTr="00505CDC">
        <w:trPr>
          <w:trHeight w:val="9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C71E3A"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DF751C" w14:textId="77777777" w:rsidR="00453136" w:rsidRPr="00F8778A" w:rsidRDefault="00453136" w:rsidP="00505CDC">
            <w:pPr>
              <w:jc w:val="both"/>
              <w:rPr>
                <w:rFonts w:asciiTheme="majorHAnsi" w:hAnsiTheme="majorHAnsi" w:cstheme="majorHAnsi"/>
                <w:lang w:val="en-US"/>
              </w:rPr>
            </w:pPr>
          </w:p>
        </w:tc>
        <w:tc>
          <w:tcPr>
            <w:tcW w:w="0" w:type="auto"/>
            <w:gridSpan w:val="2"/>
            <w:tcBorders>
              <w:top w:val="single" w:sz="6" w:space="0" w:color="000000"/>
              <w:left w:val="single" w:sz="6" w:space="0" w:color="000000"/>
              <w:bottom w:val="single" w:sz="6" w:space="0" w:color="000000"/>
              <w:right w:val="single" w:sz="6" w:space="0" w:color="000000"/>
            </w:tcBorders>
          </w:tcPr>
          <w:p w14:paraId="749C6512" w14:textId="77777777" w:rsidR="00453136" w:rsidRPr="00F8778A" w:rsidRDefault="00453136" w:rsidP="00505CDC">
            <w:pPr>
              <w:jc w:val="both"/>
              <w:rPr>
                <w:rFonts w:asciiTheme="majorHAnsi" w:hAnsiTheme="majorHAnsi" w:cstheme="majorHAnsi"/>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DE62B2" w14:textId="77777777" w:rsidR="00453136" w:rsidRPr="00F8778A" w:rsidRDefault="00453136" w:rsidP="00505CDC">
            <w:pPr>
              <w:jc w:val="both"/>
              <w:rPr>
                <w:rFonts w:asciiTheme="majorHAnsi" w:hAnsiTheme="majorHAnsi" w:cstheme="majorHAnsi"/>
                <w:lang w:val="en-US"/>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47D1A8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Indicatore trimestrale di tempestività dei pagamenti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6ED0E1" w14:textId="77777777" w:rsidR="00453136" w:rsidRPr="00F8778A" w:rsidRDefault="00453136" w:rsidP="00505CDC">
            <w:pPr>
              <w:jc w:val="both"/>
              <w:rPr>
                <w:rFonts w:asciiTheme="majorHAnsi" w:hAnsiTheme="majorHAnsi" w:cstheme="majorHAnsi"/>
                <w:lang w:val="da-DK"/>
              </w:rPr>
            </w:pPr>
            <w:proofErr w:type="spellStart"/>
            <w:r w:rsidRPr="00F8778A">
              <w:rPr>
                <w:rFonts w:asciiTheme="majorHAnsi" w:hAnsiTheme="majorHAnsi" w:cstheme="majorHAnsi"/>
                <w:color w:val="000000"/>
                <w:sz w:val="17"/>
                <w:szCs w:val="17"/>
                <w:lang w:val="da-DK"/>
              </w:rPr>
              <w:t>Trimestrale</w:t>
            </w:r>
            <w:proofErr w:type="spellEnd"/>
          </w:p>
          <w:p w14:paraId="2C5037E8" w14:textId="77777777" w:rsidR="00453136" w:rsidRPr="00F8778A" w:rsidRDefault="00453136" w:rsidP="00505CDC">
            <w:pPr>
              <w:jc w:val="both"/>
              <w:rPr>
                <w:rFonts w:asciiTheme="majorHAnsi" w:hAnsiTheme="majorHAnsi" w:cstheme="majorHAnsi"/>
                <w:lang w:val="da-DK"/>
              </w:rPr>
            </w:pPr>
            <w:r w:rsidRPr="00F8778A">
              <w:rPr>
                <w:rFonts w:asciiTheme="majorHAnsi" w:hAnsiTheme="majorHAnsi" w:cstheme="majorHAnsi"/>
                <w:color w:val="000000"/>
                <w:sz w:val="17"/>
                <w:szCs w:val="17"/>
                <w:lang w:val="da-DK"/>
              </w:rPr>
              <w:t xml:space="preserve">(art. 33, c. 1, </w:t>
            </w:r>
            <w:proofErr w:type="spellStart"/>
            <w:r w:rsidRPr="00F8778A">
              <w:rPr>
                <w:rFonts w:asciiTheme="majorHAnsi" w:hAnsiTheme="majorHAnsi" w:cstheme="majorHAnsi"/>
                <w:color w:val="000000"/>
                <w:sz w:val="17"/>
                <w:szCs w:val="17"/>
                <w:lang w:val="da-DK"/>
              </w:rPr>
              <w:t>d.lgs</w:t>
            </w:r>
            <w:proofErr w:type="spellEnd"/>
            <w:r w:rsidRPr="00F8778A">
              <w:rPr>
                <w:rFonts w:asciiTheme="majorHAnsi" w:hAnsiTheme="majorHAnsi" w:cstheme="majorHAnsi"/>
                <w:color w:val="000000"/>
                <w:sz w:val="17"/>
                <w:szCs w:val="17"/>
                <w:lang w:val="da-DK"/>
              </w:rPr>
              <w:t>. n. 33/2013)</w:t>
            </w:r>
          </w:p>
        </w:tc>
      </w:tr>
      <w:tr w:rsidR="00453136" w:rsidRPr="00677D6A" w14:paraId="4FC38569" w14:textId="77777777" w:rsidTr="00505CDC">
        <w:trPr>
          <w:trHeight w:val="7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EF515E" w14:textId="77777777" w:rsidR="00453136" w:rsidRPr="00F8778A" w:rsidRDefault="00453136" w:rsidP="00505CDC">
            <w:pPr>
              <w:jc w:val="both"/>
              <w:rPr>
                <w:rFonts w:asciiTheme="majorHAnsi" w:hAnsiTheme="majorHAnsi" w:cstheme="majorHAnsi"/>
                <w:lang w:val="da-D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1149CF" w14:textId="77777777" w:rsidR="00453136" w:rsidRPr="00F8778A" w:rsidRDefault="00453136" w:rsidP="00505CDC">
            <w:pPr>
              <w:jc w:val="both"/>
              <w:rPr>
                <w:rFonts w:asciiTheme="majorHAnsi" w:hAnsiTheme="majorHAnsi" w:cstheme="majorHAnsi"/>
                <w:lang w:val="da-DK"/>
              </w:rPr>
            </w:pPr>
          </w:p>
        </w:tc>
        <w:tc>
          <w:tcPr>
            <w:tcW w:w="0" w:type="auto"/>
            <w:gridSpan w:val="2"/>
            <w:tcBorders>
              <w:top w:val="single" w:sz="6" w:space="0" w:color="000000"/>
              <w:left w:val="single" w:sz="6" w:space="0" w:color="000000"/>
              <w:bottom w:val="single" w:sz="6" w:space="0" w:color="000000"/>
              <w:right w:val="single" w:sz="6" w:space="0" w:color="000000"/>
            </w:tcBorders>
          </w:tcPr>
          <w:p w14:paraId="224948B1" w14:textId="77777777" w:rsidR="00453136" w:rsidRPr="00F8778A" w:rsidRDefault="00453136" w:rsidP="00505CDC">
            <w:pPr>
              <w:jc w:val="both"/>
              <w:rPr>
                <w:rFonts w:asciiTheme="majorHAnsi" w:hAnsiTheme="majorHAnsi" w:cstheme="majorHAnsi"/>
                <w:lang w:val="da-DK"/>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767482" w14:textId="77777777" w:rsidR="00453136" w:rsidRPr="00F8778A" w:rsidRDefault="00453136" w:rsidP="00505CDC">
            <w:pPr>
              <w:jc w:val="both"/>
              <w:rPr>
                <w:rFonts w:asciiTheme="majorHAnsi" w:hAnsiTheme="majorHAnsi" w:cstheme="majorHAnsi"/>
                <w:lang w:val="da-DK"/>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B6080A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Ammontare complessivo dei debiti e il numero delle imprese creditrici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033A5CA" w14:textId="77777777" w:rsidR="00453136" w:rsidRPr="00F8778A" w:rsidRDefault="00453136" w:rsidP="00505CDC">
            <w:pPr>
              <w:jc w:val="both"/>
              <w:rPr>
                <w:rFonts w:asciiTheme="majorHAnsi" w:hAnsiTheme="majorHAnsi" w:cstheme="majorHAnsi"/>
                <w:lang w:val="en-US"/>
              </w:rPr>
            </w:pPr>
            <w:proofErr w:type="spellStart"/>
            <w:r w:rsidRPr="00F8778A">
              <w:rPr>
                <w:rFonts w:asciiTheme="majorHAnsi" w:hAnsiTheme="majorHAnsi" w:cstheme="majorHAnsi"/>
                <w:color w:val="000000"/>
                <w:sz w:val="17"/>
                <w:szCs w:val="17"/>
                <w:lang w:val="en-US"/>
              </w:rPr>
              <w:t>Annuale</w:t>
            </w:r>
            <w:proofErr w:type="spellEnd"/>
            <w:r w:rsidRPr="00F8778A">
              <w:rPr>
                <w:rFonts w:asciiTheme="majorHAnsi" w:hAnsiTheme="majorHAnsi" w:cstheme="majorHAnsi"/>
                <w:color w:val="000000"/>
                <w:sz w:val="17"/>
                <w:szCs w:val="17"/>
                <w:lang w:val="en-US"/>
              </w:rPr>
              <w:t> </w:t>
            </w:r>
          </w:p>
          <w:p w14:paraId="286BEF2E"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33, c. 1,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r>
      <w:tr w:rsidR="00453136" w:rsidRPr="00677D6A" w14:paraId="5DBFB981" w14:textId="77777777" w:rsidTr="00505CDC">
        <w:trPr>
          <w:trHeight w:val="14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E1F4D9" w14:textId="77777777" w:rsidR="00453136" w:rsidRPr="00F8778A" w:rsidRDefault="00453136" w:rsidP="00505CDC">
            <w:pPr>
              <w:jc w:val="both"/>
              <w:rPr>
                <w:rFonts w:asciiTheme="majorHAnsi" w:hAnsiTheme="majorHAnsi" w:cstheme="majorHAnsi"/>
                <w:lang w:val="en-US"/>
              </w:rPr>
            </w:pP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97AEB4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IBAN e pagamenti informatici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BA17A82"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CE59408"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36,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p w14:paraId="3E6CE9B2"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5, c. 1,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82/2005</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34E35F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Nelle richieste di pagamento: i codici IBAN identificativi del conto di pagamento, ovvero di imputazione del versamento in </w:t>
            </w:r>
            <w:proofErr w:type="gramStart"/>
            <w:r w:rsidRPr="00F8778A">
              <w:rPr>
                <w:rFonts w:asciiTheme="majorHAnsi" w:hAnsiTheme="majorHAnsi" w:cstheme="majorHAnsi"/>
                <w:color w:val="000000"/>
                <w:sz w:val="17"/>
                <w:szCs w:val="17"/>
              </w:rPr>
              <w:t>Tesoreria,  tramite</w:t>
            </w:r>
            <w:proofErr w:type="gramEnd"/>
            <w:r w:rsidRPr="00F8778A">
              <w:rPr>
                <w:rFonts w:asciiTheme="majorHAnsi" w:hAnsiTheme="majorHAnsi" w:cstheme="majorHAnsi"/>
                <w:color w:val="000000"/>
                <w:sz w:val="17"/>
                <w:szCs w:val="17"/>
              </w:rPr>
              <w:t xml:space="preserv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A7A336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D13DAD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6FD7A269" w14:textId="77777777" w:rsidTr="00505CDC">
        <w:trPr>
          <w:trHeight w:val="337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F3C81A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lastRenderedPageBreak/>
              <w:t>Opere pubbliche</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F478E5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Atti di programmazione delle opere pubbliche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2C2D78" w14:textId="77777777" w:rsidR="00453136" w:rsidRPr="005A68C2"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4D91F4C"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38, c. 2 e 2 bis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p w14:paraId="7892841E"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21 co.7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50/2016</w:t>
            </w:r>
          </w:p>
          <w:p w14:paraId="27E3671D"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29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50/2016</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9F792E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Atti di programmazione delle opere pubbliche (</w:t>
            </w:r>
            <w:r w:rsidRPr="00F8778A">
              <w:rPr>
                <w:rFonts w:asciiTheme="majorHAnsi" w:hAnsiTheme="majorHAnsi" w:cstheme="majorHAnsi"/>
                <w:i/>
                <w:iCs/>
                <w:color w:val="000000"/>
                <w:sz w:val="17"/>
                <w:szCs w:val="17"/>
              </w:rPr>
              <w:t>link</w:t>
            </w:r>
            <w:r w:rsidRPr="00F8778A">
              <w:rPr>
                <w:rFonts w:asciiTheme="majorHAnsi" w:hAnsiTheme="majorHAnsi" w:cstheme="majorHAnsi"/>
                <w:color w:val="000000"/>
                <w:sz w:val="17"/>
                <w:szCs w:val="17"/>
              </w:rPr>
              <w:t xml:space="preserve"> alla </w:t>
            </w:r>
            <w:proofErr w:type="gramStart"/>
            <w:r w:rsidRPr="00F8778A">
              <w:rPr>
                <w:rFonts w:asciiTheme="majorHAnsi" w:hAnsiTheme="majorHAnsi" w:cstheme="majorHAnsi"/>
                <w:color w:val="000000"/>
                <w:sz w:val="17"/>
                <w:szCs w:val="17"/>
              </w:rPr>
              <w:t>sotto-sezione</w:t>
            </w:r>
            <w:proofErr w:type="gramEnd"/>
            <w:r w:rsidRPr="00F8778A">
              <w:rPr>
                <w:rFonts w:asciiTheme="majorHAnsi" w:hAnsiTheme="majorHAnsi" w:cstheme="majorHAnsi"/>
                <w:color w:val="000000"/>
                <w:sz w:val="17"/>
                <w:szCs w:val="17"/>
              </w:rPr>
              <w:t xml:space="preserve"> "bandi di gara e contratti").</w:t>
            </w:r>
          </w:p>
          <w:p w14:paraId="09CACFA8" w14:textId="77777777" w:rsidR="00453136" w:rsidRPr="00F8778A" w:rsidRDefault="00453136" w:rsidP="00505CDC">
            <w:pPr>
              <w:jc w:val="both"/>
              <w:rPr>
                <w:rFonts w:asciiTheme="majorHAnsi" w:hAnsiTheme="majorHAnsi" w:cstheme="majorHAnsi"/>
                <w:sz w:val="18"/>
                <w:szCs w:val="18"/>
              </w:rPr>
            </w:pP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48D148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735A721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(art.8, c. 1, d.lgs. n. 33/2013)</w:t>
            </w:r>
          </w:p>
        </w:tc>
      </w:tr>
      <w:tr w:rsidR="00453136" w:rsidRPr="00F8778A" w14:paraId="5227FC52" w14:textId="77777777" w:rsidTr="00505CDC">
        <w:trPr>
          <w:trHeight w:val="15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7E900E" w14:textId="77777777" w:rsidR="00453136" w:rsidRPr="00F8778A" w:rsidRDefault="00453136" w:rsidP="00505CDC">
            <w:pPr>
              <w:jc w:val="both"/>
              <w:rPr>
                <w:rFonts w:asciiTheme="majorHAnsi" w:hAnsiTheme="majorHAnsi" w:cstheme="majorHAnsi"/>
              </w:rPr>
            </w:pP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86930F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Tempi costi e indicatori di realizzazione delle opere pubbliche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6876ED0"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4B2CC3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38,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A50819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Informazioni relative ai tempi e agli indicatori di realizzazione delle opere pubbliche in corso o completate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8764A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0E2C3CDF"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38, c. 1, d.lgs. n. 33/2013)</w:t>
            </w:r>
          </w:p>
        </w:tc>
      </w:tr>
      <w:tr w:rsidR="00453136" w:rsidRPr="00F8778A" w14:paraId="15D158EC" w14:textId="77777777" w:rsidTr="00505CDC">
        <w:trPr>
          <w:trHeight w:val="10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07B04D"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0363FF"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220084D"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EB439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38,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98C0A7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Informazioni relative ai costi unitari di realizzazione delle opere pubbliche in corso o completate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C7A233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p w14:paraId="74A5C05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38, c. 1, d.lgs. n. 33/2013)</w:t>
            </w:r>
          </w:p>
        </w:tc>
      </w:tr>
      <w:tr w:rsidR="00453136" w:rsidRPr="00677D6A" w14:paraId="5FA0AB0F" w14:textId="77777777" w:rsidTr="00505CDC">
        <w:trPr>
          <w:trHeight w:val="94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B4D24F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Informazioni ambientali</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8EBE6F" w14:textId="77777777" w:rsidR="00453136" w:rsidRPr="00F8778A" w:rsidRDefault="00453136" w:rsidP="00505CDC">
            <w:pPr>
              <w:jc w:val="both"/>
              <w:rPr>
                <w:rFonts w:asciiTheme="majorHAnsi" w:hAnsiTheme="majorHAnsi" w:cstheme="majorHAnsi"/>
                <w:sz w:val="18"/>
                <w:szCs w:val="18"/>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2CB1D1"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1AE84C0"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40, c. 2,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xml:space="preserve">. n. </w:t>
            </w:r>
            <w:proofErr w:type="gramStart"/>
            <w:r w:rsidRPr="00F8778A">
              <w:rPr>
                <w:rFonts w:asciiTheme="majorHAnsi" w:hAnsiTheme="majorHAnsi" w:cstheme="majorHAnsi"/>
                <w:color w:val="000000"/>
                <w:sz w:val="17"/>
                <w:szCs w:val="17"/>
                <w:lang w:val="en-US"/>
              </w:rPr>
              <w:t>33/2013;</w:t>
            </w:r>
            <w:proofErr w:type="gramEnd"/>
          </w:p>
          <w:p w14:paraId="4F27B442"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2, co. </w:t>
            </w:r>
            <w:proofErr w:type="gramStart"/>
            <w:r w:rsidRPr="00F8778A">
              <w:rPr>
                <w:rFonts w:asciiTheme="majorHAnsi" w:hAnsiTheme="majorHAnsi" w:cstheme="majorHAnsi"/>
                <w:color w:val="000000"/>
                <w:sz w:val="17"/>
                <w:szCs w:val="17"/>
                <w:lang w:val="en-US"/>
              </w:rPr>
              <w:t xml:space="preserve">1,  </w:t>
            </w:r>
            <w:proofErr w:type="spellStart"/>
            <w:r w:rsidRPr="00F8778A">
              <w:rPr>
                <w:rFonts w:asciiTheme="majorHAnsi" w:hAnsiTheme="majorHAnsi" w:cstheme="majorHAnsi"/>
                <w:color w:val="000000"/>
                <w:sz w:val="17"/>
                <w:szCs w:val="17"/>
                <w:lang w:val="en-US"/>
              </w:rPr>
              <w:t>lett</w:t>
            </w:r>
            <w:proofErr w:type="spellEnd"/>
            <w:proofErr w:type="gramEnd"/>
            <w:r w:rsidRPr="00F8778A">
              <w:rPr>
                <w:rFonts w:asciiTheme="majorHAnsi" w:hAnsiTheme="majorHAnsi" w:cstheme="majorHAnsi"/>
                <w:color w:val="000000"/>
                <w:sz w:val="17"/>
                <w:szCs w:val="17"/>
                <w:lang w:val="en-US"/>
              </w:rPr>
              <w:t xml:space="preserve">. b),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195/2005</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13B213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Informazioni ambientali che le amministrazioni detengono ai fini delle proprie attività istituzionali: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47621A3"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2F517D9"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07727664" w14:textId="77777777" w:rsidTr="00505CDC">
        <w:trPr>
          <w:trHeight w:val="9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CF4660"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CBA83D"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5B02246B"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3C0B3D"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688125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1) Stato degli elementi dell'ambiente, quali l'aria, l'atmosfera, l'acqua, il suolo, il territorio, i siti naturali, compresi gli </w:t>
            </w:r>
            <w:proofErr w:type="spellStart"/>
            <w:r w:rsidRPr="00F8778A">
              <w:rPr>
                <w:rFonts w:asciiTheme="majorHAnsi" w:hAnsiTheme="majorHAnsi" w:cstheme="majorHAnsi"/>
                <w:color w:val="000000"/>
                <w:sz w:val="17"/>
                <w:szCs w:val="17"/>
              </w:rPr>
              <w:t>igrotopi</w:t>
            </w:r>
            <w:proofErr w:type="spellEnd"/>
            <w:r w:rsidRPr="00F8778A">
              <w:rPr>
                <w:rFonts w:asciiTheme="majorHAnsi" w:hAnsiTheme="majorHAnsi" w:cstheme="majorHAnsi"/>
                <w:color w:val="000000"/>
                <w:sz w:val="17"/>
                <w:szCs w:val="17"/>
              </w:rPr>
              <w:t>, le zone costiere e marine, la diversità biologica ed i suoi elementi costitutivi, compresi gli organismi geneticamente modificati, e, inoltre, le interazioni tra questi elementi</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D34F5D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3C714B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75C70BA4" w14:textId="77777777" w:rsidTr="00505CDC">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349FDC"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E5AA56"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63C4A944"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9E717E"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74B5C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2) Fattori quali le sostanze, l'energia, il rumore, le radiazioni od i rifiuti, anche quelli radioattivi, le emissioni, gli scarichi ed altri rilasci nell'ambiente, che incidono o possono incidere sugli elementi dell'ambiente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76F812B"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1BBB26AA"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1AF8FDF3" w14:textId="77777777" w:rsidTr="00505CDC">
        <w:trPr>
          <w:trHeight w:val="13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168225"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8BB11D"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4C168020"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3E1642"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6E8922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3) Misure, anche amministrative, quali le politiche, le disposizioni legislative, i piani, i programmi, gli accordi ambientali e ogni altro atto, anche di natura amministrativa, nonché le attività che incidono o possono incidere sugli elementi e sui fattori dell'ambiente ed analisi </w:t>
            </w:r>
            <w:proofErr w:type="spellStart"/>
            <w:r w:rsidRPr="00F8778A">
              <w:rPr>
                <w:rFonts w:asciiTheme="majorHAnsi" w:hAnsiTheme="majorHAnsi" w:cstheme="majorHAnsi"/>
                <w:color w:val="000000"/>
                <w:sz w:val="17"/>
                <w:szCs w:val="17"/>
              </w:rPr>
              <w:t>costi-benefìci</w:t>
            </w:r>
            <w:proofErr w:type="spellEnd"/>
            <w:r w:rsidRPr="00F8778A">
              <w:rPr>
                <w:rFonts w:asciiTheme="majorHAnsi" w:hAnsiTheme="majorHAnsi" w:cstheme="majorHAnsi"/>
                <w:color w:val="000000"/>
                <w:sz w:val="17"/>
                <w:szCs w:val="17"/>
              </w:rPr>
              <w:t xml:space="preserve"> ed altre analisi ed ipotesi economiche usate nell'àmbito delle stesse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33BDA82"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2A3A55C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49382E8D" w14:textId="77777777" w:rsidTr="00505CDC">
        <w:trPr>
          <w:trHeight w:val="6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33112B"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2679D0"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5E1BD636"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F5B18D"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8A9698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4) Misure o attività finalizzate a proteggere i suddetti elementi ed analisi </w:t>
            </w:r>
            <w:proofErr w:type="spellStart"/>
            <w:r w:rsidRPr="00F8778A">
              <w:rPr>
                <w:rFonts w:asciiTheme="majorHAnsi" w:hAnsiTheme="majorHAnsi" w:cstheme="majorHAnsi"/>
                <w:color w:val="000000"/>
                <w:sz w:val="17"/>
                <w:szCs w:val="17"/>
              </w:rPr>
              <w:t>costi-benefìci</w:t>
            </w:r>
            <w:proofErr w:type="spellEnd"/>
            <w:r w:rsidRPr="00F8778A">
              <w:rPr>
                <w:rFonts w:asciiTheme="majorHAnsi" w:hAnsiTheme="majorHAnsi" w:cstheme="majorHAnsi"/>
                <w:color w:val="000000"/>
                <w:sz w:val="17"/>
                <w:szCs w:val="17"/>
              </w:rPr>
              <w:t xml:space="preserve"> ed altre analisi ed ipotesi economiche usate nell'àmbito delle stesse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64345AE"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5DD4D690"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7DCB2A7B" w14:textId="77777777" w:rsidTr="00505CDC">
        <w:trPr>
          <w:trHeight w:val="3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5EA1B4"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E3EFF"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487396DA"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6EF759"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D13D61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5) Relazioni sull'attuazione della legislazione ambientale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D0A0CFF"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65A17324"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677D6A" w14:paraId="14E71578" w14:textId="77777777" w:rsidTr="00505CDC">
        <w:trPr>
          <w:trHeight w:val="9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299AEE"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298C08" w14:textId="77777777" w:rsidR="00453136" w:rsidRPr="00F8778A" w:rsidRDefault="00453136" w:rsidP="00505CDC">
            <w:pPr>
              <w:jc w:val="both"/>
              <w:rPr>
                <w:rFonts w:asciiTheme="majorHAnsi" w:hAnsiTheme="majorHAnsi" w:cstheme="majorHAnsi"/>
                <w:sz w:val="18"/>
                <w:szCs w:val="18"/>
                <w:lang w:val="pt-BR"/>
              </w:rPr>
            </w:pPr>
          </w:p>
        </w:tc>
        <w:tc>
          <w:tcPr>
            <w:tcW w:w="0" w:type="auto"/>
            <w:gridSpan w:val="2"/>
            <w:tcBorders>
              <w:top w:val="single" w:sz="6" w:space="0" w:color="000000"/>
              <w:left w:val="single" w:sz="6" w:space="0" w:color="000000"/>
              <w:bottom w:val="single" w:sz="6" w:space="0" w:color="000000"/>
              <w:right w:val="single" w:sz="6" w:space="0" w:color="000000"/>
            </w:tcBorders>
          </w:tcPr>
          <w:p w14:paraId="15EDD438" w14:textId="77777777" w:rsidR="00453136" w:rsidRPr="00F8778A" w:rsidRDefault="00453136" w:rsidP="00505CDC">
            <w:pPr>
              <w:jc w:val="both"/>
              <w:rPr>
                <w:rFonts w:asciiTheme="majorHAnsi" w:hAnsiTheme="majorHAnsi" w:cstheme="majorHAnsi"/>
                <w:lang w:val="pt-B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F31C7E" w14:textId="77777777" w:rsidR="00453136" w:rsidRPr="00F8778A" w:rsidRDefault="00453136" w:rsidP="00505CDC">
            <w:pPr>
              <w:jc w:val="both"/>
              <w:rPr>
                <w:rFonts w:asciiTheme="majorHAnsi" w:hAnsiTheme="majorHAnsi" w:cstheme="majorHAnsi"/>
                <w:lang w:val="pt-BR"/>
              </w:rPr>
            </w:pP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C98F7C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6) Stato della salute e della sicurezza umana, compresa la contaminazione della catena alimentare, le condizioni della vita umana, il paesaggio, i siti e gli edifici d'interesse culturale, per quanto influenzabili dallo stato degli elementi dell'ambiente, attraverso tali elementi, da qualsiasi fattore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36727C5"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Tempestivo </w:t>
            </w:r>
          </w:p>
          <w:p w14:paraId="076DA888" w14:textId="77777777" w:rsidR="00453136" w:rsidRPr="00F8778A" w:rsidRDefault="00453136" w:rsidP="00505CDC">
            <w:pPr>
              <w:jc w:val="both"/>
              <w:rPr>
                <w:rFonts w:asciiTheme="majorHAnsi" w:hAnsiTheme="majorHAnsi" w:cstheme="majorHAnsi"/>
                <w:lang w:val="pt-BR"/>
              </w:rPr>
            </w:pPr>
            <w:r w:rsidRPr="00F8778A">
              <w:rPr>
                <w:rFonts w:asciiTheme="majorHAnsi" w:hAnsiTheme="majorHAnsi" w:cstheme="majorHAnsi"/>
                <w:color w:val="000000"/>
                <w:sz w:val="17"/>
                <w:szCs w:val="17"/>
                <w:lang w:val="pt-BR"/>
              </w:rPr>
              <w:t>(</w:t>
            </w:r>
            <w:proofErr w:type="spellStart"/>
            <w:r w:rsidRPr="00F8778A">
              <w:rPr>
                <w:rFonts w:asciiTheme="majorHAnsi" w:hAnsiTheme="majorHAnsi" w:cstheme="majorHAnsi"/>
                <w:color w:val="000000"/>
                <w:sz w:val="17"/>
                <w:szCs w:val="17"/>
                <w:lang w:val="pt-BR"/>
              </w:rPr>
              <w:t>ex</w:t>
            </w:r>
            <w:proofErr w:type="spellEnd"/>
            <w:r w:rsidRPr="00F8778A">
              <w:rPr>
                <w:rFonts w:asciiTheme="majorHAnsi" w:hAnsiTheme="majorHAnsi" w:cstheme="majorHAnsi"/>
                <w:color w:val="000000"/>
                <w:sz w:val="17"/>
                <w:szCs w:val="17"/>
                <w:lang w:val="pt-BR"/>
              </w:rPr>
              <w:t xml:space="preserve"> art. 8, </w:t>
            </w:r>
            <w:proofErr w:type="spellStart"/>
            <w:r w:rsidRPr="00F8778A">
              <w:rPr>
                <w:rFonts w:asciiTheme="majorHAnsi" w:hAnsiTheme="majorHAnsi" w:cstheme="majorHAnsi"/>
                <w:color w:val="000000"/>
                <w:sz w:val="17"/>
                <w:szCs w:val="17"/>
                <w:lang w:val="pt-BR"/>
              </w:rPr>
              <w:t>d.lgs</w:t>
            </w:r>
            <w:proofErr w:type="spellEnd"/>
            <w:r w:rsidRPr="00F8778A">
              <w:rPr>
                <w:rFonts w:asciiTheme="majorHAnsi" w:hAnsiTheme="majorHAnsi" w:cstheme="majorHAnsi"/>
                <w:color w:val="000000"/>
                <w:sz w:val="17"/>
                <w:szCs w:val="17"/>
                <w:lang w:val="pt-BR"/>
              </w:rPr>
              <w:t>. n. 33/2013)</w:t>
            </w:r>
          </w:p>
        </w:tc>
      </w:tr>
      <w:tr w:rsidR="00453136" w:rsidRPr="00F8778A" w14:paraId="77FB917C" w14:textId="77777777" w:rsidTr="00505CDC">
        <w:trPr>
          <w:trHeight w:val="1095"/>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02F489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Altri contenuti </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100212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Prevenzione della Corruzione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D0457F0" w14:textId="77777777" w:rsidR="00453136" w:rsidRPr="00F8778A" w:rsidRDefault="00453136" w:rsidP="00505CDC">
            <w:pPr>
              <w:jc w:val="both"/>
              <w:rPr>
                <w:rFonts w:asciiTheme="majorHAnsi" w:hAnsiTheme="majorHAnsi" w:cstheme="majorHAnsi"/>
                <w:color w:val="000000"/>
                <w:sz w:val="17"/>
                <w:szCs w:val="17"/>
                <w:lang w:val="en-US"/>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AAE960F" w14:textId="77777777" w:rsidR="00453136" w:rsidRPr="00F8778A" w:rsidRDefault="00453136" w:rsidP="00505CDC">
            <w:pPr>
              <w:jc w:val="both"/>
              <w:rPr>
                <w:rFonts w:asciiTheme="majorHAnsi" w:hAnsiTheme="majorHAnsi" w:cstheme="majorHAnsi"/>
                <w:lang w:val="en-US"/>
              </w:rPr>
            </w:pPr>
            <w:r w:rsidRPr="00F8778A">
              <w:rPr>
                <w:rFonts w:asciiTheme="majorHAnsi" w:hAnsiTheme="majorHAnsi" w:cstheme="majorHAnsi"/>
                <w:color w:val="000000"/>
                <w:sz w:val="17"/>
                <w:szCs w:val="17"/>
                <w:lang w:val="en-US"/>
              </w:rPr>
              <w:t xml:space="preserve">Art. 10, c. 8, </w:t>
            </w:r>
            <w:proofErr w:type="spellStart"/>
            <w:r w:rsidRPr="00F8778A">
              <w:rPr>
                <w:rFonts w:asciiTheme="majorHAnsi" w:hAnsiTheme="majorHAnsi" w:cstheme="majorHAnsi"/>
                <w:color w:val="000000"/>
                <w:sz w:val="17"/>
                <w:szCs w:val="17"/>
                <w:lang w:val="en-US"/>
              </w:rPr>
              <w:t>lett</w:t>
            </w:r>
            <w:proofErr w:type="spellEnd"/>
            <w:r w:rsidRPr="00F8778A">
              <w:rPr>
                <w:rFonts w:asciiTheme="majorHAnsi" w:hAnsiTheme="majorHAnsi" w:cstheme="majorHAnsi"/>
                <w:color w:val="000000"/>
                <w:sz w:val="17"/>
                <w:szCs w:val="17"/>
                <w:lang w:val="en-US"/>
              </w:rPr>
              <w:t xml:space="preserve">. a), </w:t>
            </w:r>
            <w:proofErr w:type="spellStart"/>
            <w:r w:rsidRPr="00F8778A">
              <w:rPr>
                <w:rFonts w:asciiTheme="majorHAnsi" w:hAnsiTheme="majorHAnsi" w:cstheme="majorHAnsi"/>
                <w:color w:val="000000"/>
                <w:sz w:val="17"/>
                <w:szCs w:val="17"/>
                <w:lang w:val="en-US"/>
              </w:rPr>
              <w:t>d.lgs</w:t>
            </w:r>
            <w:proofErr w:type="spellEnd"/>
            <w:r w:rsidRPr="00F8778A">
              <w:rPr>
                <w:rFonts w:asciiTheme="majorHAnsi" w:hAnsiTheme="majorHAnsi" w:cstheme="majorHAnsi"/>
                <w:color w:val="000000"/>
                <w:sz w:val="17"/>
                <w:szCs w:val="17"/>
                <w:lang w:val="en-US"/>
              </w:rPr>
              <w:t>.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6BFB1A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Piano triennale per la prevenzione della corruzione e della trasparenza e suoi allegati, oppure le misure integrative di prevenzione della corruzione individuate ai sensi dell’articolo </w:t>
            </w:r>
            <w:proofErr w:type="gramStart"/>
            <w:r w:rsidRPr="00F8778A">
              <w:rPr>
                <w:rFonts w:asciiTheme="majorHAnsi" w:hAnsiTheme="majorHAnsi" w:cstheme="majorHAnsi"/>
                <w:color w:val="000000"/>
                <w:sz w:val="17"/>
                <w:szCs w:val="17"/>
              </w:rPr>
              <w:t>1,comma</w:t>
            </w:r>
            <w:proofErr w:type="gramEnd"/>
            <w:r w:rsidRPr="00F8778A">
              <w:rPr>
                <w:rFonts w:asciiTheme="majorHAnsi" w:hAnsiTheme="majorHAnsi" w:cstheme="majorHAnsi"/>
                <w:color w:val="000000"/>
                <w:sz w:val="17"/>
                <w:szCs w:val="17"/>
              </w:rPr>
              <w:t xml:space="preserve"> 2-bis della legge n. 190 del 2012, (MOG 231)</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30F960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w:t>
            </w:r>
          </w:p>
        </w:tc>
      </w:tr>
      <w:tr w:rsidR="00453136" w:rsidRPr="00F8778A" w14:paraId="2B664B3B" w14:textId="77777777" w:rsidTr="00505CDC">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09476C"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05BA00"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BD5B95"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D6F24D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 c. 8, l. n. 190/2012, Art. 43, c. 1,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BE5316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Nominativo e recapito del Responsabile della prevenzione della corruzione e della trasparenza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2A552C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2C61A8D5" w14:textId="77777777" w:rsidTr="00505CDC">
        <w:trPr>
          <w:trHeight w:val="8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60D839"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53C89E"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D441AE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8CA0BE2"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 c. 14, l. n. 190/2012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A36946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Relazione del responsabile della prevenzione della corruzione recante i risultati dell’attività svolta (entro il 15 dicembre di ogni anno)</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AE7E8D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 </w:t>
            </w:r>
          </w:p>
          <w:p w14:paraId="1DDC6D8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(ex art. 1, c. 14, L. n. 190/2012)</w:t>
            </w:r>
          </w:p>
        </w:tc>
      </w:tr>
      <w:tr w:rsidR="00453136" w:rsidRPr="00F8778A" w14:paraId="0B5BCEDB" w14:textId="77777777" w:rsidTr="00505CDC">
        <w:trPr>
          <w:trHeight w:val="7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96CB58"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03D23F"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2A5AE93"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92728A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18, c. 5, d.lgs. n. 39/2013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E4E593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Atti di accertamento delle violazioni delle disposizioni di cui al d.lgs. n. 39/2013</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EC0893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0E1456B2" w14:textId="77777777" w:rsidTr="00505CDC">
        <w:trPr>
          <w:trHeight w:val="189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C1B67E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Altri contenuti </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26EA3B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Accesso civico</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98AD123"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D85EDA7"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5, c. 1,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 / Art. 2, c. 9-bis, l. 241/90</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5FAF38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Nome del Responsabile della prevenzione della corruzione e della trasparenza/o del soggetto cui è presentata la richiesta di accesso civico, nonch</w:t>
            </w:r>
            <w:r>
              <w:rPr>
                <w:rFonts w:asciiTheme="majorHAnsi" w:hAnsiTheme="majorHAnsi" w:cstheme="majorHAnsi"/>
                <w:color w:val="000000"/>
                <w:sz w:val="17"/>
                <w:szCs w:val="17"/>
              </w:rPr>
              <w:t>é</w:t>
            </w:r>
            <w:r w:rsidRPr="00F8778A">
              <w:rPr>
                <w:rFonts w:asciiTheme="majorHAnsi" w:hAnsiTheme="majorHAnsi" w:cstheme="majorHAnsi"/>
                <w:color w:val="000000"/>
                <w:sz w:val="17"/>
                <w:szCs w:val="17"/>
              </w:rPr>
              <w:t xml:space="preserve"> modalità per l'esercizio di tale diritto, con indicazione dei recapiti telefonici e delle caselle di posta elettronica istituzionale e nome del titolare del potere sostitutivo, attivabile nei casi di ritardo o mancata risposta, con indicazione dei recapiti telefonici e delle caselle di posta elettronica istituzionale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75CCC40"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3535731F" w14:textId="77777777" w:rsidTr="00505CDC">
        <w:trPr>
          <w:trHeight w:val="9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4E9AEB"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9A0251"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5781D8"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E1CF995"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5,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89FB93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Nomi Uffici competenti cui è presentata la richiesta di accesso civico, nonch</w:t>
            </w:r>
            <w:r>
              <w:rPr>
                <w:rFonts w:asciiTheme="majorHAnsi" w:hAnsiTheme="majorHAnsi" w:cstheme="majorHAnsi"/>
                <w:color w:val="000000"/>
                <w:sz w:val="17"/>
                <w:szCs w:val="17"/>
              </w:rPr>
              <w:t>é</w:t>
            </w:r>
            <w:r w:rsidRPr="00F8778A">
              <w:rPr>
                <w:rFonts w:asciiTheme="majorHAnsi" w:hAnsiTheme="majorHAnsi" w:cstheme="majorHAnsi"/>
                <w:color w:val="000000"/>
                <w:sz w:val="17"/>
                <w:szCs w:val="17"/>
              </w:rPr>
              <w:t xml:space="preserve"> modalità per l'esercizio di tale diritto, con indicazione dei recapiti telefonici e delle caselle di posta elettronica istituzionale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2918F5B"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197C60F8" w14:textId="77777777" w:rsidTr="00505CDC">
        <w:trPr>
          <w:trHeight w:val="15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8E36AA"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D3FFC3"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0793D0"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2DBE6057"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5, c. 2, d.lgs. n. 33/2013</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82B1E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Nomi Uffici competenti cui è presentata la richiesta di accesso civico, nonch</w:t>
            </w:r>
            <w:r>
              <w:rPr>
                <w:rFonts w:asciiTheme="majorHAnsi" w:hAnsiTheme="majorHAnsi" w:cstheme="majorHAnsi"/>
                <w:color w:val="000000"/>
                <w:sz w:val="17"/>
                <w:szCs w:val="17"/>
              </w:rPr>
              <w:t>é</w:t>
            </w:r>
            <w:r w:rsidRPr="00F8778A">
              <w:rPr>
                <w:rFonts w:asciiTheme="majorHAnsi" w:hAnsiTheme="majorHAnsi" w:cstheme="majorHAnsi"/>
                <w:color w:val="000000"/>
                <w:sz w:val="17"/>
                <w:szCs w:val="17"/>
              </w:rPr>
              <w:t xml:space="preserve"> modalità per l'esercizio di tale diritto, con indicazione dei recapiti telefonici e delle caselle di posta elettronica istituzionale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FF01C5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w:t>
            </w:r>
          </w:p>
        </w:tc>
      </w:tr>
      <w:tr w:rsidR="00453136" w:rsidRPr="00F8778A" w14:paraId="37808C18" w14:textId="77777777" w:rsidTr="00505CDC">
        <w:trPr>
          <w:trHeight w:val="16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A0CD61"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F3E06C"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8F5756F"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BA71A3C"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Linee guida Anac FOIA (del. 1309/2016)</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4A653C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Elenco delle richieste di accesso</w:t>
            </w:r>
            <w:r w:rsidRPr="00F8778A">
              <w:rPr>
                <w:rFonts w:asciiTheme="majorHAnsi" w:hAnsiTheme="majorHAnsi" w:cstheme="majorHAnsi"/>
                <w:color w:val="D2000A"/>
                <w:sz w:val="17"/>
                <w:szCs w:val="17"/>
              </w:rPr>
              <w:t xml:space="preserve"> </w:t>
            </w:r>
            <w:r w:rsidRPr="00F8778A">
              <w:rPr>
                <w:rFonts w:asciiTheme="majorHAnsi" w:hAnsiTheme="majorHAnsi" w:cstheme="majorHAnsi"/>
                <w:color w:val="000000"/>
                <w:sz w:val="17"/>
                <w:szCs w:val="17"/>
              </w:rPr>
              <w:t>con indicazione dell’oggetto e della data della richiesta nonché del relativo esito con la data della decisione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6BE7D26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Semestrale</w:t>
            </w:r>
          </w:p>
        </w:tc>
      </w:tr>
      <w:tr w:rsidR="00453136" w:rsidRPr="00F8778A" w14:paraId="3735C564" w14:textId="77777777" w:rsidTr="00505CDC">
        <w:trPr>
          <w:trHeight w:val="1200"/>
        </w:trPr>
        <w:tc>
          <w:tcPr>
            <w:tcW w:w="15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98B4F28"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Altri contenuti</w:t>
            </w:r>
          </w:p>
        </w:tc>
        <w:tc>
          <w:tcPr>
            <w:tcW w:w="130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0689496"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Accessibilità e Catalogo dei dati, metadati e banche dati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57191D47" w14:textId="77777777" w:rsidR="00453136" w:rsidRPr="00F8778A" w:rsidRDefault="00453136" w:rsidP="00505CDC">
            <w:pPr>
              <w:jc w:val="both"/>
              <w:rPr>
                <w:rFonts w:asciiTheme="majorHAnsi" w:hAnsiTheme="majorHAnsi" w:cstheme="majorHAnsi"/>
                <w:color w:val="000000"/>
                <w:sz w:val="17"/>
                <w:szCs w:val="17"/>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984FE03"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Art. 53, c. 1 bis, d.lgs. 82/2005 modificato dall’art. 43 del d.lgs. 179/16 </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E11B56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 xml:space="preserve">Catalogo dei dati, dei metadati definitivi e delle relative banche dati in possesso delle amministrazioni, da pubblicare anche tramite </w:t>
            </w:r>
            <w:r w:rsidRPr="005226BD">
              <w:rPr>
                <w:rFonts w:asciiTheme="majorHAnsi" w:hAnsiTheme="majorHAnsi" w:cstheme="majorHAnsi"/>
                <w:i/>
                <w:iCs/>
                <w:color w:val="000000"/>
                <w:sz w:val="17"/>
                <w:szCs w:val="17"/>
              </w:rPr>
              <w:t>link</w:t>
            </w:r>
            <w:r w:rsidRPr="00F8778A">
              <w:rPr>
                <w:rFonts w:asciiTheme="majorHAnsi" w:hAnsiTheme="majorHAnsi" w:cstheme="majorHAnsi"/>
                <w:color w:val="000000"/>
                <w:sz w:val="17"/>
                <w:szCs w:val="17"/>
              </w:rPr>
              <w:t xml:space="preserve"> al Repertorio nazionale dei dati territoriali (www.rndt.gov.it), al catalogo dei dati della PA e delle banche </w:t>
            </w:r>
            <w:proofErr w:type="gramStart"/>
            <w:r w:rsidRPr="00F8778A">
              <w:rPr>
                <w:rFonts w:asciiTheme="majorHAnsi" w:hAnsiTheme="majorHAnsi" w:cstheme="majorHAnsi"/>
                <w:color w:val="000000"/>
                <w:sz w:val="17"/>
                <w:szCs w:val="17"/>
              </w:rPr>
              <w:t>dati  www.dati.gov.it</w:t>
            </w:r>
            <w:proofErr w:type="gramEnd"/>
            <w:r w:rsidRPr="00F8778A">
              <w:rPr>
                <w:rFonts w:asciiTheme="majorHAnsi" w:hAnsiTheme="majorHAnsi" w:cstheme="majorHAnsi"/>
                <w:color w:val="000000"/>
                <w:sz w:val="17"/>
                <w:szCs w:val="17"/>
              </w:rPr>
              <w:t xml:space="preserve"> e </w:t>
            </w:r>
            <w:proofErr w:type="spellStart"/>
            <w:r w:rsidRPr="00F8778A">
              <w:rPr>
                <w:rFonts w:asciiTheme="majorHAnsi" w:hAnsiTheme="majorHAnsi" w:cstheme="majorHAnsi"/>
                <w:color w:val="000000"/>
                <w:sz w:val="17"/>
                <w:szCs w:val="17"/>
              </w:rPr>
              <w:t>e</w:t>
            </w:r>
            <w:proofErr w:type="spellEnd"/>
            <w:r w:rsidRPr="00F8778A">
              <w:rPr>
                <w:rFonts w:asciiTheme="majorHAnsi" w:hAnsiTheme="majorHAnsi" w:cstheme="majorHAnsi"/>
                <w:color w:val="000000"/>
                <w:sz w:val="17"/>
                <w:szCs w:val="17"/>
              </w:rPr>
              <w:t>  http://basidati.agid.gov.it/catalogo gestiti da AGID</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0868CAB9"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Tempestivo </w:t>
            </w:r>
          </w:p>
        </w:tc>
      </w:tr>
      <w:tr w:rsidR="00453136" w:rsidRPr="00F8778A" w14:paraId="7F0A604B" w14:textId="77777777" w:rsidTr="00505CDC">
        <w:trPr>
          <w:trHeight w:val="14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27149" w14:textId="77777777" w:rsidR="00453136" w:rsidRPr="00F8778A" w:rsidRDefault="00453136" w:rsidP="00505CDC">
            <w:pPr>
              <w:jc w:val="both"/>
              <w:rPr>
                <w:rFonts w:asciiTheme="majorHAnsi" w:hAnsiTheme="majorHAnsi" w:cstheme="majorHAns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20BCD6" w14:textId="77777777" w:rsidR="00453136" w:rsidRPr="00F8778A" w:rsidRDefault="00453136" w:rsidP="00505CDC">
            <w:pPr>
              <w:jc w:val="both"/>
              <w:rPr>
                <w:rFonts w:asciiTheme="majorHAnsi" w:hAnsiTheme="majorHAnsi" w:cstheme="majorHAnsi"/>
              </w:rPr>
            </w:pP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8F923DF"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8E222D0"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53, c. </w:t>
            </w:r>
            <w:proofErr w:type="gramStart"/>
            <w:r w:rsidRPr="00F8778A">
              <w:rPr>
                <w:rFonts w:asciiTheme="majorHAnsi" w:hAnsiTheme="majorHAnsi" w:cstheme="majorHAnsi"/>
                <w:color w:val="000000"/>
                <w:sz w:val="17"/>
                <w:szCs w:val="17"/>
                <w:lang w:val="de-DE"/>
              </w:rPr>
              <w:t>1,  bis</w:t>
            </w:r>
            <w:proofErr w:type="gramEnd"/>
            <w:r w:rsidRPr="00F8778A">
              <w:rPr>
                <w:rFonts w:asciiTheme="majorHAnsi" w:hAnsiTheme="majorHAnsi" w:cstheme="majorHAnsi"/>
                <w:color w:val="000000"/>
                <w:sz w:val="17"/>
                <w:szCs w:val="17"/>
                <w:lang w:val="de-DE"/>
              </w:rPr>
              <w:t xml:space="preserve">,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82/2005</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565E689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Regolamenti che disciplinano l'esercizio della facoltà di accesso telematico e il riutilizzo dei dati, fatti salvi i dati presenti in Anagrafe tributaria</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EE0542E"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Annuale</w:t>
            </w:r>
          </w:p>
        </w:tc>
      </w:tr>
      <w:tr w:rsidR="00453136" w:rsidRPr="007B5FA7" w14:paraId="74CFB4FD" w14:textId="77777777" w:rsidTr="00505CDC">
        <w:trPr>
          <w:trHeight w:val="2340"/>
        </w:trPr>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4C1D198D"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Altri contenuti</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136A1D41"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b/>
                <w:bCs/>
                <w:color w:val="000000"/>
                <w:sz w:val="17"/>
                <w:szCs w:val="17"/>
              </w:rPr>
              <w:t>Dati ulteriori</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8F0F0B9" w14:textId="77777777" w:rsidR="00453136" w:rsidRPr="00F8778A" w:rsidRDefault="00453136" w:rsidP="00505CDC">
            <w:pPr>
              <w:jc w:val="both"/>
              <w:rPr>
                <w:rFonts w:asciiTheme="majorHAnsi" w:hAnsiTheme="majorHAnsi" w:cstheme="majorHAnsi"/>
                <w:color w:val="000000"/>
                <w:sz w:val="17"/>
                <w:szCs w:val="17"/>
                <w:lang w:val="de-DE"/>
              </w:rPr>
            </w:pPr>
          </w:p>
        </w:tc>
        <w:tc>
          <w:tcPr>
            <w:tcW w:w="1441"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E4FC631" w14:textId="77777777" w:rsidR="00453136" w:rsidRPr="00F8778A" w:rsidRDefault="00453136" w:rsidP="00505CDC">
            <w:pPr>
              <w:jc w:val="both"/>
              <w:rPr>
                <w:rFonts w:asciiTheme="majorHAnsi" w:hAnsiTheme="majorHAnsi" w:cstheme="majorHAnsi"/>
                <w:lang w:val="de-DE"/>
              </w:rPr>
            </w:pPr>
            <w:r w:rsidRPr="00F8778A">
              <w:rPr>
                <w:rFonts w:asciiTheme="majorHAnsi" w:hAnsiTheme="majorHAnsi" w:cstheme="majorHAnsi"/>
                <w:color w:val="000000"/>
                <w:sz w:val="17"/>
                <w:szCs w:val="17"/>
                <w:lang w:val="de-DE"/>
              </w:rPr>
              <w:t xml:space="preserve">Art. 7-bis, c. 3, </w:t>
            </w:r>
            <w:proofErr w:type="spellStart"/>
            <w:r w:rsidRPr="00F8778A">
              <w:rPr>
                <w:rFonts w:asciiTheme="majorHAnsi" w:hAnsiTheme="majorHAnsi" w:cstheme="majorHAnsi"/>
                <w:color w:val="000000"/>
                <w:sz w:val="17"/>
                <w:szCs w:val="17"/>
                <w:lang w:val="de-DE"/>
              </w:rPr>
              <w:t>d.lgs</w:t>
            </w:r>
            <w:proofErr w:type="spellEnd"/>
            <w:r w:rsidRPr="00F8778A">
              <w:rPr>
                <w:rFonts w:asciiTheme="majorHAnsi" w:hAnsiTheme="majorHAnsi" w:cstheme="majorHAnsi"/>
                <w:color w:val="000000"/>
                <w:sz w:val="17"/>
                <w:szCs w:val="17"/>
                <w:lang w:val="de-DE"/>
              </w:rPr>
              <w:t>. n. 33/2013</w:t>
            </w:r>
          </w:p>
          <w:p w14:paraId="55732F99" w14:textId="77777777" w:rsidR="00453136" w:rsidRPr="00F8778A" w:rsidRDefault="00453136" w:rsidP="00505CDC">
            <w:pPr>
              <w:jc w:val="both"/>
              <w:rPr>
                <w:rFonts w:asciiTheme="majorHAnsi" w:hAnsiTheme="majorHAnsi" w:cstheme="majorHAnsi"/>
                <w:lang w:val="nb-NO"/>
              </w:rPr>
            </w:pPr>
            <w:r w:rsidRPr="00F8778A">
              <w:rPr>
                <w:rFonts w:asciiTheme="majorHAnsi" w:hAnsiTheme="majorHAnsi" w:cstheme="majorHAnsi"/>
                <w:color w:val="000000"/>
                <w:sz w:val="17"/>
                <w:szCs w:val="17"/>
                <w:lang w:val="nb-NO"/>
              </w:rPr>
              <w:t>Art. 1, c. 9, lett. f), l. n. 190/2012</w:t>
            </w:r>
          </w:p>
        </w:tc>
        <w:tc>
          <w:tcPr>
            <w:tcW w:w="4908"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3EF5ECB4" w14:textId="77777777" w:rsidR="00453136" w:rsidRPr="00F8778A"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Dati, informazioni e documenti ulteriori che società ed Enti non hanno l'obbligo di pubblicare ai sensi della normativa vigente e che non sono riconducibili alle sottosezioni indicate</w:t>
            </w:r>
          </w:p>
        </w:tc>
        <w:tc>
          <w:tcPr>
            <w:tcW w:w="3029" w:type="dxa"/>
            <w:tcBorders>
              <w:top w:val="single" w:sz="6" w:space="0" w:color="000000"/>
              <w:left w:val="single" w:sz="6" w:space="0" w:color="000000"/>
              <w:bottom w:val="single" w:sz="6" w:space="0" w:color="000000"/>
              <w:right w:val="single" w:sz="6" w:space="0" w:color="000000"/>
            </w:tcBorders>
            <w:shd w:val="clear" w:color="auto" w:fill="FFFFFF"/>
            <w:tcMar>
              <w:top w:w="0" w:type="dxa"/>
              <w:left w:w="30" w:type="dxa"/>
              <w:bottom w:w="30" w:type="dxa"/>
              <w:right w:w="30" w:type="dxa"/>
            </w:tcMar>
            <w:vAlign w:val="center"/>
            <w:hideMark/>
          </w:tcPr>
          <w:p w14:paraId="7B869359" w14:textId="77777777" w:rsidR="00453136" w:rsidRPr="007B5FA7" w:rsidRDefault="00453136" w:rsidP="00505CDC">
            <w:pPr>
              <w:jc w:val="both"/>
              <w:rPr>
                <w:rFonts w:asciiTheme="majorHAnsi" w:hAnsiTheme="majorHAnsi" w:cstheme="majorHAnsi"/>
              </w:rPr>
            </w:pPr>
            <w:r w:rsidRPr="00F8778A">
              <w:rPr>
                <w:rFonts w:asciiTheme="majorHAnsi" w:hAnsiTheme="majorHAnsi" w:cstheme="majorHAnsi"/>
                <w:color w:val="000000"/>
                <w:sz w:val="17"/>
                <w:szCs w:val="17"/>
              </w:rPr>
              <w:t>Non prevista</w:t>
            </w:r>
          </w:p>
        </w:tc>
      </w:tr>
    </w:tbl>
    <w:p w14:paraId="383B9738" w14:textId="77777777" w:rsidR="004456E4" w:rsidRDefault="004456E4">
      <w:pPr>
        <w:rPr>
          <w:rFonts w:asciiTheme="majorHAnsi" w:hAnsiTheme="majorHAnsi" w:cstheme="majorHAnsi"/>
          <w:color w:val="000000"/>
          <w:sz w:val="22"/>
          <w:szCs w:val="22"/>
        </w:rPr>
      </w:pPr>
    </w:p>
    <w:sectPr w:rsidR="004456E4" w:rsidSect="0031182B">
      <w:pgSz w:w="16840" w:h="11901" w:orient="landscape"/>
      <w:pgMar w:top="1134" w:right="1418" w:bottom="126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8FAC2" w14:textId="77777777" w:rsidR="009630B5" w:rsidRDefault="009630B5" w:rsidP="00122327">
      <w:r>
        <w:separator/>
      </w:r>
    </w:p>
  </w:endnote>
  <w:endnote w:type="continuationSeparator" w:id="0">
    <w:p w14:paraId="034C3315" w14:textId="77777777" w:rsidR="009630B5" w:rsidRDefault="009630B5" w:rsidP="00122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Hermes-Thin">
    <w:altName w:val="Microsoft JhengHei"/>
    <w:panose1 w:val="020B0604020202020204"/>
    <w:charset w:val="88"/>
    <w:family w:val="auto"/>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0000500000000020000"/>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0x#Í˛">
    <w:altName w:val="Cambria"/>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FC78A" w14:textId="77777777" w:rsidR="009630B5" w:rsidRDefault="009630B5" w:rsidP="00122327">
      <w:r>
        <w:separator/>
      </w:r>
    </w:p>
  </w:footnote>
  <w:footnote w:type="continuationSeparator" w:id="0">
    <w:p w14:paraId="0C0B310C" w14:textId="77777777" w:rsidR="009630B5" w:rsidRDefault="009630B5" w:rsidP="00122327">
      <w:r>
        <w:continuationSeparator/>
      </w:r>
    </w:p>
  </w:footnote>
  <w:footnote w:id="1">
    <w:p w14:paraId="1D340A79" w14:textId="23BC9F83" w:rsidR="00852DF1" w:rsidRPr="00897F5B" w:rsidRDefault="00852DF1" w:rsidP="00897F5B">
      <w:pPr>
        <w:pStyle w:val="Testonotaapidipagina"/>
        <w:jc w:val="both"/>
        <w:rPr>
          <w:rFonts w:asciiTheme="majorHAnsi" w:hAnsiTheme="majorHAnsi"/>
          <w:sz w:val="20"/>
          <w:szCs w:val="20"/>
        </w:rPr>
      </w:pPr>
      <w:r w:rsidRPr="00897F5B">
        <w:rPr>
          <w:rStyle w:val="Rimandonotaapidipagina"/>
          <w:rFonts w:asciiTheme="majorHAnsi" w:hAnsiTheme="majorHAnsi"/>
          <w:sz w:val="20"/>
          <w:szCs w:val="20"/>
        </w:rPr>
        <w:footnoteRef/>
      </w:r>
      <w:r w:rsidRPr="00897F5B">
        <w:rPr>
          <w:rFonts w:asciiTheme="majorHAnsi" w:hAnsiTheme="majorHAnsi"/>
          <w:sz w:val="20"/>
          <w:szCs w:val="20"/>
        </w:rPr>
        <w:t xml:space="preserve"> </w:t>
      </w:r>
      <w:r>
        <w:rPr>
          <w:rFonts w:asciiTheme="majorHAnsi" w:hAnsiTheme="majorHAnsi"/>
          <w:sz w:val="20"/>
          <w:szCs w:val="20"/>
        </w:rPr>
        <w:t xml:space="preserve">Citando, a sostegno di tale conclusione, la sentenza n. 21226 del 14 ottobre 2011 con cui la Corte di Cassazione, I Sezione Civile, pur escludendo la giurisdizione della </w:t>
      </w:r>
      <w:proofErr w:type="gramStart"/>
      <w:r>
        <w:rPr>
          <w:rFonts w:asciiTheme="majorHAnsi" w:hAnsiTheme="majorHAnsi"/>
          <w:sz w:val="20"/>
          <w:szCs w:val="20"/>
        </w:rPr>
        <w:t>Corte dei Conti</w:t>
      </w:r>
      <w:proofErr w:type="gramEnd"/>
      <w:r>
        <w:rPr>
          <w:rFonts w:asciiTheme="majorHAnsi" w:hAnsiTheme="majorHAnsi"/>
          <w:sz w:val="20"/>
          <w:szCs w:val="20"/>
        </w:rPr>
        <w:t xml:space="preserve"> sugli Ordini Professionali - in quanto non gravanti sul bilancio dello Stato - ha stabilito la natura di Ente Pubblico della Federazione degli Ordini dei Farmacisti italiani. In particolare, detta sentenza, richiamando precedenti pronunce, recita "</w:t>
      </w:r>
      <w:r>
        <w:rPr>
          <w:rFonts w:asciiTheme="majorHAnsi" w:hAnsiTheme="majorHAnsi"/>
          <w:i/>
          <w:sz w:val="20"/>
          <w:szCs w:val="20"/>
        </w:rPr>
        <w:t>la loro natura è quella di Enti Pubblici non economici, che operano sotto la vigilanza dello Stato per scopi di carattere generale e le cui prestazioni lavorative subordinate integrano un rapporto di pubblico impiego</w:t>
      </w:r>
      <w:r>
        <w:rPr>
          <w:rFonts w:asciiTheme="majorHAnsi" w:hAnsiTheme="majorHAnsi"/>
          <w:sz w:val="20"/>
          <w:szCs w:val="20"/>
        </w:rPr>
        <w:t xml:space="preserve">". </w:t>
      </w:r>
    </w:p>
  </w:footnote>
  <w:footnote w:id="2">
    <w:p w14:paraId="0F050348" w14:textId="50ED5077" w:rsidR="00852DF1" w:rsidRPr="001B440C" w:rsidRDefault="00852DF1" w:rsidP="001B440C">
      <w:pPr>
        <w:pStyle w:val="Testonotaapidipagina"/>
        <w:jc w:val="both"/>
        <w:rPr>
          <w:rFonts w:asciiTheme="majorHAnsi" w:hAnsiTheme="majorHAnsi"/>
          <w:sz w:val="20"/>
          <w:szCs w:val="20"/>
        </w:rPr>
      </w:pPr>
      <w:r w:rsidRPr="001B440C">
        <w:rPr>
          <w:rStyle w:val="Rimandonotaapidipagina"/>
          <w:rFonts w:asciiTheme="majorHAnsi" w:hAnsiTheme="majorHAnsi"/>
          <w:sz w:val="20"/>
          <w:szCs w:val="20"/>
        </w:rPr>
        <w:footnoteRef/>
      </w:r>
      <w:r w:rsidRPr="001B440C">
        <w:rPr>
          <w:rFonts w:asciiTheme="majorHAnsi" w:hAnsiTheme="majorHAnsi"/>
          <w:sz w:val="20"/>
          <w:szCs w:val="20"/>
        </w:rPr>
        <w:t xml:space="preserve"> </w:t>
      </w:r>
      <w:r>
        <w:rPr>
          <w:rFonts w:asciiTheme="majorHAnsi" w:hAnsiTheme="majorHAnsi"/>
          <w:sz w:val="20"/>
          <w:szCs w:val="20"/>
        </w:rPr>
        <w:t xml:space="preserve">Recante, per l'appunto, "Disposizioni in materia di </w:t>
      </w:r>
      <w:proofErr w:type="spellStart"/>
      <w:r>
        <w:rPr>
          <w:rFonts w:asciiTheme="majorHAnsi" w:hAnsiTheme="majorHAnsi"/>
          <w:sz w:val="20"/>
          <w:szCs w:val="20"/>
        </w:rPr>
        <w:t>inconferibilità</w:t>
      </w:r>
      <w:proofErr w:type="spellEnd"/>
      <w:r>
        <w:rPr>
          <w:rFonts w:asciiTheme="majorHAnsi" w:hAnsiTheme="majorHAnsi"/>
          <w:sz w:val="20"/>
          <w:szCs w:val="20"/>
        </w:rPr>
        <w:t xml:space="preserve"> ed incompatibilità di incarichi presso le Pubbliche Amministrazioni e gli Enti Privati in controllo pubblico, a norma dell'art. 1, commi 49 e 50, della Legge 6 novembre 2012 n. 190.</w:t>
      </w:r>
    </w:p>
  </w:footnote>
  <w:footnote w:id="3">
    <w:p w14:paraId="6F0C8066" w14:textId="77777777" w:rsidR="00FB2B13" w:rsidRPr="000A1B9E" w:rsidRDefault="00FB2B13" w:rsidP="00FB2B13">
      <w:pPr>
        <w:pStyle w:val="Testonotaapidipagina"/>
        <w:jc w:val="both"/>
        <w:rPr>
          <w:rFonts w:asciiTheme="majorHAnsi" w:hAnsiTheme="majorHAnsi"/>
          <w:sz w:val="20"/>
          <w:szCs w:val="20"/>
        </w:rPr>
      </w:pPr>
      <w:r w:rsidRPr="000A1B9E">
        <w:rPr>
          <w:rStyle w:val="Rimandonotaapidipagina"/>
          <w:rFonts w:asciiTheme="majorHAnsi" w:hAnsiTheme="majorHAnsi"/>
          <w:sz w:val="20"/>
          <w:szCs w:val="20"/>
        </w:rPr>
        <w:footnoteRef/>
      </w:r>
      <w:r w:rsidRPr="000A1B9E">
        <w:rPr>
          <w:rFonts w:asciiTheme="majorHAnsi" w:hAnsiTheme="majorHAnsi"/>
          <w:sz w:val="20"/>
          <w:szCs w:val="20"/>
        </w:rPr>
        <w:t xml:space="preserve"> </w:t>
      </w:r>
      <w:r>
        <w:rPr>
          <w:rFonts w:asciiTheme="majorHAnsi" w:hAnsiTheme="majorHAnsi"/>
          <w:sz w:val="20"/>
          <w:szCs w:val="20"/>
        </w:rPr>
        <w:t>In tal senso anche il parere espresso da Consiglio Nazionale dei Dottori Commercialisti e degli Esperti Contabili del 7 marzo 2014 n. 1521 (protocollo di uscita).</w:t>
      </w:r>
    </w:p>
  </w:footnote>
  <w:footnote w:id="4">
    <w:p w14:paraId="49EE9473" w14:textId="49577436" w:rsidR="00FE771A" w:rsidRPr="00FE771A" w:rsidRDefault="00FE771A" w:rsidP="00FE771A">
      <w:pPr>
        <w:pStyle w:val="Testonotaapidipagina"/>
        <w:jc w:val="both"/>
        <w:rPr>
          <w:rFonts w:asciiTheme="majorHAnsi" w:hAnsiTheme="majorHAnsi" w:cstheme="majorHAnsi"/>
          <w:sz w:val="18"/>
          <w:szCs w:val="18"/>
        </w:rPr>
      </w:pPr>
      <w:r w:rsidRPr="00FE771A">
        <w:rPr>
          <w:rStyle w:val="Rimandonotaapidipagina"/>
          <w:rFonts w:asciiTheme="majorHAnsi" w:hAnsiTheme="majorHAnsi" w:cstheme="majorHAnsi"/>
          <w:sz w:val="18"/>
          <w:szCs w:val="18"/>
        </w:rPr>
        <w:footnoteRef/>
      </w:r>
      <w:r w:rsidRPr="00FE771A">
        <w:rPr>
          <w:rFonts w:asciiTheme="majorHAnsi" w:hAnsiTheme="majorHAnsi" w:cstheme="majorHAnsi"/>
          <w:sz w:val="18"/>
          <w:szCs w:val="18"/>
        </w:rPr>
        <w:t xml:space="preserve"> </w:t>
      </w:r>
      <w:r>
        <w:rPr>
          <w:rFonts w:asciiTheme="majorHAnsi" w:hAnsiTheme="majorHAnsi" w:cstheme="majorHAnsi"/>
          <w:sz w:val="18"/>
          <w:szCs w:val="18"/>
        </w:rPr>
        <w:t>C</w:t>
      </w:r>
      <w:r w:rsidRPr="00C90A45">
        <w:rPr>
          <w:rFonts w:asciiTheme="majorHAnsi" w:hAnsiTheme="majorHAnsi" w:cstheme="majorHAnsi"/>
          <w:sz w:val="18"/>
          <w:szCs w:val="18"/>
        </w:rPr>
        <w:t xml:space="preserve">on </w:t>
      </w:r>
      <w:r>
        <w:rPr>
          <w:rFonts w:asciiTheme="majorHAnsi" w:hAnsiTheme="majorHAnsi" w:cstheme="majorHAnsi"/>
          <w:sz w:val="18"/>
          <w:szCs w:val="18"/>
        </w:rPr>
        <w:t xml:space="preserve">la sola </w:t>
      </w:r>
      <w:r w:rsidRPr="00C90A45">
        <w:rPr>
          <w:rFonts w:asciiTheme="majorHAnsi" w:hAnsiTheme="majorHAnsi" w:cstheme="majorHAnsi"/>
          <w:sz w:val="18"/>
          <w:szCs w:val="18"/>
        </w:rPr>
        <w:t>esclusione delle scuole di</w:t>
      </w:r>
      <w:r>
        <w:rPr>
          <w:rFonts w:asciiTheme="majorHAnsi" w:hAnsiTheme="majorHAnsi" w:cstheme="majorHAnsi"/>
          <w:sz w:val="18"/>
          <w:szCs w:val="18"/>
        </w:rPr>
        <w:t xml:space="preserve"> </w:t>
      </w:r>
      <w:r w:rsidRPr="00C90A45">
        <w:rPr>
          <w:rFonts w:asciiTheme="majorHAnsi" w:hAnsiTheme="majorHAnsi" w:cstheme="majorHAnsi"/>
          <w:sz w:val="18"/>
          <w:szCs w:val="18"/>
        </w:rPr>
        <w:t>ogni ordine e grado e delle istituzion</w:t>
      </w:r>
      <w:r>
        <w:rPr>
          <w:rFonts w:asciiTheme="majorHAnsi" w:hAnsiTheme="majorHAnsi" w:cstheme="majorHAnsi"/>
          <w:sz w:val="18"/>
          <w:szCs w:val="18"/>
        </w:rPr>
        <w:t>i</w:t>
      </w:r>
      <w:r w:rsidRPr="00C90A45">
        <w:rPr>
          <w:rFonts w:asciiTheme="majorHAnsi" w:hAnsiTheme="majorHAnsi" w:cstheme="majorHAnsi"/>
          <w:sz w:val="18"/>
          <w:szCs w:val="18"/>
        </w:rPr>
        <w:t xml:space="preserve"> educative</w:t>
      </w:r>
      <w:r>
        <w:rPr>
          <w:rFonts w:asciiTheme="majorHAnsi" w:hAnsiTheme="majorHAnsi" w:cstheme="majorHAnsi"/>
          <w:sz w:val="18"/>
          <w:szCs w:val="18"/>
        </w:rPr>
        <w:t>.</w:t>
      </w:r>
    </w:p>
  </w:footnote>
  <w:footnote w:id="5">
    <w:p w14:paraId="7130F8F9" w14:textId="73B771A1" w:rsidR="00852DF1" w:rsidRPr="002A07E2" w:rsidRDefault="00852DF1" w:rsidP="002A07E2">
      <w:pPr>
        <w:pStyle w:val="Testonotaapidipagina"/>
        <w:jc w:val="both"/>
        <w:rPr>
          <w:rFonts w:asciiTheme="majorHAnsi" w:hAnsiTheme="majorHAnsi"/>
          <w:sz w:val="20"/>
          <w:szCs w:val="20"/>
        </w:rPr>
      </w:pPr>
      <w:r w:rsidRPr="002A07E2">
        <w:rPr>
          <w:rStyle w:val="Rimandonotaapidipagina"/>
          <w:rFonts w:asciiTheme="majorHAnsi" w:hAnsiTheme="majorHAnsi"/>
          <w:sz w:val="20"/>
          <w:szCs w:val="20"/>
        </w:rPr>
        <w:footnoteRef/>
      </w:r>
      <w:r w:rsidRPr="002A07E2">
        <w:rPr>
          <w:rFonts w:asciiTheme="majorHAnsi" w:hAnsiTheme="majorHAnsi"/>
          <w:sz w:val="20"/>
          <w:szCs w:val="20"/>
        </w:rPr>
        <w:t xml:space="preserve"> </w:t>
      </w:r>
      <w:r>
        <w:rPr>
          <w:rFonts w:asciiTheme="majorHAnsi" w:hAnsiTheme="majorHAnsi"/>
          <w:sz w:val="20"/>
          <w:szCs w:val="20"/>
        </w:rPr>
        <w:t>Quali, ad esempio, l'Ordine Provinciale dei Medici Chirurghi e degli Odontoiatri di Venezia, l'Ordine degli Avvocati di Bari, e l'Ordine degli Ingegneri della Provincia di Sondrio.</w:t>
      </w:r>
    </w:p>
  </w:footnote>
  <w:footnote w:id="6">
    <w:p w14:paraId="709778A0" w14:textId="54009732" w:rsidR="00852DF1" w:rsidRPr="004E680F" w:rsidRDefault="00852DF1" w:rsidP="004E680F">
      <w:pPr>
        <w:pStyle w:val="Testonotaapidipagina"/>
        <w:jc w:val="both"/>
        <w:rPr>
          <w:rFonts w:asciiTheme="majorHAnsi" w:hAnsiTheme="majorHAnsi"/>
          <w:b/>
          <w:sz w:val="20"/>
          <w:szCs w:val="20"/>
          <w:u w:val="single"/>
        </w:rPr>
      </w:pPr>
      <w:r w:rsidRPr="00D1180D">
        <w:rPr>
          <w:rStyle w:val="Rimandonotaapidipagina"/>
          <w:rFonts w:asciiTheme="majorHAnsi" w:hAnsiTheme="majorHAnsi"/>
          <w:sz w:val="20"/>
          <w:szCs w:val="20"/>
        </w:rPr>
        <w:footnoteRef/>
      </w:r>
      <w:r>
        <w:rPr>
          <w:rFonts w:asciiTheme="majorHAnsi" w:hAnsiTheme="majorHAnsi"/>
          <w:sz w:val="20"/>
          <w:szCs w:val="20"/>
        </w:rPr>
        <w:t xml:space="preserve"> In linea con</w:t>
      </w:r>
      <w:r w:rsidRPr="00D1180D">
        <w:rPr>
          <w:rFonts w:asciiTheme="majorHAnsi" w:hAnsiTheme="majorHAnsi"/>
          <w:sz w:val="20"/>
          <w:szCs w:val="20"/>
        </w:rPr>
        <w:t xml:space="preserve"> </w:t>
      </w:r>
      <w:r>
        <w:rPr>
          <w:rFonts w:asciiTheme="majorHAnsi" w:hAnsiTheme="majorHAnsi"/>
          <w:sz w:val="20"/>
          <w:szCs w:val="20"/>
        </w:rPr>
        <w:t xml:space="preserve">la nota 5-C-2016 del 19 ottobre 2016 con cui si è espresso anche il Consiglio Nazionale Forense secondo cui, in ipotesi di designazione di un Consigliere dell’Ordine, </w:t>
      </w:r>
      <w:r w:rsidRPr="004E680F">
        <w:rPr>
          <w:rFonts w:asciiTheme="majorHAnsi" w:hAnsiTheme="majorHAnsi"/>
          <w:sz w:val="20"/>
          <w:szCs w:val="20"/>
        </w:rPr>
        <w:t>devono essere necessariamente esclusi il Presidente, il Consigliere Segretario ed il Consigliere Tesoriere.</w:t>
      </w:r>
      <w:r w:rsidRPr="004E680F">
        <w:rPr>
          <w:rFonts w:asciiTheme="majorHAnsi" w:hAnsiTheme="majorHAnsi"/>
          <w:b/>
          <w:sz w:val="20"/>
          <w:szCs w:val="20"/>
          <w:u w:val="single"/>
        </w:rPr>
        <w:t xml:space="preserve"> </w:t>
      </w:r>
    </w:p>
    <w:p w14:paraId="3D4530E3" w14:textId="5E25F0E5" w:rsidR="00852DF1" w:rsidRPr="00D1180D" w:rsidRDefault="00852DF1" w:rsidP="00CF0FCD">
      <w:pPr>
        <w:pStyle w:val="Testonotaapidipagina"/>
        <w:jc w:val="both"/>
        <w:rPr>
          <w:rFonts w:asciiTheme="majorHAnsi" w:hAnsiTheme="majorHAnsi"/>
          <w:sz w:val="20"/>
          <w:szCs w:val="20"/>
        </w:rPr>
      </w:pPr>
    </w:p>
  </w:footnote>
  <w:footnote w:id="7">
    <w:p w14:paraId="3BC2A9F8" w14:textId="77777777" w:rsidR="00852DF1" w:rsidRPr="00007E15" w:rsidRDefault="00852DF1" w:rsidP="004B4339">
      <w:pPr>
        <w:pStyle w:val="Testonotaapidipagina"/>
        <w:jc w:val="both"/>
        <w:rPr>
          <w:rFonts w:asciiTheme="majorHAnsi" w:hAnsiTheme="majorHAnsi"/>
          <w:sz w:val="18"/>
          <w:szCs w:val="18"/>
        </w:rPr>
      </w:pPr>
      <w:r w:rsidRPr="00007E15">
        <w:rPr>
          <w:rStyle w:val="Rimandonotaapidipagina"/>
          <w:rFonts w:asciiTheme="majorHAnsi" w:hAnsiTheme="majorHAnsi"/>
          <w:sz w:val="18"/>
          <w:szCs w:val="18"/>
        </w:rPr>
        <w:footnoteRef/>
      </w:r>
      <w:r w:rsidRPr="00007E15">
        <w:rPr>
          <w:rFonts w:asciiTheme="majorHAnsi" w:hAnsiTheme="majorHAnsi"/>
          <w:sz w:val="18"/>
          <w:szCs w:val="18"/>
        </w:rPr>
        <w:t xml:space="preserve"> Cass. Pen., Sez. VI, 6 dicembre 2004 (ud. 28 ottobre 2004), n. 47191.</w:t>
      </w:r>
    </w:p>
  </w:footnote>
  <w:footnote w:id="8">
    <w:p w14:paraId="35FF5DFF" w14:textId="77777777" w:rsidR="00852DF1" w:rsidRPr="00F370D1" w:rsidRDefault="00852DF1" w:rsidP="004B4339">
      <w:pPr>
        <w:pStyle w:val="Testonotaapidipagina"/>
        <w:jc w:val="both"/>
        <w:rPr>
          <w:rFonts w:asciiTheme="majorHAnsi" w:hAnsiTheme="majorHAnsi"/>
          <w:sz w:val="18"/>
          <w:szCs w:val="18"/>
        </w:rPr>
      </w:pPr>
      <w:r w:rsidRPr="00F370D1">
        <w:rPr>
          <w:rStyle w:val="Rimandonotaapidipagina"/>
          <w:rFonts w:asciiTheme="majorHAnsi" w:hAnsiTheme="majorHAnsi"/>
          <w:sz w:val="18"/>
          <w:szCs w:val="18"/>
        </w:rPr>
        <w:footnoteRef/>
      </w:r>
      <w:r w:rsidRPr="00F370D1">
        <w:rPr>
          <w:rFonts w:asciiTheme="majorHAnsi" w:hAnsiTheme="majorHAnsi"/>
          <w:sz w:val="18"/>
          <w:szCs w:val="18"/>
        </w:rPr>
        <w:t xml:space="preserve"> Cass. Pen., Sez. VI, 19 giugno 2012, ud. 27 gennaio 2012, n. 24349.</w:t>
      </w:r>
    </w:p>
  </w:footnote>
  <w:footnote w:id="9">
    <w:p w14:paraId="20C5BD61" w14:textId="77777777" w:rsidR="00852DF1" w:rsidRPr="00F370D1" w:rsidRDefault="00852DF1" w:rsidP="004B4339">
      <w:pPr>
        <w:pStyle w:val="Testonotaapidipagina"/>
        <w:jc w:val="both"/>
        <w:rPr>
          <w:rFonts w:asciiTheme="majorHAnsi" w:hAnsiTheme="majorHAnsi"/>
          <w:sz w:val="18"/>
          <w:szCs w:val="18"/>
        </w:rPr>
      </w:pPr>
      <w:r w:rsidRPr="00F370D1">
        <w:rPr>
          <w:rStyle w:val="Rimandonotaapidipagina"/>
          <w:rFonts w:asciiTheme="majorHAnsi" w:hAnsiTheme="majorHAnsi"/>
          <w:sz w:val="18"/>
          <w:szCs w:val="18"/>
        </w:rPr>
        <w:footnoteRef/>
      </w:r>
      <w:r w:rsidRPr="00F370D1">
        <w:rPr>
          <w:rFonts w:asciiTheme="majorHAnsi" w:hAnsiTheme="majorHAnsi"/>
          <w:sz w:val="18"/>
          <w:szCs w:val="18"/>
        </w:rPr>
        <w:t xml:space="preserve"> Cass. Pen., Sez. VI, 7 maggio 2009, ud. 29 gennaio 2009, n. 19143</w:t>
      </w:r>
    </w:p>
  </w:footnote>
  <w:footnote w:id="10">
    <w:p w14:paraId="28B804B9" w14:textId="77777777" w:rsidR="00FB2B13" w:rsidRPr="00CE51BC" w:rsidRDefault="00FB2B13" w:rsidP="00FB2B13">
      <w:pPr>
        <w:pStyle w:val="Testonotaapidipagina"/>
        <w:jc w:val="both"/>
        <w:rPr>
          <w:rFonts w:asciiTheme="majorHAnsi" w:hAnsiTheme="majorHAnsi" w:cstheme="majorHAnsi"/>
          <w:sz w:val="18"/>
          <w:szCs w:val="18"/>
        </w:rPr>
      </w:pPr>
      <w:r w:rsidRPr="00CE51BC">
        <w:rPr>
          <w:rStyle w:val="Rimandonotaapidipagina"/>
          <w:rFonts w:asciiTheme="majorHAnsi" w:hAnsiTheme="majorHAnsi" w:cstheme="majorHAnsi"/>
          <w:sz w:val="18"/>
          <w:szCs w:val="18"/>
        </w:rPr>
        <w:footnoteRef/>
      </w:r>
      <w:r w:rsidRPr="00CE51BC">
        <w:rPr>
          <w:rFonts w:asciiTheme="majorHAnsi" w:hAnsiTheme="majorHAnsi" w:cstheme="majorHAnsi"/>
          <w:sz w:val="18"/>
          <w:szCs w:val="18"/>
        </w:rPr>
        <w:t xml:space="preserve"> Si vedano ad esempio Cass. Pen. Sez. II. 21 aprile 2017 n. 28388, Leo e altri e Cass. Pen. Sez. II 04 maggio 2018 n. 34746.</w:t>
      </w:r>
    </w:p>
  </w:footnote>
  <w:footnote w:id="11">
    <w:p w14:paraId="5539FCDA" w14:textId="77777777" w:rsidR="00FB2B13" w:rsidRPr="00011B8F" w:rsidRDefault="00FB2B13" w:rsidP="00FB2B13">
      <w:pPr>
        <w:pStyle w:val="Testonotaapidipagina"/>
        <w:jc w:val="both"/>
        <w:rPr>
          <w:rFonts w:asciiTheme="majorHAnsi" w:hAnsiTheme="majorHAnsi" w:cstheme="majorHAnsi"/>
          <w:sz w:val="18"/>
          <w:szCs w:val="18"/>
        </w:rPr>
      </w:pPr>
      <w:r w:rsidRPr="00011B8F">
        <w:rPr>
          <w:rStyle w:val="Rimandonotaapidipagina"/>
          <w:rFonts w:asciiTheme="majorHAnsi" w:hAnsiTheme="majorHAnsi" w:cstheme="majorHAnsi"/>
          <w:sz w:val="18"/>
          <w:szCs w:val="18"/>
        </w:rPr>
        <w:footnoteRef/>
      </w:r>
      <w:r w:rsidRPr="00011B8F">
        <w:rPr>
          <w:rFonts w:asciiTheme="majorHAnsi" w:hAnsiTheme="majorHAnsi" w:cstheme="majorHAnsi"/>
          <w:sz w:val="18"/>
          <w:szCs w:val="18"/>
        </w:rPr>
        <w:t xml:space="preserve"> </w:t>
      </w:r>
      <w:r>
        <w:rPr>
          <w:rFonts w:asciiTheme="majorHAnsi" w:hAnsiTheme="majorHAnsi" w:cstheme="majorHAnsi"/>
          <w:sz w:val="18"/>
          <w:szCs w:val="18"/>
        </w:rPr>
        <w:t xml:space="preserve">Si vedano ad esempio </w:t>
      </w:r>
      <w:r w:rsidRPr="00011B8F">
        <w:rPr>
          <w:rFonts w:asciiTheme="majorHAnsi" w:hAnsiTheme="majorHAnsi" w:cstheme="majorHAnsi"/>
          <w:sz w:val="18"/>
          <w:szCs w:val="18"/>
        </w:rPr>
        <w:t xml:space="preserve">Cass. </w:t>
      </w:r>
      <w:r>
        <w:rPr>
          <w:rFonts w:asciiTheme="majorHAnsi" w:hAnsiTheme="majorHAnsi" w:cstheme="majorHAnsi"/>
          <w:sz w:val="18"/>
          <w:szCs w:val="18"/>
        </w:rPr>
        <w:t>Pen., S</w:t>
      </w:r>
      <w:r w:rsidRPr="00011B8F">
        <w:rPr>
          <w:rFonts w:asciiTheme="majorHAnsi" w:hAnsiTheme="majorHAnsi" w:cstheme="majorHAnsi"/>
          <w:sz w:val="18"/>
          <w:szCs w:val="18"/>
        </w:rPr>
        <w:t xml:space="preserve">ez. </w:t>
      </w:r>
      <w:r>
        <w:rPr>
          <w:rFonts w:asciiTheme="majorHAnsi" w:hAnsiTheme="majorHAnsi" w:cstheme="majorHAnsi"/>
          <w:sz w:val="18"/>
          <w:szCs w:val="18"/>
        </w:rPr>
        <w:t>VI</w:t>
      </w:r>
      <w:r w:rsidRPr="00011B8F">
        <w:rPr>
          <w:rFonts w:asciiTheme="majorHAnsi" w:hAnsiTheme="majorHAnsi" w:cstheme="majorHAnsi"/>
          <w:sz w:val="18"/>
          <w:szCs w:val="18"/>
        </w:rPr>
        <w:t>, 22 settembre 2004, n. 44829</w:t>
      </w:r>
      <w:r>
        <w:rPr>
          <w:rFonts w:asciiTheme="majorHAnsi" w:hAnsiTheme="majorHAnsi" w:cstheme="majorHAnsi"/>
          <w:sz w:val="18"/>
          <w:szCs w:val="18"/>
        </w:rPr>
        <w:t xml:space="preserve">, </w:t>
      </w:r>
      <w:r w:rsidRPr="00011B8F">
        <w:rPr>
          <w:rFonts w:asciiTheme="majorHAnsi" w:hAnsiTheme="majorHAnsi" w:cstheme="majorHAnsi"/>
          <w:sz w:val="18"/>
          <w:szCs w:val="18"/>
        </w:rPr>
        <w:t xml:space="preserve">Cass. </w:t>
      </w:r>
      <w:r>
        <w:rPr>
          <w:rFonts w:asciiTheme="majorHAnsi" w:hAnsiTheme="majorHAnsi" w:cstheme="majorHAnsi"/>
          <w:sz w:val="18"/>
          <w:szCs w:val="18"/>
        </w:rPr>
        <w:t>Pen. S</w:t>
      </w:r>
      <w:r w:rsidRPr="00011B8F">
        <w:rPr>
          <w:rFonts w:asciiTheme="majorHAnsi" w:hAnsiTheme="majorHAnsi" w:cstheme="majorHAnsi"/>
          <w:sz w:val="18"/>
          <w:szCs w:val="18"/>
        </w:rPr>
        <w:t xml:space="preserve">ez. </w:t>
      </w:r>
      <w:r>
        <w:rPr>
          <w:rFonts w:asciiTheme="majorHAnsi" w:hAnsiTheme="majorHAnsi" w:cstheme="majorHAnsi"/>
          <w:sz w:val="18"/>
          <w:szCs w:val="18"/>
        </w:rPr>
        <w:t>VI</w:t>
      </w:r>
      <w:r w:rsidRPr="00011B8F">
        <w:rPr>
          <w:rFonts w:asciiTheme="majorHAnsi" w:hAnsiTheme="majorHAnsi" w:cstheme="majorHAnsi"/>
          <w:sz w:val="18"/>
          <w:szCs w:val="18"/>
        </w:rPr>
        <w:t xml:space="preserve">, 28 gennaio 2008, n. 13124 </w:t>
      </w:r>
      <w:r>
        <w:rPr>
          <w:rFonts w:asciiTheme="majorHAnsi" w:hAnsiTheme="majorHAnsi" w:cstheme="majorHAnsi"/>
          <w:sz w:val="18"/>
          <w:szCs w:val="18"/>
        </w:rPr>
        <w:t>e</w:t>
      </w:r>
      <w:r w:rsidRPr="00011B8F">
        <w:rPr>
          <w:rFonts w:asciiTheme="majorHAnsi" w:hAnsiTheme="majorHAnsi" w:cstheme="majorHAnsi"/>
          <w:sz w:val="18"/>
          <w:szCs w:val="18"/>
        </w:rPr>
        <w:t xml:space="preserve"> Cass.</w:t>
      </w:r>
      <w:r>
        <w:rPr>
          <w:rFonts w:asciiTheme="majorHAnsi" w:hAnsiTheme="majorHAnsi" w:cstheme="majorHAnsi"/>
          <w:sz w:val="18"/>
          <w:szCs w:val="18"/>
        </w:rPr>
        <w:t xml:space="preserve"> Pen., S</w:t>
      </w:r>
      <w:r w:rsidRPr="00011B8F">
        <w:rPr>
          <w:rFonts w:asciiTheme="majorHAnsi" w:hAnsiTheme="majorHAnsi" w:cstheme="majorHAnsi"/>
          <w:sz w:val="18"/>
          <w:szCs w:val="18"/>
        </w:rPr>
        <w:t xml:space="preserve">ez. </w:t>
      </w:r>
      <w:r>
        <w:rPr>
          <w:rFonts w:asciiTheme="majorHAnsi" w:hAnsiTheme="majorHAnsi" w:cstheme="majorHAnsi"/>
          <w:sz w:val="18"/>
          <w:szCs w:val="18"/>
        </w:rPr>
        <w:t>VI</w:t>
      </w:r>
      <w:r w:rsidRPr="00011B8F">
        <w:rPr>
          <w:rFonts w:asciiTheme="majorHAnsi" w:hAnsiTheme="majorHAnsi" w:cstheme="majorHAnsi"/>
          <w:sz w:val="18"/>
          <w:szCs w:val="18"/>
        </w:rPr>
        <w:t>, 24 maggio 2011, n. 29581</w:t>
      </w:r>
      <w:r>
        <w:rPr>
          <w:rFonts w:asciiTheme="majorHAnsi" w:hAnsiTheme="majorHAnsi" w:cstheme="majorHAnsi"/>
          <w:sz w:val="18"/>
          <w:szCs w:val="18"/>
        </w:rPr>
        <w:t>.</w:t>
      </w:r>
    </w:p>
  </w:footnote>
  <w:footnote w:id="12">
    <w:p w14:paraId="2710DEF9" w14:textId="77777777" w:rsidR="00FB2B13" w:rsidRPr="00851F2A" w:rsidRDefault="00FB2B13" w:rsidP="00FB2B13">
      <w:pPr>
        <w:pStyle w:val="NormaleWeb"/>
        <w:jc w:val="both"/>
        <w:rPr>
          <w:rFonts w:asciiTheme="majorHAnsi" w:hAnsiTheme="majorHAnsi"/>
          <w:sz w:val="18"/>
          <w:szCs w:val="18"/>
        </w:rPr>
      </w:pPr>
      <w:r w:rsidRPr="00851F2A">
        <w:rPr>
          <w:rStyle w:val="Rimandonotaapidipagina"/>
          <w:rFonts w:asciiTheme="majorHAnsi" w:hAnsiTheme="majorHAnsi"/>
          <w:sz w:val="18"/>
          <w:szCs w:val="18"/>
        </w:rPr>
        <w:footnoteRef/>
      </w:r>
      <w:r w:rsidRPr="00851F2A">
        <w:rPr>
          <w:rFonts w:asciiTheme="majorHAnsi" w:hAnsiTheme="majorHAnsi"/>
          <w:sz w:val="18"/>
          <w:szCs w:val="18"/>
        </w:rPr>
        <w:t xml:space="preserve"> A fronte della richiesta della Federazione Nazionale degli Ordini dei Medici Chirurghi e degli Odontoiatri il Consiglio dell'Autorità ha ribadito che gli Ordini Professionali hanno natura giuridica di enti pubblici non economici e che, in quanto tali, sono anche in possesso di tutti i requisiti richiesti dalla disciplina di settore per la configurabilità dell’organismo di diritto pubblico. Secondo l’Autorità, pertanto, tale natura giuridica permette di ricondurre gli stessi nell’ambito di applicazione del d.lgs. n. 50/2016, ai fini dell’affidamento dei contratti pubblici di lavori, servizi e forniture. </w:t>
      </w:r>
    </w:p>
    <w:p w14:paraId="4D46CA60" w14:textId="77777777" w:rsidR="00FB2B13" w:rsidRPr="00C05AD4" w:rsidRDefault="00FB2B13" w:rsidP="00FB2B13">
      <w:pPr>
        <w:pStyle w:val="Testonotaapidipagina"/>
        <w:jc w:val="both"/>
        <w:rPr>
          <w:rFonts w:asciiTheme="majorHAnsi" w:hAnsiTheme="majorHAnsi"/>
          <w:sz w:val="20"/>
          <w:szCs w:val="20"/>
        </w:rPr>
      </w:pPr>
    </w:p>
  </w:footnote>
  <w:footnote w:id="13">
    <w:p w14:paraId="3D783185" w14:textId="31BC3175" w:rsidR="00852DF1" w:rsidRPr="00487FF7" w:rsidRDefault="00852DF1" w:rsidP="00E04424">
      <w:pPr>
        <w:pStyle w:val="Testonotaapidipagina"/>
        <w:spacing w:before="60"/>
        <w:jc w:val="both"/>
        <w:rPr>
          <w:rFonts w:asciiTheme="majorHAnsi" w:hAnsiTheme="majorHAnsi" w:cstheme="majorHAnsi"/>
          <w:color w:val="000000" w:themeColor="text1"/>
          <w:sz w:val="18"/>
          <w:szCs w:val="18"/>
        </w:rPr>
      </w:pPr>
      <w:r w:rsidRPr="00487FF7">
        <w:rPr>
          <w:rStyle w:val="Rimandonotaapidipagina"/>
          <w:rFonts w:asciiTheme="majorHAnsi" w:hAnsiTheme="majorHAnsi" w:cstheme="majorHAnsi"/>
          <w:sz w:val="18"/>
          <w:szCs w:val="18"/>
        </w:rPr>
        <w:footnoteRef/>
      </w:r>
      <w:r w:rsidRPr="00487FF7">
        <w:rPr>
          <w:rFonts w:asciiTheme="majorHAnsi" w:hAnsiTheme="majorHAnsi" w:cstheme="majorHAnsi"/>
          <w:sz w:val="18"/>
          <w:szCs w:val="18"/>
        </w:rPr>
        <w:t xml:space="preserve"> </w:t>
      </w:r>
      <w:r w:rsidRPr="00487FF7">
        <w:rPr>
          <w:rFonts w:asciiTheme="majorHAnsi" w:hAnsiTheme="majorHAnsi" w:cstheme="majorHAnsi"/>
          <w:color w:val="000000" w:themeColor="text1"/>
          <w:sz w:val="18"/>
          <w:szCs w:val="18"/>
          <w:lang w:bidi="te"/>
        </w:rPr>
        <w:t>L’Adunanza Plenaria ha espresso il seguente principio di diritto: “a) la pubblica amministrazione ha il potere-dovere di esaminare l’istanza di accesso agli atti e ai documenti pubblici, formulata in modo generico o cumulativo dal richiedente senza riferimento ad una specifica disciplina, anche alla stregua della disciplina dell’accesso civico generalizzato, a meno che l’interessato non abbia inteso fare esclusivo, inequivocabile, riferimento alla disciplina dell’accesso documentale, nel qual caso essa dovrà esaminare l’istanza solo con specifico riferimento ai profili della l. n. 241 del 1990, senza che il giudice amministrativo, a</w:t>
      </w:r>
      <w:r w:rsidR="00B07B33">
        <w:rPr>
          <w:rFonts w:asciiTheme="majorHAnsi" w:hAnsiTheme="majorHAnsi" w:cstheme="majorHAnsi"/>
          <w:color w:val="000000" w:themeColor="text1"/>
          <w:sz w:val="18"/>
          <w:szCs w:val="18"/>
          <w:lang w:bidi="te"/>
        </w:rPr>
        <w:t>di</w:t>
      </w:r>
      <w:r w:rsidRPr="00487FF7">
        <w:rPr>
          <w:rFonts w:asciiTheme="majorHAnsi" w:hAnsiTheme="majorHAnsi" w:cstheme="majorHAnsi"/>
          <w:color w:val="000000" w:themeColor="text1"/>
          <w:sz w:val="18"/>
          <w:szCs w:val="18"/>
          <w:lang w:bidi="te"/>
        </w:rPr>
        <w:t xml:space="preserve">to ai sensi dell’art. 116 </w:t>
      </w:r>
      <w:proofErr w:type="spellStart"/>
      <w:r w:rsidRPr="00487FF7">
        <w:rPr>
          <w:rFonts w:asciiTheme="majorHAnsi" w:hAnsiTheme="majorHAnsi" w:cstheme="majorHAnsi"/>
          <w:color w:val="000000" w:themeColor="text1"/>
          <w:sz w:val="18"/>
          <w:szCs w:val="18"/>
          <w:lang w:bidi="te"/>
        </w:rPr>
        <w:t>c.p.a</w:t>
      </w:r>
      <w:proofErr w:type="spellEnd"/>
      <w:r w:rsidRPr="00487FF7">
        <w:rPr>
          <w:rFonts w:asciiTheme="majorHAnsi" w:hAnsiTheme="majorHAnsi" w:cstheme="majorHAnsi"/>
          <w:color w:val="000000" w:themeColor="text1"/>
          <w:sz w:val="18"/>
          <w:szCs w:val="18"/>
          <w:lang w:bidi="te"/>
        </w:rPr>
        <w:t>., possa mutare il titolo dell’accesso, definito dall’originaria istanza e dal conseguente diniego adottato dalla pubblica amministrazione all’esito del procedimento”.</w:t>
      </w:r>
    </w:p>
  </w:footnote>
  <w:footnote w:id="14">
    <w:p w14:paraId="47107FCD" w14:textId="77777777" w:rsidR="00852DF1" w:rsidRPr="00487FF7" w:rsidRDefault="00852DF1" w:rsidP="00E04424">
      <w:pPr>
        <w:pStyle w:val="Testonotaapidipagina"/>
        <w:spacing w:before="60"/>
        <w:jc w:val="both"/>
        <w:rPr>
          <w:rFonts w:asciiTheme="majorHAnsi" w:hAnsiTheme="majorHAnsi" w:cstheme="majorHAnsi"/>
          <w:color w:val="000000" w:themeColor="text1"/>
          <w:sz w:val="18"/>
          <w:szCs w:val="18"/>
        </w:rPr>
      </w:pPr>
      <w:r w:rsidRPr="00487FF7">
        <w:rPr>
          <w:rStyle w:val="Rimandonotaapidipagina"/>
          <w:rFonts w:asciiTheme="majorHAnsi" w:hAnsiTheme="majorHAnsi" w:cstheme="majorHAnsi"/>
          <w:sz w:val="18"/>
          <w:szCs w:val="18"/>
        </w:rPr>
        <w:footnoteRef/>
      </w:r>
      <w:r w:rsidRPr="00487FF7">
        <w:rPr>
          <w:rFonts w:asciiTheme="majorHAnsi" w:hAnsiTheme="majorHAnsi" w:cstheme="majorHAnsi"/>
          <w:sz w:val="18"/>
          <w:szCs w:val="18"/>
        </w:rPr>
        <w:t xml:space="preserve"> </w:t>
      </w:r>
      <w:r w:rsidRPr="00487FF7">
        <w:rPr>
          <w:rFonts w:asciiTheme="majorHAnsi" w:hAnsiTheme="majorHAnsi" w:cstheme="majorHAnsi"/>
          <w:color w:val="000000" w:themeColor="text1"/>
          <w:sz w:val="18"/>
          <w:szCs w:val="18"/>
          <w:lang w:bidi="te"/>
        </w:rPr>
        <w:t>Sul punto, l’Adunanza Plenaria ha espresso il seguente principio di diritto: “b) è ravvisabile un interesse concreto e attuale, ai sensi dell’art. 22 della l. n. 241 del 1990, e una conseguente legittimazione, ad avere accesso agli atti della fase esecutiva di un contratto pubblico da parte di un concorrente alla gara, in relazione a vicende che potrebbero condurre alla risoluzione per inadempimento dell’aggiudicatario e quindi allo scorrimento della graduatoria o alla riedizione della gara, purché tale istanza non si traduca in una generica volontà da parte del terzo istante di verificare il corretto svolgimento del rapporto contrattuale”.</w:t>
      </w:r>
    </w:p>
  </w:footnote>
  <w:footnote w:id="15">
    <w:p w14:paraId="5F03B60F" w14:textId="77777777" w:rsidR="00852DF1" w:rsidRPr="00487FF7" w:rsidRDefault="00852DF1" w:rsidP="00E04424">
      <w:pPr>
        <w:pStyle w:val="Testonotaapidipagina"/>
        <w:spacing w:before="60"/>
        <w:jc w:val="both"/>
        <w:rPr>
          <w:rFonts w:asciiTheme="majorHAnsi" w:hAnsiTheme="majorHAnsi" w:cstheme="majorHAnsi"/>
          <w:color w:val="000000" w:themeColor="text1"/>
          <w:sz w:val="18"/>
          <w:szCs w:val="18"/>
        </w:rPr>
      </w:pPr>
      <w:r w:rsidRPr="00487FF7">
        <w:rPr>
          <w:rStyle w:val="Rimandonotaapidipagina"/>
          <w:rFonts w:asciiTheme="majorHAnsi" w:hAnsiTheme="majorHAnsi" w:cstheme="majorHAnsi"/>
          <w:sz w:val="18"/>
          <w:szCs w:val="18"/>
        </w:rPr>
        <w:footnoteRef/>
      </w:r>
      <w:r w:rsidRPr="00487FF7">
        <w:rPr>
          <w:rFonts w:asciiTheme="majorHAnsi" w:hAnsiTheme="majorHAnsi" w:cstheme="majorHAnsi"/>
          <w:sz w:val="18"/>
          <w:szCs w:val="18"/>
        </w:rPr>
        <w:t xml:space="preserve"> </w:t>
      </w:r>
      <w:r w:rsidRPr="00487FF7">
        <w:rPr>
          <w:rFonts w:asciiTheme="majorHAnsi" w:hAnsiTheme="majorHAnsi" w:cstheme="majorHAnsi"/>
          <w:color w:val="000000" w:themeColor="text1"/>
          <w:sz w:val="18"/>
          <w:szCs w:val="18"/>
          <w:lang w:bidi="te"/>
        </w:rPr>
        <w:t>Sul punto è stato espresso il seguente principio di diritto: “c) la disciplina dell’accesso civico generalizzato, fermi i divieti temporanei e/o assoluti di cui all’art. 53 del d. lgs. n. 50 del 2016, è applicabile anche agli atti delle procedure di gara e, in particolare, all’esecuzione dei contratti pubblici, non ostandovi in senso assoluto l’eccezione del comma 3 dell’art. 5-</w:t>
      </w:r>
      <w:r w:rsidRPr="00B07B33">
        <w:rPr>
          <w:rFonts w:asciiTheme="majorHAnsi" w:hAnsiTheme="majorHAnsi" w:cstheme="majorHAnsi"/>
          <w:i/>
          <w:iCs/>
          <w:color w:val="000000" w:themeColor="text1"/>
          <w:sz w:val="18"/>
          <w:szCs w:val="18"/>
          <w:lang w:bidi="te"/>
        </w:rPr>
        <w:t>bis</w:t>
      </w:r>
      <w:r w:rsidRPr="00487FF7">
        <w:rPr>
          <w:rFonts w:asciiTheme="majorHAnsi" w:hAnsiTheme="majorHAnsi" w:cstheme="majorHAnsi"/>
          <w:color w:val="000000" w:themeColor="text1"/>
          <w:sz w:val="18"/>
          <w:szCs w:val="18"/>
          <w:lang w:bidi="te"/>
        </w:rPr>
        <w:t xml:space="preserve"> del d. lgs. n. 33 del 2013 in combinato disposto con l’art. 53 e con le previsioni della l. n. 241 del 1990, che non esenta in toto la materia dall’accesso civico generalizzato, ma resta ferma la verifica della compatibilità dell’accesso con le eccezioni relative di cui all’art. 5-bis, comma 1 e 2, a tutela degli interessi-limite, pubblici e privati, previsti da tale disposizione, nel bilanciamento tra il valore della trasparenza e quello della riservatezza”</w:t>
      </w:r>
      <w:r w:rsidRPr="00487FF7">
        <w:rPr>
          <w:rFonts w:asciiTheme="majorHAnsi" w:hAnsiTheme="majorHAnsi" w:cstheme="majorHAnsi"/>
          <w:color w:val="000000" w:themeColor="text1"/>
          <w:sz w:val="18"/>
          <w:szCs w:val="18"/>
        </w:rPr>
        <w:t>.</w:t>
      </w:r>
    </w:p>
  </w:footnote>
  <w:footnote w:id="16">
    <w:p w14:paraId="2C6C4E71" w14:textId="77777777" w:rsidR="00852DF1" w:rsidRPr="00487FF7" w:rsidRDefault="00852DF1" w:rsidP="00E04424">
      <w:pPr>
        <w:autoSpaceDE w:val="0"/>
        <w:autoSpaceDN w:val="0"/>
        <w:adjustRightInd w:val="0"/>
        <w:spacing w:before="60"/>
        <w:jc w:val="both"/>
        <w:rPr>
          <w:color w:val="000000" w:themeColor="text1"/>
          <w:sz w:val="18"/>
          <w:szCs w:val="18"/>
        </w:rPr>
      </w:pPr>
      <w:r w:rsidRPr="00487FF7">
        <w:rPr>
          <w:rStyle w:val="Rimandonotaapidipagina"/>
          <w:rFonts w:asciiTheme="majorHAnsi" w:hAnsiTheme="majorHAnsi" w:cstheme="majorHAnsi"/>
          <w:sz w:val="18"/>
          <w:szCs w:val="18"/>
        </w:rPr>
        <w:footnoteRef/>
      </w:r>
      <w:r w:rsidRPr="00487FF7">
        <w:rPr>
          <w:rFonts w:asciiTheme="majorHAnsi" w:hAnsiTheme="majorHAnsi" w:cstheme="majorHAnsi"/>
          <w:sz w:val="18"/>
          <w:szCs w:val="18"/>
        </w:rPr>
        <w:t xml:space="preserve"> </w:t>
      </w:r>
      <w:r w:rsidRPr="00487FF7">
        <w:rPr>
          <w:rFonts w:asciiTheme="majorHAnsi" w:eastAsia="Hermes-Thin" w:hAnsiTheme="majorHAnsi" w:cstheme="majorHAnsi"/>
          <w:sz w:val="18"/>
          <w:szCs w:val="18"/>
        </w:rPr>
        <w:t xml:space="preserve">Resta fermo che, per le questioni di carattere generale riguardanti la protezione dei dati personali, il Responsabile della Protezione dei Dati costituisce una figura di riferimento anche per il RPCT, anche se naturalmente non può sostituirsi ad esso nell’esercizio delle funzioni. Si consideri, ad esempio, il caso delle istanze di riesame di decisioni </w:t>
      </w:r>
      <w:r w:rsidRPr="00487FF7">
        <w:rPr>
          <w:rFonts w:asciiTheme="majorHAnsi" w:eastAsia="Hermes-Thin" w:hAnsiTheme="majorHAnsi" w:cstheme="majorHAnsi"/>
          <w:color w:val="000000" w:themeColor="text1"/>
          <w:sz w:val="18"/>
          <w:szCs w:val="18"/>
        </w:rPr>
        <w:t xml:space="preserve">sull’accesso civico generalizzato che, per quanto possano riguardare profili attinenti alla protezione dei dati personali, sono decise dal RPCT con richiesta di parere al Garante per la protezione dei dati personali ai sensi dell’art. 5, co. 7, del </w:t>
      </w:r>
      <w:proofErr w:type="spellStart"/>
      <w:r w:rsidRPr="00487FF7">
        <w:rPr>
          <w:rFonts w:asciiTheme="majorHAnsi" w:eastAsia="Hermes-Thin" w:hAnsiTheme="majorHAnsi" w:cstheme="majorHAnsi"/>
          <w:color w:val="000000" w:themeColor="text1"/>
          <w:sz w:val="18"/>
          <w:szCs w:val="18"/>
        </w:rPr>
        <w:t>D.Lgs.</w:t>
      </w:r>
      <w:proofErr w:type="spellEnd"/>
      <w:r w:rsidRPr="00487FF7">
        <w:rPr>
          <w:rFonts w:asciiTheme="majorHAnsi" w:eastAsia="Hermes-Thin" w:hAnsiTheme="majorHAnsi" w:cstheme="majorHAnsi"/>
          <w:color w:val="000000" w:themeColor="text1"/>
          <w:sz w:val="18"/>
          <w:szCs w:val="18"/>
        </w:rPr>
        <w:t xml:space="preserve"> 33/2013. In questi casi il RPCT ben si può </w:t>
      </w:r>
      <w:r w:rsidRPr="00487FF7">
        <w:rPr>
          <w:rFonts w:ascii="Calibri" w:eastAsia="Hermes-Thin" w:hAnsi="Calibri" w:cs="Hermes-Thin"/>
          <w:color w:val="000000" w:themeColor="text1"/>
          <w:sz w:val="18"/>
          <w:szCs w:val="18"/>
        </w:rPr>
        <w:t>avvalere, se ritenuto necessario, del supporto del DPO nell’ambito di un rapporto di collaborazione interna fra gli uffici ma limitatamente a profili di carattere generale, tenuto conto che proprio la legge attribuisce al RPCT il potere di richiedere un parere al Garante per la protezione dei dati personali. Ciò anche se il DPO sia stato eventualmente già consultato in prima istanza dall’ufficio che ha riscontrato l’accesso civico oggetto del riesame.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64F93E"/>
    <w:lvl w:ilvl="0">
      <w:start w:val="1"/>
      <w:numFmt w:val="bullet"/>
      <w:pStyle w:val="Livellonota11"/>
      <w:lvlText w:val=""/>
      <w:lvlJc w:val="left"/>
      <w:pPr>
        <w:tabs>
          <w:tab w:val="num" w:pos="0"/>
        </w:tabs>
        <w:ind w:left="0" w:firstLine="0"/>
      </w:pPr>
      <w:rPr>
        <w:rFonts w:ascii="Symbol" w:hAnsi="Symbol" w:hint="default"/>
      </w:rPr>
    </w:lvl>
    <w:lvl w:ilvl="1">
      <w:start w:val="1"/>
      <w:numFmt w:val="bullet"/>
      <w:pStyle w:val="Livellonota21"/>
      <w:lvlText w:val=""/>
      <w:lvlJc w:val="left"/>
      <w:pPr>
        <w:tabs>
          <w:tab w:val="num" w:pos="720"/>
        </w:tabs>
        <w:ind w:left="1080" w:hanging="360"/>
      </w:pPr>
      <w:rPr>
        <w:rFonts w:ascii="Symbol" w:hAnsi="Symbol" w:hint="default"/>
      </w:rPr>
    </w:lvl>
    <w:lvl w:ilvl="2">
      <w:start w:val="1"/>
      <w:numFmt w:val="bullet"/>
      <w:pStyle w:val="Livellonota31"/>
      <w:lvlText w:val="o"/>
      <w:lvlJc w:val="left"/>
      <w:pPr>
        <w:tabs>
          <w:tab w:val="num" w:pos="1440"/>
        </w:tabs>
        <w:ind w:left="1800" w:hanging="360"/>
      </w:pPr>
      <w:rPr>
        <w:rFonts w:ascii="Courier New" w:hAnsi="Courier New" w:hint="default"/>
      </w:rPr>
    </w:lvl>
    <w:lvl w:ilvl="3">
      <w:start w:val="1"/>
      <w:numFmt w:val="bullet"/>
      <w:pStyle w:val="Livellonota41"/>
      <w:lvlText w:val=""/>
      <w:lvlJc w:val="left"/>
      <w:pPr>
        <w:tabs>
          <w:tab w:val="num" w:pos="2160"/>
        </w:tabs>
        <w:ind w:left="2520" w:hanging="360"/>
      </w:pPr>
      <w:rPr>
        <w:rFonts w:ascii="Wingdings" w:hAnsi="Wingdings" w:hint="default"/>
      </w:rPr>
    </w:lvl>
    <w:lvl w:ilvl="4">
      <w:start w:val="1"/>
      <w:numFmt w:val="bullet"/>
      <w:pStyle w:val="Livellonota51"/>
      <w:lvlText w:val=""/>
      <w:lvlJc w:val="left"/>
      <w:pPr>
        <w:tabs>
          <w:tab w:val="num" w:pos="2880"/>
        </w:tabs>
        <w:ind w:left="3240" w:hanging="360"/>
      </w:pPr>
      <w:rPr>
        <w:rFonts w:ascii="Wingdings" w:hAnsi="Wingdings" w:hint="default"/>
      </w:rPr>
    </w:lvl>
    <w:lvl w:ilvl="5">
      <w:start w:val="1"/>
      <w:numFmt w:val="bullet"/>
      <w:pStyle w:val="Livellonota61"/>
      <w:lvlText w:val=""/>
      <w:lvlJc w:val="left"/>
      <w:pPr>
        <w:tabs>
          <w:tab w:val="num" w:pos="3600"/>
        </w:tabs>
        <w:ind w:left="3960" w:hanging="360"/>
      </w:pPr>
      <w:rPr>
        <w:rFonts w:ascii="Symbol" w:hAnsi="Symbol" w:hint="default"/>
      </w:rPr>
    </w:lvl>
    <w:lvl w:ilvl="6">
      <w:start w:val="1"/>
      <w:numFmt w:val="bullet"/>
      <w:pStyle w:val="Livellonota71"/>
      <w:lvlText w:val="o"/>
      <w:lvlJc w:val="left"/>
      <w:pPr>
        <w:tabs>
          <w:tab w:val="num" w:pos="4320"/>
        </w:tabs>
        <w:ind w:left="4680" w:hanging="360"/>
      </w:pPr>
      <w:rPr>
        <w:rFonts w:ascii="Courier New" w:hAnsi="Courier New" w:cs="Courier New" w:hint="default"/>
      </w:rPr>
    </w:lvl>
    <w:lvl w:ilvl="7">
      <w:start w:val="1"/>
      <w:numFmt w:val="bullet"/>
      <w:pStyle w:val="Livellonota81"/>
      <w:lvlText w:val=""/>
      <w:lvlJc w:val="left"/>
      <w:pPr>
        <w:tabs>
          <w:tab w:val="num" w:pos="5040"/>
        </w:tabs>
        <w:ind w:left="5400" w:hanging="360"/>
      </w:pPr>
      <w:rPr>
        <w:rFonts w:ascii="Wingdings" w:hAnsi="Wingdings" w:hint="default"/>
      </w:rPr>
    </w:lvl>
    <w:lvl w:ilvl="8">
      <w:start w:val="1"/>
      <w:numFmt w:val="bullet"/>
      <w:pStyle w:val="Livellonota91"/>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3A86A026"/>
    <w:lvl w:ilvl="0">
      <w:start w:val="1"/>
      <w:numFmt w:val="bullet"/>
      <w:pStyle w:val="Puntoelenco2"/>
      <w:lvlText w:val=""/>
      <w:lvlJc w:val="left"/>
      <w:pPr>
        <w:tabs>
          <w:tab w:val="num" w:pos="643"/>
        </w:tabs>
        <w:ind w:left="643" w:hanging="360"/>
      </w:pPr>
      <w:rPr>
        <w:rFonts w:ascii="Symbol" w:hAnsi="Symbol" w:hint="default"/>
      </w:rPr>
    </w:lvl>
  </w:abstractNum>
  <w:abstractNum w:abstractNumId="2" w15:restartNumberingAfterBreak="0">
    <w:nsid w:val="00197EE6"/>
    <w:multiLevelType w:val="hybridMultilevel"/>
    <w:tmpl w:val="372AC1E6"/>
    <w:lvl w:ilvl="0" w:tplc="04100011">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3" w15:restartNumberingAfterBreak="0">
    <w:nsid w:val="00614394"/>
    <w:multiLevelType w:val="hybridMultilevel"/>
    <w:tmpl w:val="B61017FC"/>
    <w:lvl w:ilvl="0" w:tplc="A170E92A">
      <w:numFmt w:val="bullet"/>
      <w:lvlText w:val="-"/>
      <w:lvlJc w:val="left"/>
      <w:pPr>
        <w:ind w:left="1060" w:hanging="360"/>
      </w:pPr>
      <w:rPr>
        <w:rFonts w:asciiTheme="majorHAnsi" w:eastAsia="Times New Roman" w:hAnsiTheme="majorHAnsi" w:cstheme="majorHAnsi" w:hint="default"/>
      </w:rPr>
    </w:lvl>
    <w:lvl w:ilvl="1" w:tplc="04100003" w:tentative="1">
      <w:start w:val="1"/>
      <w:numFmt w:val="bullet"/>
      <w:lvlText w:val="o"/>
      <w:lvlJc w:val="left"/>
      <w:pPr>
        <w:ind w:left="1780" w:hanging="360"/>
      </w:pPr>
      <w:rPr>
        <w:rFonts w:ascii="Courier New" w:hAnsi="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4" w15:restartNumberingAfterBreak="0">
    <w:nsid w:val="011E0E1E"/>
    <w:multiLevelType w:val="hybridMultilevel"/>
    <w:tmpl w:val="CA187C98"/>
    <w:lvl w:ilvl="0" w:tplc="E2D212DC">
      <w:numFmt w:val="bullet"/>
      <w:lvlText w:val="-"/>
      <w:lvlJc w:val="left"/>
      <w:pPr>
        <w:ind w:left="720" w:hanging="360"/>
      </w:pPr>
      <w:rPr>
        <w:rFonts w:ascii="Calibri" w:eastAsiaTheme="minorHAnsi" w:hAnsi="Calibri" w:cstheme="minorBidi" w:hint="default"/>
        <w:b w:val="0"/>
      </w:rPr>
    </w:lvl>
    <w:lvl w:ilvl="1" w:tplc="FFFFFFFF" w:tentative="1">
      <w:start w:val="1"/>
      <w:numFmt w:val="bullet"/>
      <w:lvlText w:val="o"/>
      <w:lvlJc w:val="left"/>
      <w:pPr>
        <w:ind w:left="1332" w:hanging="360"/>
      </w:pPr>
      <w:rPr>
        <w:rFonts w:ascii="Courier New" w:hAnsi="Courier New" w:cs="Courier New" w:hint="default"/>
      </w:rPr>
    </w:lvl>
    <w:lvl w:ilvl="2" w:tplc="FFFFFFFF" w:tentative="1">
      <w:start w:val="1"/>
      <w:numFmt w:val="bullet"/>
      <w:lvlText w:val=""/>
      <w:lvlJc w:val="left"/>
      <w:pPr>
        <w:ind w:left="2052" w:hanging="360"/>
      </w:pPr>
      <w:rPr>
        <w:rFonts w:ascii="Wingdings" w:hAnsi="Wingdings" w:hint="default"/>
      </w:rPr>
    </w:lvl>
    <w:lvl w:ilvl="3" w:tplc="FFFFFFFF" w:tentative="1">
      <w:start w:val="1"/>
      <w:numFmt w:val="bullet"/>
      <w:lvlText w:val=""/>
      <w:lvlJc w:val="left"/>
      <w:pPr>
        <w:ind w:left="2772" w:hanging="360"/>
      </w:pPr>
      <w:rPr>
        <w:rFonts w:ascii="Symbol" w:hAnsi="Symbol" w:hint="default"/>
      </w:rPr>
    </w:lvl>
    <w:lvl w:ilvl="4" w:tplc="FFFFFFFF" w:tentative="1">
      <w:start w:val="1"/>
      <w:numFmt w:val="bullet"/>
      <w:lvlText w:val="o"/>
      <w:lvlJc w:val="left"/>
      <w:pPr>
        <w:ind w:left="3492" w:hanging="360"/>
      </w:pPr>
      <w:rPr>
        <w:rFonts w:ascii="Courier New" w:hAnsi="Courier New" w:cs="Courier New" w:hint="default"/>
      </w:rPr>
    </w:lvl>
    <w:lvl w:ilvl="5" w:tplc="FFFFFFFF" w:tentative="1">
      <w:start w:val="1"/>
      <w:numFmt w:val="bullet"/>
      <w:lvlText w:val=""/>
      <w:lvlJc w:val="left"/>
      <w:pPr>
        <w:ind w:left="4212" w:hanging="360"/>
      </w:pPr>
      <w:rPr>
        <w:rFonts w:ascii="Wingdings" w:hAnsi="Wingdings" w:hint="default"/>
      </w:rPr>
    </w:lvl>
    <w:lvl w:ilvl="6" w:tplc="FFFFFFFF" w:tentative="1">
      <w:start w:val="1"/>
      <w:numFmt w:val="bullet"/>
      <w:lvlText w:val=""/>
      <w:lvlJc w:val="left"/>
      <w:pPr>
        <w:ind w:left="4932" w:hanging="360"/>
      </w:pPr>
      <w:rPr>
        <w:rFonts w:ascii="Symbol" w:hAnsi="Symbol" w:hint="default"/>
      </w:rPr>
    </w:lvl>
    <w:lvl w:ilvl="7" w:tplc="FFFFFFFF" w:tentative="1">
      <w:start w:val="1"/>
      <w:numFmt w:val="bullet"/>
      <w:lvlText w:val="o"/>
      <w:lvlJc w:val="left"/>
      <w:pPr>
        <w:ind w:left="5652" w:hanging="360"/>
      </w:pPr>
      <w:rPr>
        <w:rFonts w:ascii="Courier New" w:hAnsi="Courier New" w:cs="Courier New" w:hint="default"/>
      </w:rPr>
    </w:lvl>
    <w:lvl w:ilvl="8" w:tplc="FFFFFFFF" w:tentative="1">
      <w:start w:val="1"/>
      <w:numFmt w:val="bullet"/>
      <w:lvlText w:val=""/>
      <w:lvlJc w:val="left"/>
      <w:pPr>
        <w:ind w:left="6372" w:hanging="360"/>
      </w:pPr>
      <w:rPr>
        <w:rFonts w:ascii="Wingdings" w:hAnsi="Wingdings" w:hint="default"/>
      </w:rPr>
    </w:lvl>
  </w:abstractNum>
  <w:abstractNum w:abstractNumId="5" w15:restartNumberingAfterBreak="0">
    <w:nsid w:val="0135795B"/>
    <w:multiLevelType w:val="hybridMultilevel"/>
    <w:tmpl w:val="E47ADB30"/>
    <w:lvl w:ilvl="0" w:tplc="04100011">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6" w15:restartNumberingAfterBreak="0">
    <w:nsid w:val="02757184"/>
    <w:multiLevelType w:val="hybridMultilevel"/>
    <w:tmpl w:val="2AF0AFD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4BA0299"/>
    <w:multiLevelType w:val="hybridMultilevel"/>
    <w:tmpl w:val="A30C828E"/>
    <w:lvl w:ilvl="0" w:tplc="04100011">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8" w15:restartNumberingAfterBreak="0">
    <w:nsid w:val="0542627D"/>
    <w:multiLevelType w:val="hybridMultilevel"/>
    <w:tmpl w:val="DBDC0C6E"/>
    <w:lvl w:ilvl="0" w:tplc="35B6E9AC">
      <w:start w:val="8"/>
      <w:numFmt w:val="lowerLetter"/>
      <w:lvlText w:val="%1)"/>
      <w:lvlJc w:val="left"/>
      <w:pPr>
        <w:ind w:left="1180" w:hanging="360"/>
      </w:pPr>
      <w:rPr>
        <w:rFonts w:hint="default"/>
        <w:b/>
        <w:color w:val="1F497D" w:themeColor="tex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6006FEE"/>
    <w:multiLevelType w:val="hybridMultilevel"/>
    <w:tmpl w:val="85CC82A6"/>
    <w:lvl w:ilvl="0" w:tplc="2848CC12">
      <w:start w:val="1"/>
      <w:numFmt w:val="bullet"/>
      <w:lvlText w:val="-"/>
      <w:lvlJc w:val="left"/>
      <w:pPr>
        <w:ind w:left="720" w:hanging="360"/>
      </w:pPr>
      <w:rPr>
        <w:rFonts w:ascii="Garamond" w:hAnsi="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84861AB"/>
    <w:multiLevelType w:val="hybridMultilevel"/>
    <w:tmpl w:val="6C2E7B8A"/>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A3E21FE"/>
    <w:multiLevelType w:val="multilevel"/>
    <w:tmpl w:val="4932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6C6F16"/>
    <w:multiLevelType w:val="hybridMultilevel"/>
    <w:tmpl w:val="4CB29EFC"/>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0B9332B4"/>
    <w:multiLevelType w:val="hybridMultilevel"/>
    <w:tmpl w:val="CFAA2664"/>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C06652C"/>
    <w:multiLevelType w:val="hybridMultilevel"/>
    <w:tmpl w:val="94DC5638"/>
    <w:lvl w:ilvl="0" w:tplc="0410000B">
      <w:start w:val="1"/>
      <w:numFmt w:val="bullet"/>
      <w:lvlText w:val=""/>
      <w:lvlJc w:val="left"/>
      <w:pPr>
        <w:ind w:left="834" w:hanging="360"/>
      </w:pPr>
      <w:rPr>
        <w:rFonts w:ascii="Wingdings" w:hAnsi="Wingdings"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15" w15:restartNumberingAfterBreak="0">
    <w:nsid w:val="0C57164D"/>
    <w:multiLevelType w:val="hybridMultilevel"/>
    <w:tmpl w:val="64E06C5A"/>
    <w:lvl w:ilvl="0" w:tplc="FE5C93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ECA12C5"/>
    <w:multiLevelType w:val="hybridMultilevel"/>
    <w:tmpl w:val="45B24614"/>
    <w:lvl w:ilvl="0" w:tplc="B49075C0">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0461342"/>
    <w:multiLevelType w:val="hybridMultilevel"/>
    <w:tmpl w:val="9EDCC800"/>
    <w:lvl w:ilvl="0" w:tplc="3F2A8F52">
      <w:start w:val="1"/>
      <w:numFmt w:val="bullet"/>
      <w:lvlText w:val="-"/>
      <w:lvlJc w:val="left"/>
      <w:pPr>
        <w:ind w:left="1420" w:hanging="360"/>
      </w:pPr>
      <w:rPr>
        <w:rFonts w:ascii="Palatino Linotype" w:hAnsi="Palatino Linotype"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8" w15:restartNumberingAfterBreak="0">
    <w:nsid w:val="106E0A2E"/>
    <w:multiLevelType w:val="hybridMultilevel"/>
    <w:tmpl w:val="80DC1560"/>
    <w:lvl w:ilvl="0" w:tplc="3F82B850">
      <w:numFmt w:val="bullet"/>
      <w:lvlText w:val="-"/>
      <w:lvlJc w:val="left"/>
      <w:pPr>
        <w:ind w:left="294" w:hanging="360"/>
      </w:pPr>
      <w:rPr>
        <w:rFonts w:ascii="Calibri" w:eastAsiaTheme="minorEastAsia" w:hAnsi="Calibri" w:cs="Times New Roman" w:hint="default"/>
      </w:rPr>
    </w:lvl>
    <w:lvl w:ilvl="1" w:tplc="04100003" w:tentative="1">
      <w:start w:val="1"/>
      <w:numFmt w:val="bullet"/>
      <w:lvlText w:val="o"/>
      <w:lvlJc w:val="left"/>
      <w:pPr>
        <w:ind w:left="1014" w:hanging="360"/>
      </w:pPr>
      <w:rPr>
        <w:rFonts w:ascii="Courier New" w:hAnsi="Courier New" w:cs="Courier New" w:hint="default"/>
      </w:rPr>
    </w:lvl>
    <w:lvl w:ilvl="2" w:tplc="04100005" w:tentative="1">
      <w:start w:val="1"/>
      <w:numFmt w:val="bullet"/>
      <w:lvlText w:val=""/>
      <w:lvlJc w:val="left"/>
      <w:pPr>
        <w:ind w:left="1734" w:hanging="360"/>
      </w:pPr>
      <w:rPr>
        <w:rFonts w:ascii="Wingdings" w:hAnsi="Wingdings" w:hint="default"/>
      </w:rPr>
    </w:lvl>
    <w:lvl w:ilvl="3" w:tplc="04100001" w:tentative="1">
      <w:start w:val="1"/>
      <w:numFmt w:val="bullet"/>
      <w:lvlText w:val=""/>
      <w:lvlJc w:val="left"/>
      <w:pPr>
        <w:ind w:left="2454" w:hanging="360"/>
      </w:pPr>
      <w:rPr>
        <w:rFonts w:ascii="Symbol" w:hAnsi="Symbol" w:hint="default"/>
      </w:rPr>
    </w:lvl>
    <w:lvl w:ilvl="4" w:tplc="04100003" w:tentative="1">
      <w:start w:val="1"/>
      <w:numFmt w:val="bullet"/>
      <w:lvlText w:val="o"/>
      <w:lvlJc w:val="left"/>
      <w:pPr>
        <w:ind w:left="3174" w:hanging="360"/>
      </w:pPr>
      <w:rPr>
        <w:rFonts w:ascii="Courier New" w:hAnsi="Courier New" w:cs="Courier New" w:hint="default"/>
      </w:rPr>
    </w:lvl>
    <w:lvl w:ilvl="5" w:tplc="04100005" w:tentative="1">
      <w:start w:val="1"/>
      <w:numFmt w:val="bullet"/>
      <w:lvlText w:val=""/>
      <w:lvlJc w:val="left"/>
      <w:pPr>
        <w:ind w:left="3894" w:hanging="360"/>
      </w:pPr>
      <w:rPr>
        <w:rFonts w:ascii="Wingdings" w:hAnsi="Wingdings" w:hint="default"/>
      </w:rPr>
    </w:lvl>
    <w:lvl w:ilvl="6" w:tplc="04100001" w:tentative="1">
      <w:start w:val="1"/>
      <w:numFmt w:val="bullet"/>
      <w:lvlText w:val=""/>
      <w:lvlJc w:val="left"/>
      <w:pPr>
        <w:ind w:left="4614" w:hanging="360"/>
      </w:pPr>
      <w:rPr>
        <w:rFonts w:ascii="Symbol" w:hAnsi="Symbol" w:hint="default"/>
      </w:rPr>
    </w:lvl>
    <w:lvl w:ilvl="7" w:tplc="04100003" w:tentative="1">
      <w:start w:val="1"/>
      <w:numFmt w:val="bullet"/>
      <w:lvlText w:val="o"/>
      <w:lvlJc w:val="left"/>
      <w:pPr>
        <w:ind w:left="5334" w:hanging="360"/>
      </w:pPr>
      <w:rPr>
        <w:rFonts w:ascii="Courier New" w:hAnsi="Courier New" w:cs="Courier New" w:hint="default"/>
      </w:rPr>
    </w:lvl>
    <w:lvl w:ilvl="8" w:tplc="04100005" w:tentative="1">
      <w:start w:val="1"/>
      <w:numFmt w:val="bullet"/>
      <w:lvlText w:val=""/>
      <w:lvlJc w:val="left"/>
      <w:pPr>
        <w:ind w:left="6054" w:hanging="360"/>
      </w:pPr>
      <w:rPr>
        <w:rFonts w:ascii="Wingdings" w:hAnsi="Wingdings" w:hint="default"/>
      </w:rPr>
    </w:lvl>
  </w:abstractNum>
  <w:abstractNum w:abstractNumId="19" w15:restartNumberingAfterBreak="0">
    <w:nsid w:val="124876AB"/>
    <w:multiLevelType w:val="hybridMultilevel"/>
    <w:tmpl w:val="E0F6C948"/>
    <w:lvl w:ilvl="0" w:tplc="8B689D62">
      <w:start w:val="1"/>
      <w:numFmt w:val="bullet"/>
      <w:lvlText w:val="-"/>
      <w:lvlJc w:val="left"/>
      <w:pPr>
        <w:ind w:left="1080" w:hanging="360"/>
      </w:pPr>
      <w:rPr>
        <w:rFonts w:asciiTheme="majorHAnsi" w:hAnsiTheme="majorHAnsi" w:cstheme="majorHAns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126D2222"/>
    <w:multiLevelType w:val="hybridMultilevel"/>
    <w:tmpl w:val="2EEEC322"/>
    <w:lvl w:ilvl="0" w:tplc="B88A0564">
      <w:numFmt w:val="bullet"/>
      <w:lvlText w:val="-"/>
      <w:lvlJc w:val="left"/>
      <w:pPr>
        <w:ind w:left="834" w:hanging="360"/>
      </w:pPr>
      <w:rPr>
        <w:rFonts w:ascii="Calibri" w:eastAsiaTheme="minorEastAsia" w:hAnsi="Calibri" w:cstheme="minorBidi"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21" w15:restartNumberingAfterBreak="0">
    <w:nsid w:val="13D05133"/>
    <w:multiLevelType w:val="hybridMultilevel"/>
    <w:tmpl w:val="B91E4136"/>
    <w:lvl w:ilvl="0" w:tplc="B88A0564">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201AB4"/>
    <w:multiLevelType w:val="hybridMultilevel"/>
    <w:tmpl w:val="EB34EE8A"/>
    <w:lvl w:ilvl="0" w:tplc="BB3C7320">
      <w:start w:val="1"/>
      <w:numFmt w:val="bullet"/>
      <w:lvlText w:val=""/>
      <w:lvlJc w:val="left"/>
      <w:pPr>
        <w:ind w:left="720" w:hanging="360"/>
      </w:pPr>
      <w:rPr>
        <w:rFonts w:ascii="Symbol" w:hAnsi="Symbol" w:hint="default"/>
        <w:color w:val="1F497D" w:themeColor="text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E63A8B"/>
    <w:multiLevelType w:val="hybridMultilevel"/>
    <w:tmpl w:val="5922C4CA"/>
    <w:lvl w:ilvl="0" w:tplc="0410000B">
      <w:start w:val="1"/>
      <w:numFmt w:val="bullet"/>
      <w:lvlText w:val=""/>
      <w:lvlJc w:val="left"/>
      <w:pPr>
        <w:ind w:left="834" w:hanging="360"/>
      </w:pPr>
      <w:rPr>
        <w:rFonts w:ascii="Wingdings" w:hAnsi="Wingdings"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24" w15:restartNumberingAfterBreak="0">
    <w:nsid w:val="16724665"/>
    <w:multiLevelType w:val="hybridMultilevel"/>
    <w:tmpl w:val="A27AD36E"/>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16A74AF6"/>
    <w:multiLevelType w:val="hybridMultilevel"/>
    <w:tmpl w:val="F6326884"/>
    <w:lvl w:ilvl="0" w:tplc="3F82B850">
      <w:numFmt w:val="bullet"/>
      <w:lvlText w:val="-"/>
      <w:lvlJc w:val="left"/>
      <w:pPr>
        <w:ind w:left="1420" w:hanging="360"/>
      </w:pPr>
      <w:rPr>
        <w:rFonts w:ascii="Calibri" w:eastAsiaTheme="minorEastAsia" w:hAnsi="Calibri" w:cs="Times New Roman"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26" w15:restartNumberingAfterBreak="0">
    <w:nsid w:val="175F4EB5"/>
    <w:multiLevelType w:val="hybridMultilevel"/>
    <w:tmpl w:val="DFE28D2A"/>
    <w:lvl w:ilvl="0" w:tplc="04100017">
      <w:start w:val="1"/>
      <w:numFmt w:val="lowerLetter"/>
      <w:lvlText w:val="%1)"/>
      <w:lvlJc w:val="left"/>
      <w:pPr>
        <w:ind w:left="720" w:hanging="360"/>
      </w:pPr>
      <w:rPr>
        <w:rFonts w:hint="default"/>
        <w:b w:val="0"/>
        <w:bCs/>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7" w15:restartNumberingAfterBreak="0">
    <w:nsid w:val="18E836C4"/>
    <w:multiLevelType w:val="hybridMultilevel"/>
    <w:tmpl w:val="8E5C02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9906E52"/>
    <w:multiLevelType w:val="hybridMultilevel"/>
    <w:tmpl w:val="0346E3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A7A7CC5"/>
    <w:multiLevelType w:val="hybridMultilevel"/>
    <w:tmpl w:val="A4DAC3C6"/>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C6054C5"/>
    <w:multiLevelType w:val="hybridMultilevel"/>
    <w:tmpl w:val="BBC289A8"/>
    <w:lvl w:ilvl="0" w:tplc="B88A0564">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CF35859"/>
    <w:multiLevelType w:val="hybridMultilevel"/>
    <w:tmpl w:val="46129DB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1D1C7329"/>
    <w:multiLevelType w:val="hybridMultilevel"/>
    <w:tmpl w:val="F4B8D800"/>
    <w:lvl w:ilvl="0" w:tplc="EF20619E">
      <w:start w:val="1"/>
      <w:numFmt w:val="bullet"/>
      <w:lvlText w:val="-"/>
      <w:lvlJc w:val="left"/>
      <w:pPr>
        <w:ind w:left="1080" w:hanging="360"/>
      </w:pPr>
      <w:rPr>
        <w:rFonts w:asciiTheme="majorHAnsi" w:hAnsiTheme="majorHAnsi" w:cstheme="majorHAns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1DEE6564"/>
    <w:multiLevelType w:val="hybridMultilevel"/>
    <w:tmpl w:val="FB84A478"/>
    <w:lvl w:ilvl="0" w:tplc="0410000B">
      <w:start w:val="1"/>
      <w:numFmt w:val="bullet"/>
      <w:lvlText w:val=""/>
      <w:lvlJc w:val="left"/>
      <w:pPr>
        <w:ind w:left="834" w:hanging="360"/>
      </w:pPr>
      <w:rPr>
        <w:rFonts w:ascii="Wingdings" w:hAnsi="Wingdings"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34" w15:restartNumberingAfterBreak="0">
    <w:nsid w:val="1E317062"/>
    <w:multiLevelType w:val="hybridMultilevel"/>
    <w:tmpl w:val="5FEEAC34"/>
    <w:lvl w:ilvl="0" w:tplc="B88A0564">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F286978"/>
    <w:multiLevelType w:val="hybridMultilevel"/>
    <w:tmpl w:val="42BEF99A"/>
    <w:lvl w:ilvl="0" w:tplc="46A6B140">
      <w:numFmt w:val="bullet"/>
      <w:lvlText w:val="-"/>
      <w:lvlJc w:val="left"/>
      <w:pPr>
        <w:ind w:left="720" w:hanging="360"/>
      </w:pPr>
      <w:rPr>
        <w:rFonts w:asciiTheme="majorHAnsi" w:eastAsia="Times New Roman"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FC75345"/>
    <w:multiLevelType w:val="hybridMultilevel"/>
    <w:tmpl w:val="77603774"/>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37" w15:restartNumberingAfterBreak="0">
    <w:nsid w:val="20870D08"/>
    <w:multiLevelType w:val="hybridMultilevel"/>
    <w:tmpl w:val="18642620"/>
    <w:lvl w:ilvl="0" w:tplc="EC78619C">
      <w:start w:val="1"/>
      <w:numFmt w:val="lowerLetter"/>
      <w:lvlText w:val="%1)"/>
      <w:lvlJc w:val="left"/>
      <w:pPr>
        <w:ind w:left="1180" w:hanging="360"/>
      </w:pPr>
      <w:rPr>
        <w:b/>
        <w:color w:val="1F497D" w:themeColor="tex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0D00B99"/>
    <w:multiLevelType w:val="hybridMultilevel"/>
    <w:tmpl w:val="AE7EC1AE"/>
    <w:lvl w:ilvl="0" w:tplc="AA7A98B4">
      <w:start w:val="6"/>
      <w:numFmt w:val="lowerLetter"/>
      <w:lvlText w:val="%1)"/>
      <w:lvlJc w:val="left"/>
      <w:pPr>
        <w:ind w:left="720" w:hanging="360"/>
      </w:pPr>
      <w:rPr>
        <w:rFonts w:hint="default"/>
        <w:color w:val="1F497D" w:themeColor="tex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1C6736A"/>
    <w:multiLevelType w:val="hybridMultilevel"/>
    <w:tmpl w:val="EFB478F0"/>
    <w:lvl w:ilvl="0" w:tplc="3F2A8F52">
      <w:start w:val="1"/>
      <w:numFmt w:val="bullet"/>
      <w:lvlText w:val="-"/>
      <w:lvlJc w:val="left"/>
      <w:pPr>
        <w:ind w:left="720" w:hanging="360"/>
      </w:pPr>
      <w:rPr>
        <w:rFonts w:ascii="Palatino Linotype" w:hAnsi="Palatino Linotype"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23AD6A01"/>
    <w:multiLevelType w:val="hybridMultilevel"/>
    <w:tmpl w:val="95402DEA"/>
    <w:lvl w:ilvl="0" w:tplc="E5FED792">
      <w:start w:val="1"/>
      <w:numFmt w:val="decimal"/>
      <w:lvlText w:val="%1)"/>
      <w:lvlJc w:val="left"/>
      <w:pPr>
        <w:ind w:left="1060" w:hanging="360"/>
      </w:pPr>
      <w:rPr>
        <w:rFonts w:hint="default"/>
      </w:rPr>
    </w:lvl>
    <w:lvl w:ilvl="1" w:tplc="04100019" w:tentative="1">
      <w:start w:val="1"/>
      <w:numFmt w:val="lowerLetter"/>
      <w:lvlText w:val="%2."/>
      <w:lvlJc w:val="left"/>
      <w:pPr>
        <w:ind w:left="1780" w:hanging="360"/>
      </w:pPr>
    </w:lvl>
    <w:lvl w:ilvl="2" w:tplc="0410001B" w:tentative="1">
      <w:start w:val="1"/>
      <w:numFmt w:val="lowerRoman"/>
      <w:lvlText w:val="%3."/>
      <w:lvlJc w:val="right"/>
      <w:pPr>
        <w:ind w:left="2500" w:hanging="180"/>
      </w:pPr>
    </w:lvl>
    <w:lvl w:ilvl="3" w:tplc="0410000F" w:tentative="1">
      <w:start w:val="1"/>
      <w:numFmt w:val="decimal"/>
      <w:lvlText w:val="%4."/>
      <w:lvlJc w:val="left"/>
      <w:pPr>
        <w:ind w:left="3220" w:hanging="360"/>
      </w:pPr>
    </w:lvl>
    <w:lvl w:ilvl="4" w:tplc="04100019" w:tentative="1">
      <w:start w:val="1"/>
      <w:numFmt w:val="lowerLetter"/>
      <w:lvlText w:val="%5."/>
      <w:lvlJc w:val="left"/>
      <w:pPr>
        <w:ind w:left="3940" w:hanging="360"/>
      </w:pPr>
    </w:lvl>
    <w:lvl w:ilvl="5" w:tplc="0410001B" w:tentative="1">
      <w:start w:val="1"/>
      <w:numFmt w:val="lowerRoman"/>
      <w:lvlText w:val="%6."/>
      <w:lvlJc w:val="right"/>
      <w:pPr>
        <w:ind w:left="4660" w:hanging="180"/>
      </w:pPr>
    </w:lvl>
    <w:lvl w:ilvl="6" w:tplc="0410000F" w:tentative="1">
      <w:start w:val="1"/>
      <w:numFmt w:val="decimal"/>
      <w:lvlText w:val="%7."/>
      <w:lvlJc w:val="left"/>
      <w:pPr>
        <w:ind w:left="5380" w:hanging="360"/>
      </w:pPr>
    </w:lvl>
    <w:lvl w:ilvl="7" w:tplc="04100019" w:tentative="1">
      <w:start w:val="1"/>
      <w:numFmt w:val="lowerLetter"/>
      <w:lvlText w:val="%8."/>
      <w:lvlJc w:val="left"/>
      <w:pPr>
        <w:ind w:left="6100" w:hanging="360"/>
      </w:pPr>
    </w:lvl>
    <w:lvl w:ilvl="8" w:tplc="0410001B" w:tentative="1">
      <w:start w:val="1"/>
      <w:numFmt w:val="lowerRoman"/>
      <w:lvlText w:val="%9."/>
      <w:lvlJc w:val="right"/>
      <w:pPr>
        <w:ind w:left="6820" w:hanging="180"/>
      </w:pPr>
    </w:lvl>
  </w:abstractNum>
  <w:abstractNum w:abstractNumId="41" w15:restartNumberingAfterBreak="0">
    <w:nsid w:val="25A72A61"/>
    <w:multiLevelType w:val="hybridMultilevel"/>
    <w:tmpl w:val="32380F12"/>
    <w:lvl w:ilvl="0" w:tplc="157EEB1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5B84205"/>
    <w:multiLevelType w:val="hybridMultilevel"/>
    <w:tmpl w:val="198447BA"/>
    <w:lvl w:ilvl="0" w:tplc="3106FDFA">
      <w:start w:val="1"/>
      <w:numFmt w:val="bullet"/>
      <w:lvlText w:val="-"/>
      <w:lvlJc w:val="left"/>
      <w:pPr>
        <w:ind w:left="1004" w:hanging="360"/>
      </w:pPr>
      <w:rPr>
        <w:rFonts w:asciiTheme="majorHAnsi" w:hAnsiTheme="majorHAnsi" w:cstheme="majorHAnsi"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3" w15:restartNumberingAfterBreak="0">
    <w:nsid w:val="2632795F"/>
    <w:multiLevelType w:val="hybridMultilevel"/>
    <w:tmpl w:val="7B90D6D6"/>
    <w:lvl w:ilvl="0" w:tplc="B88A0564">
      <w:numFmt w:val="bullet"/>
      <w:lvlText w:val="-"/>
      <w:lvlJc w:val="left"/>
      <w:pPr>
        <w:ind w:left="834" w:hanging="360"/>
      </w:pPr>
      <w:rPr>
        <w:rFonts w:ascii="Calibri" w:eastAsiaTheme="minorEastAsia" w:hAnsi="Calibri" w:cstheme="minorBidi"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44" w15:restartNumberingAfterBreak="0">
    <w:nsid w:val="27A23498"/>
    <w:multiLevelType w:val="multilevel"/>
    <w:tmpl w:val="C7C2F51C"/>
    <w:lvl w:ilvl="0">
      <w:start w:val="1"/>
      <w:numFmt w:val="decimal"/>
      <w:lvlText w:val="%1."/>
      <w:lvlJc w:val="left"/>
      <w:pPr>
        <w:tabs>
          <w:tab w:val="num" w:pos="720"/>
        </w:tabs>
        <w:ind w:left="720" w:hanging="360"/>
      </w:pPr>
      <w:rPr>
        <w:rFonts w:ascii="Calibri" w:hAnsi="Calibr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A361EE"/>
    <w:multiLevelType w:val="hybridMultilevel"/>
    <w:tmpl w:val="455064E2"/>
    <w:lvl w:ilvl="0" w:tplc="FE5C9352">
      <w:numFmt w:val="bullet"/>
      <w:lvlText w:val="-"/>
      <w:lvlJc w:val="left"/>
      <w:pPr>
        <w:ind w:left="1427" w:hanging="360"/>
      </w:pPr>
      <w:rPr>
        <w:rFonts w:ascii="Times New Roman" w:eastAsia="Times New Roman" w:hAnsi="Times New Roman" w:cs="Times New Roman" w:hint="default"/>
      </w:rPr>
    </w:lvl>
    <w:lvl w:ilvl="1" w:tplc="04100003" w:tentative="1">
      <w:start w:val="1"/>
      <w:numFmt w:val="bullet"/>
      <w:lvlText w:val="o"/>
      <w:lvlJc w:val="left"/>
      <w:pPr>
        <w:ind w:left="2147" w:hanging="360"/>
      </w:pPr>
      <w:rPr>
        <w:rFonts w:ascii="Courier New" w:hAnsi="Courier New" w:hint="default"/>
      </w:rPr>
    </w:lvl>
    <w:lvl w:ilvl="2" w:tplc="04100005" w:tentative="1">
      <w:start w:val="1"/>
      <w:numFmt w:val="bullet"/>
      <w:lvlText w:val=""/>
      <w:lvlJc w:val="left"/>
      <w:pPr>
        <w:ind w:left="2867" w:hanging="360"/>
      </w:pPr>
      <w:rPr>
        <w:rFonts w:ascii="Wingdings" w:hAnsi="Wingdings" w:hint="default"/>
      </w:rPr>
    </w:lvl>
    <w:lvl w:ilvl="3" w:tplc="04100001" w:tentative="1">
      <w:start w:val="1"/>
      <w:numFmt w:val="bullet"/>
      <w:lvlText w:val=""/>
      <w:lvlJc w:val="left"/>
      <w:pPr>
        <w:ind w:left="3587" w:hanging="360"/>
      </w:pPr>
      <w:rPr>
        <w:rFonts w:ascii="Symbol" w:hAnsi="Symbol" w:hint="default"/>
      </w:rPr>
    </w:lvl>
    <w:lvl w:ilvl="4" w:tplc="04100003" w:tentative="1">
      <w:start w:val="1"/>
      <w:numFmt w:val="bullet"/>
      <w:lvlText w:val="o"/>
      <w:lvlJc w:val="left"/>
      <w:pPr>
        <w:ind w:left="4307" w:hanging="360"/>
      </w:pPr>
      <w:rPr>
        <w:rFonts w:ascii="Courier New" w:hAnsi="Courier New" w:hint="default"/>
      </w:rPr>
    </w:lvl>
    <w:lvl w:ilvl="5" w:tplc="04100005" w:tentative="1">
      <w:start w:val="1"/>
      <w:numFmt w:val="bullet"/>
      <w:lvlText w:val=""/>
      <w:lvlJc w:val="left"/>
      <w:pPr>
        <w:ind w:left="5027" w:hanging="360"/>
      </w:pPr>
      <w:rPr>
        <w:rFonts w:ascii="Wingdings" w:hAnsi="Wingdings" w:hint="default"/>
      </w:rPr>
    </w:lvl>
    <w:lvl w:ilvl="6" w:tplc="04100001" w:tentative="1">
      <w:start w:val="1"/>
      <w:numFmt w:val="bullet"/>
      <w:lvlText w:val=""/>
      <w:lvlJc w:val="left"/>
      <w:pPr>
        <w:ind w:left="5747" w:hanging="360"/>
      </w:pPr>
      <w:rPr>
        <w:rFonts w:ascii="Symbol" w:hAnsi="Symbol" w:hint="default"/>
      </w:rPr>
    </w:lvl>
    <w:lvl w:ilvl="7" w:tplc="04100003" w:tentative="1">
      <w:start w:val="1"/>
      <w:numFmt w:val="bullet"/>
      <w:lvlText w:val="o"/>
      <w:lvlJc w:val="left"/>
      <w:pPr>
        <w:ind w:left="6467" w:hanging="360"/>
      </w:pPr>
      <w:rPr>
        <w:rFonts w:ascii="Courier New" w:hAnsi="Courier New" w:hint="default"/>
      </w:rPr>
    </w:lvl>
    <w:lvl w:ilvl="8" w:tplc="04100005" w:tentative="1">
      <w:start w:val="1"/>
      <w:numFmt w:val="bullet"/>
      <w:lvlText w:val=""/>
      <w:lvlJc w:val="left"/>
      <w:pPr>
        <w:ind w:left="7187" w:hanging="360"/>
      </w:pPr>
      <w:rPr>
        <w:rFonts w:ascii="Wingdings" w:hAnsi="Wingdings" w:hint="default"/>
      </w:rPr>
    </w:lvl>
  </w:abstractNum>
  <w:abstractNum w:abstractNumId="46" w15:restartNumberingAfterBreak="0">
    <w:nsid w:val="29ED255C"/>
    <w:multiLevelType w:val="hybridMultilevel"/>
    <w:tmpl w:val="10DC0E3E"/>
    <w:lvl w:ilvl="0" w:tplc="FE5C935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AAA6D4D"/>
    <w:multiLevelType w:val="hybridMultilevel"/>
    <w:tmpl w:val="C63C728A"/>
    <w:lvl w:ilvl="0" w:tplc="93EC3AA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2AD57B90"/>
    <w:multiLevelType w:val="hybridMultilevel"/>
    <w:tmpl w:val="30B2640E"/>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9" w15:restartNumberingAfterBreak="0">
    <w:nsid w:val="2AE66D45"/>
    <w:multiLevelType w:val="hybridMultilevel"/>
    <w:tmpl w:val="EE722BC4"/>
    <w:lvl w:ilvl="0" w:tplc="FFFFFFFF">
      <w:start w:val="1"/>
      <w:numFmt w:val="decimal"/>
      <w:lvlText w:val="%1)"/>
      <w:lvlJc w:val="left"/>
      <w:pPr>
        <w:ind w:left="773" w:hanging="360"/>
      </w:p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50" w15:restartNumberingAfterBreak="0">
    <w:nsid w:val="2C334A9C"/>
    <w:multiLevelType w:val="multilevel"/>
    <w:tmpl w:val="FBEAC8F8"/>
    <w:lvl w:ilvl="0">
      <w:numFmt w:val="bullet"/>
      <w:lvlText w:val="-"/>
      <w:lvlJc w:val="left"/>
      <w:pPr>
        <w:ind w:left="720" w:hanging="360"/>
      </w:pPr>
      <w:rPr>
        <w:rFonts w:asciiTheme="majorHAnsi" w:eastAsia="Times New Roman" w:hAnsiTheme="majorHAnsi" w:cstheme="majorHAns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EA4393"/>
    <w:multiLevelType w:val="hybridMultilevel"/>
    <w:tmpl w:val="4E9AF6D8"/>
    <w:lvl w:ilvl="0" w:tplc="B88A0564">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220349C"/>
    <w:multiLevelType w:val="hybridMultilevel"/>
    <w:tmpl w:val="04DCB4D8"/>
    <w:lvl w:ilvl="0" w:tplc="04100017">
      <w:start w:val="1"/>
      <w:numFmt w:val="lowerLetter"/>
      <w:lvlText w:val="%1)"/>
      <w:lvlJc w:val="left"/>
      <w:pPr>
        <w:ind w:left="867" w:hanging="360"/>
      </w:pPr>
    </w:lvl>
    <w:lvl w:ilvl="1" w:tplc="04100019">
      <w:start w:val="1"/>
      <w:numFmt w:val="lowerLetter"/>
      <w:lvlText w:val="%2."/>
      <w:lvlJc w:val="left"/>
      <w:pPr>
        <w:ind w:left="1587" w:hanging="360"/>
      </w:pPr>
    </w:lvl>
    <w:lvl w:ilvl="2" w:tplc="0410001B" w:tentative="1">
      <w:start w:val="1"/>
      <w:numFmt w:val="lowerRoman"/>
      <w:lvlText w:val="%3."/>
      <w:lvlJc w:val="right"/>
      <w:pPr>
        <w:ind w:left="2307" w:hanging="180"/>
      </w:pPr>
    </w:lvl>
    <w:lvl w:ilvl="3" w:tplc="0410000F" w:tentative="1">
      <w:start w:val="1"/>
      <w:numFmt w:val="decimal"/>
      <w:lvlText w:val="%4."/>
      <w:lvlJc w:val="left"/>
      <w:pPr>
        <w:ind w:left="3027" w:hanging="360"/>
      </w:pPr>
    </w:lvl>
    <w:lvl w:ilvl="4" w:tplc="04100019" w:tentative="1">
      <w:start w:val="1"/>
      <w:numFmt w:val="lowerLetter"/>
      <w:lvlText w:val="%5."/>
      <w:lvlJc w:val="left"/>
      <w:pPr>
        <w:ind w:left="3747" w:hanging="360"/>
      </w:pPr>
    </w:lvl>
    <w:lvl w:ilvl="5" w:tplc="0410001B" w:tentative="1">
      <w:start w:val="1"/>
      <w:numFmt w:val="lowerRoman"/>
      <w:lvlText w:val="%6."/>
      <w:lvlJc w:val="right"/>
      <w:pPr>
        <w:ind w:left="4467" w:hanging="180"/>
      </w:pPr>
    </w:lvl>
    <w:lvl w:ilvl="6" w:tplc="0410000F" w:tentative="1">
      <w:start w:val="1"/>
      <w:numFmt w:val="decimal"/>
      <w:lvlText w:val="%7."/>
      <w:lvlJc w:val="left"/>
      <w:pPr>
        <w:ind w:left="5187" w:hanging="360"/>
      </w:pPr>
    </w:lvl>
    <w:lvl w:ilvl="7" w:tplc="04100019" w:tentative="1">
      <w:start w:val="1"/>
      <w:numFmt w:val="lowerLetter"/>
      <w:lvlText w:val="%8."/>
      <w:lvlJc w:val="left"/>
      <w:pPr>
        <w:ind w:left="5907" w:hanging="360"/>
      </w:pPr>
    </w:lvl>
    <w:lvl w:ilvl="8" w:tplc="0410001B" w:tentative="1">
      <w:start w:val="1"/>
      <w:numFmt w:val="lowerRoman"/>
      <w:lvlText w:val="%9."/>
      <w:lvlJc w:val="right"/>
      <w:pPr>
        <w:ind w:left="6627" w:hanging="180"/>
      </w:pPr>
    </w:lvl>
  </w:abstractNum>
  <w:abstractNum w:abstractNumId="53" w15:restartNumberingAfterBreak="0">
    <w:nsid w:val="326D4A65"/>
    <w:multiLevelType w:val="multilevel"/>
    <w:tmpl w:val="5E90173C"/>
    <w:lvl w:ilvl="0">
      <w:start w:val="1"/>
      <w:numFmt w:val="decimal"/>
      <w:pStyle w:val="TITOLO1PT"/>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328F4F7F"/>
    <w:multiLevelType w:val="hybridMultilevel"/>
    <w:tmpl w:val="EA987852"/>
    <w:lvl w:ilvl="0" w:tplc="F6A23D54">
      <w:start w:val="1"/>
      <w:numFmt w:val="bullet"/>
      <w:lvlText w:val="-"/>
      <w:lvlJc w:val="left"/>
      <w:pPr>
        <w:ind w:left="1067" w:hanging="360"/>
      </w:pPr>
      <w:rPr>
        <w:rFonts w:ascii="Arial" w:eastAsia="Times New Roman" w:hAnsi="Arial" w:cs="Arial" w:hint="default"/>
      </w:rPr>
    </w:lvl>
    <w:lvl w:ilvl="1" w:tplc="04100003" w:tentative="1">
      <w:start w:val="1"/>
      <w:numFmt w:val="bullet"/>
      <w:lvlText w:val="o"/>
      <w:lvlJc w:val="left"/>
      <w:pPr>
        <w:ind w:left="1787" w:hanging="360"/>
      </w:pPr>
      <w:rPr>
        <w:rFonts w:ascii="Courier New" w:hAnsi="Courier New" w:cs="Courier New" w:hint="default"/>
      </w:rPr>
    </w:lvl>
    <w:lvl w:ilvl="2" w:tplc="04100005" w:tentative="1">
      <w:start w:val="1"/>
      <w:numFmt w:val="bullet"/>
      <w:lvlText w:val=""/>
      <w:lvlJc w:val="left"/>
      <w:pPr>
        <w:ind w:left="2507" w:hanging="360"/>
      </w:pPr>
      <w:rPr>
        <w:rFonts w:ascii="Wingdings" w:hAnsi="Wingdings" w:hint="default"/>
      </w:rPr>
    </w:lvl>
    <w:lvl w:ilvl="3" w:tplc="04100001" w:tentative="1">
      <w:start w:val="1"/>
      <w:numFmt w:val="bullet"/>
      <w:lvlText w:val=""/>
      <w:lvlJc w:val="left"/>
      <w:pPr>
        <w:ind w:left="3227" w:hanging="360"/>
      </w:pPr>
      <w:rPr>
        <w:rFonts w:ascii="Symbol" w:hAnsi="Symbol" w:hint="default"/>
      </w:rPr>
    </w:lvl>
    <w:lvl w:ilvl="4" w:tplc="04100003" w:tentative="1">
      <w:start w:val="1"/>
      <w:numFmt w:val="bullet"/>
      <w:lvlText w:val="o"/>
      <w:lvlJc w:val="left"/>
      <w:pPr>
        <w:ind w:left="3947" w:hanging="360"/>
      </w:pPr>
      <w:rPr>
        <w:rFonts w:ascii="Courier New" w:hAnsi="Courier New" w:cs="Courier New" w:hint="default"/>
      </w:rPr>
    </w:lvl>
    <w:lvl w:ilvl="5" w:tplc="04100005" w:tentative="1">
      <w:start w:val="1"/>
      <w:numFmt w:val="bullet"/>
      <w:lvlText w:val=""/>
      <w:lvlJc w:val="left"/>
      <w:pPr>
        <w:ind w:left="4667" w:hanging="360"/>
      </w:pPr>
      <w:rPr>
        <w:rFonts w:ascii="Wingdings" w:hAnsi="Wingdings" w:hint="default"/>
      </w:rPr>
    </w:lvl>
    <w:lvl w:ilvl="6" w:tplc="04100001" w:tentative="1">
      <w:start w:val="1"/>
      <w:numFmt w:val="bullet"/>
      <w:lvlText w:val=""/>
      <w:lvlJc w:val="left"/>
      <w:pPr>
        <w:ind w:left="5387" w:hanging="360"/>
      </w:pPr>
      <w:rPr>
        <w:rFonts w:ascii="Symbol" w:hAnsi="Symbol" w:hint="default"/>
      </w:rPr>
    </w:lvl>
    <w:lvl w:ilvl="7" w:tplc="04100003" w:tentative="1">
      <w:start w:val="1"/>
      <w:numFmt w:val="bullet"/>
      <w:lvlText w:val="o"/>
      <w:lvlJc w:val="left"/>
      <w:pPr>
        <w:ind w:left="6107" w:hanging="360"/>
      </w:pPr>
      <w:rPr>
        <w:rFonts w:ascii="Courier New" w:hAnsi="Courier New" w:cs="Courier New" w:hint="default"/>
      </w:rPr>
    </w:lvl>
    <w:lvl w:ilvl="8" w:tplc="04100005" w:tentative="1">
      <w:start w:val="1"/>
      <w:numFmt w:val="bullet"/>
      <w:lvlText w:val=""/>
      <w:lvlJc w:val="left"/>
      <w:pPr>
        <w:ind w:left="6827" w:hanging="360"/>
      </w:pPr>
      <w:rPr>
        <w:rFonts w:ascii="Wingdings" w:hAnsi="Wingdings" w:hint="default"/>
      </w:rPr>
    </w:lvl>
  </w:abstractNum>
  <w:abstractNum w:abstractNumId="55" w15:restartNumberingAfterBreak="0">
    <w:nsid w:val="33AE69FC"/>
    <w:multiLevelType w:val="hybridMultilevel"/>
    <w:tmpl w:val="1C3A55CC"/>
    <w:lvl w:ilvl="0" w:tplc="0E7E4BA4">
      <w:start w:val="1"/>
      <w:numFmt w:val="decimal"/>
      <w:lvlText w:val="%1."/>
      <w:lvlJc w:val="left"/>
      <w:pPr>
        <w:ind w:left="720" w:hanging="360"/>
      </w:pPr>
      <w:rPr>
        <w:rFonts w:hint="default"/>
      </w:rPr>
    </w:lvl>
    <w:lvl w:ilvl="1" w:tplc="FF1ECFD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3EB699F"/>
    <w:multiLevelType w:val="hybridMultilevel"/>
    <w:tmpl w:val="8BF4A7CE"/>
    <w:lvl w:ilvl="0" w:tplc="3F2A8F52">
      <w:start w:val="1"/>
      <w:numFmt w:val="bullet"/>
      <w:lvlText w:val="-"/>
      <w:lvlJc w:val="left"/>
      <w:pPr>
        <w:ind w:left="720" w:hanging="360"/>
      </w:pPr>
      <w:rPr>
        <w:rFonts w:ascii="Palatino Linotype" w:hAnsi="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5A4116E"/>
    <w:multiLevelType w:val="hybridMultilevel"/>
    <w:tmpl w:val="D1C87ECE"/>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36336EE2"/>
    <w:multiLevelType w:val="hybridMultilevel"/>
    <w:tmpl w:val="38F69E6C"/>
    <w:lvl w:ilvl="0" w:tplc="04100011">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59" w15:restartNumberingAfterBreak="0">
    <w:nsid w:val="377B1DA1"/>
    <w:multiLevelType w:val="hybridMultilevel"/>
    <w:tmpl w:val="D80AA60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A923C31"/>
    <w:multiLevelType w:val="hybridMultilevel"/>
    <w:tmpl w:val="59CE9368"/>
    <w:lvl w:ilvl="0" w:tplc="04100011">
      <w:start w:val="1"/>
      <w:numFmt w:val="decimal"/>
      <w:lvlText w:val="%1)"/>
      <w:lvlJc w:val="left"/>
      <w:pPr>
        <w:ind w:left="360" w:hanging="360"/>
      </w:pPr>
      <w:rPr>
        <w:rFonts w:hint="default"/>
        <w:sz w:val="20"/>
        <w:szCs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1" w15:restartNumberingAfterBreak="0">
    <w:nsid w:val="3ABA36D6"/>
    <w:multiLevelType w:val="hybridMultilevel"/>
    <w:tmpl w:val="F8AC7880"/>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15:restartNumberingAfterBreak="0">
    <w:nsid w:val="3DA46DEF"/>
    <w:multiLevelType w:val="hybridMultilevel"/>
    <w:tmpl w:val="934C4FFE"/>
    <w:lvl w:ilvl="0" w:tplc="3F82B850">
      <w:numFmt w:val="bullet"/>
      <w:lvlText w:val="-"/>
      <w:lvlJc w:val="left"/>
      <w:pPr>
        <w:ind w:left="1420" w:hanging="360"/>
      </w:pPr>
      <w:rPr>
        <w:rFonts w:ascii="Calibri" w:eastAsiaTheme="minorEastAsia" w:hAnsi="Calibri" w:cs="Times New Roman"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63" w15:restartNumberingAfterBreak="0">
    <w:nsid w:val="3DD855BE"/>
    <w:multiLevelType w:val="multilevel"/>
    <w:tmpl w:val="FD30CD1E"/>
    <w:lvl w:ilvl="0">
      <w:start w:val="1"/>
      <w:numFmt w:val="decimal"/>
      <w:lvlText w:val="%1."/>
      <w:lvlJc w:val="left"/>
      <w:pPr>
        <w:tabs>
          <w:tab w:val="num" w:pos="720"/>
        </w:tabs>
        <w:ind w:left="720" w:hanging="360"/>
      </w:pPr>
      <w:rPr>
        <w:rFonts w:ascii="Calibri" w:hAnsi="Calibri" w:hint="default"/>
        <w:sz w:val="20"/>
        <w:szCs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E1B4D18"/>
    <w:multiLevelType w:val="hybridMultilevel"/>
    <w:tmpl w:val="9C304E0E"/>
    <w:lvl w:ilvl="0" w:tplc="B88A0564">
      <w:numFmt w:val="bullet"/>
      <w:lvlText w:val="-"/>
      <w:lvlJc w:val="left"/>
      <w:pPr>
        <w:ind w:left="834" w:hanging="360"/>
      </w:pPr>
      <w:rPr>
        <w:rFonts w:ascii="Calibri" w:eastAsiaTheme="minorEastAsia" w:hAnsi="Calibri" w:cstheme="minorBidi"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65" w15:restartNumberingAfterBreak="0">
    <w:nsid w:val="3EEC28BD"/>
    <w:multiLevelType w:val="multilevel"/>
    <w:tmpl w:val="868C3610"/>
    <w:lvl w:ilvl="0">
      <w:numFmt w:val="bullet"/>
      <w:lvlText w:val="-"/>
      <w:lvlJc w:val="left"/>
      <w:pPr>
        <w:ind w:left="720" w:hanging="360"/>
      </w:pPr>
      <w:rPr>
        <w:rFonts w:asciiTheme="majorHAnsi" w:eastAsia="Times New Roman" w:hAnsiTheme="majorHAnsi" w:cstheme="maj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32755E"/>
    <w:multiLevelType w:val="hybridMultilevel"/>
    <w:tmpl w:val="D79866D0"/>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05A77A3"/>
    <w:multiLevelType w:val="hybridMultilevel"/>
    <w:tmpl w:val="D6A88D44"/>
    <w:lvl w:ilvl="0" w:tplc="04100017">
      <w:start w:val="1"/>
      <w:numFmt w:val="lowerLetter"/>
      <w:lvlText w:val="%1)"/>
      <w:lvlJc w:val="left"/>
      <w:pPr>
        <w:ind w:left="920" w:hanging="360"/>
      </w:pPr>
    </w:lvl>
    <w:lvl w:ilvl="1" w:tplc="04100019">
      <w:start w:val="1"/>
      <w:numFmt w:val="lowerLetter"/>
      <w:lvlText w:val="%2."/>
      <w:lvlJc w:val="left"/>
      <w:pPr>
        <w:ind w:left="1640" w:hanging="360"/>
      </w:pPr>
    </w:lvl>
    <w:lvl w:ilvl="2" w:tplc="0410001B" w:tentative="1">
      <w:start w:val="1"/>
      <w:numFmt w:val="lowerRoman"/>
      <w:lvlText w:val="%3."/>
      <w:lvlJc w:val="right"/>
      <w:pPr>
        <w:ind w:left="2360" w:hanging="180"/>
      </w:pPr>
    </w:lvl>
    <w:lvl w:ilvl="3" w:tplc="0410000F" w:tentative="1">
      <w:start w:val="1"/>
      <w:numFmt w:val="decimal"/>
      <w:lvlText w:val="%4."/>
      <w:lvlJc w:val="left"/>
      <w:pPr>
        <w:ind w:left="3080" w:hanging="360"/>
      </w:pPr>
    </w:lvl>
    <w:lvl w:ilvl="4" w:tplc="04100019" w:tentative="1">
      <w:start w:val="1"/>
      <w:numFmt w:val="lowerLetter"/>
      <w:lvlText w:val="%5."/>
      <w:lvlJc w:val="left"/>
      <w:pPr>
        <w:ind w:left="3800" w:hanging="360"/>
      </w:pPr>
    </w:lvl>
    <w:lvl w:ilvl="5" w:tplc="0410001B" w:tentative="1">
      <w:start w:val="1"/>
      <w:numFmt w:val="lowerRoman"/>
      <w:lvlText w:val="%6."/>
      <w:lvlJc w:val="right"/>
      <w:pPr>
        <w:ind w:left="4520" w:hanging="180"/>
      </w:pPr>
    </w:lvl>
    <w:lvl w:ilvl="6" w:tplc="0410000F" w:tentative="1">
      <w:start w:val="1"/>
      <w:numFmt w:val="decimal"/>
      <w:lvlText w:val="%7."/>
      <w:lvlJc w:val="left"/>
      <w:pPr>
        <w:ind w:left="5240" w:hanging="360"/>
      </w:pPr>
    </w:lvl>
    <w:lvl w:ilvl="7" w:tplc="04100019" w:tentative="1">
      <w:start w:val="1"/>
      <w:numFmt w:val="lowerLetter"/>
      <w:lvlText w:val="%8."/>
      <w:lvlJc w:val="left"/>
      <w:pPr>
        <w:ind w:left="5960" w:hanging="360"/>
      </w:pPr>
    </w:lvl>
    <w:lvl w:ilvl="8" w:tplc="0410001B" w:tentative="1">
      <w:start w:val="1"/>
      <w:numFmt w:val="lowerRoman"/>
      <w:lvlText w:val="%9."/>
      <w:lvlJc w:val="right"/>
      <w:pPr>
        <w:ind w:left="6680" w:hanging="180"/>
      </w:pPr>
    </w:lvl>
  </w:abstractNum>
  <w:abstractNum w:abstractNumId="68" w15:restartNumberingAfterBreak="0">
    <w:nsid w:val="40D02285"/>
    <w:multiLevelType w:val="hybridMultilevel"/>
    <w:tmpl w:val="91F8452C"/>
    <w:lvl w:ilvl="0" w:tplc="25F0C59A">
      <w:numFmt w:val="bullet"/>
      <w:lvlText w:val="-"/>
      <w:lvlJc w:val="left"/>
      <w:pPr>
        <w:ind w:left="862" w:hanging="360"/>
      </w:pPr>
      <w:rPr>
        <w:rFonts w:ascii="Calibri" w:eastAsiaTheme="minorEastAsia" w:hAnsi="Calibri" w:cs="Times New Roman" w:hint="default"/>
        <w:sz w:val="18"/>
        <w:szCs w:val="18"/>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9" w15:restartNumberingAfterBreak="0">
    <w:nsid w:val="425041DF"/>
    <w:multiLevelType w:val="hybridMultilevel"/>
    <w:tmpl w:val="B80AC9B0"/>
    <w:lvl w:ilvl="0" w:tplc="3F82B850">
      <w:numFmt w:val="bullet"/>
      <w:lvlText w:val="-"/>
      <w:lvlJc w:val="left"/>
      <w:pPr>
        <w:ind w:left="700" w:hanging="360"/>
      </w:pPr>
      <w:rPr>
        <w:rFonts w:ascii="Calibri" w:eastAsiaTheme="minorEastAsia" w:hAnsi="Calibri" w:cs="Times New Roman" w:hint="default"/>
      </w:rPr>
    </w:lvl>
    <w:lvl w:ilvl="1" w:tplc="04100003" w:tentative="1">
      <w:start w:val="1"/>
      <w:numFmt w:val="bullet"/>
      <w:lvlText w:val="o"/>
      <w:lvlJc w:val="left"/>
      <w:pPr>
        <w:ind w:left="1420" w:hanging="360"/>
      </w:pPr>
      <w:rPr>
        <w:rFonts w:ascii="Courier New" w:hAnsi="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70" w15:restartNumberingAfterBreak="0">
    <w:nsid w:val="430C5AC8"/>
    <w:multiLevelType w:val="hybridMultilevel"/>
    <w:tmpl w:val="EB6AE4DE"/>
    <w:lvl w:ilvl="0" w:tplc="2848CC12">
      <w:start w:val="1"/>
      <w:numFmt w:val="bullet"/>
      <w:lvlText w:val="-"/>
      <w:lvlJc w:val="left"/>
      <w:pPr>
        <w:ind w:left="720" w:hanging="360"/>
      </w:pPr>
      <w:rPr>
        <w:rFonts w:ascii="Garamond" w:hAnsi="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43CE7BDB"/>
    <w:multiLevelType w:val="hybridMultilevel"/>
    <w:tmpl w:val="9536C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45AE547C"/>
    <w:multiLevelType w:val="hybridMultilevel"/>
    <w:tmpl w:val="CD5A9F3A"/>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3" w15:restartNumberingAfterBreak="0">
    <w:nsid w:val="45B565B7"/>
    <w:multiLevelType w:val="hybridMultilevel"/>
    <w:tmpl w:val="C14E70EA"/>
    <w:lvl w:ilvl="0" w:tplc="52F4C47A">
      <w:start w:val="2"/>
      <w:numFmt w:val="bullet"/>
      <w:lvlText w:val="-"/>
      <w:lvlJc w:val="left"/>
      <w:pPr>
        <w:ind w:left="720" w:hanging="360"/>
      </w:pPr>
      <w:rPr>
        <w:rFonts w:asciiTheme="majorHAnsi" w:eastAsia="MS Mincho"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6695E43"/>
    <w:multiLevelType w:val="hybridMultilevel"/>
    <w:tmpl w:val="9E688178"/>
    <w:lvl w:ilvl="0" w:tplc="5B8EE666">
      <w:numFmt w:val="bullet"/>
      <w:lvlText w:val="-"/>
      <w:lvlJc w:val="left"/>
      <w:pPr>
        <w:ind w:left="896" w:hanging="360"/>
      </w:pPr>
      <w:rPr>
        <w:rFonts w:asciiTheme="majorHAnsi" w:eastAsia="Times New Roman" w:hAnsiTheme="majorHAnsi" w:cstheme="majorHAnsi" w:hint="default"/>
      </w:rPr>
    </w:lvl>
    <w:lvl w:ilvl="1" w:tplc="04100003" w:tentative="1">
      <w:start w:val="1"/>
      <w:numFmt w:val="bullet"/>
      <w:lvlText w:val="o"/>
      <w:lvlJc w:val="left"/>
      <w:pPr>
        <w:ind w:left="1616" w:hanging="360"/>
      </w:pPr>
      <w:rPr>
        <w:rFonts w:ascii="Courier New" w:hAnsi="Courier New" w:cs="Courier New" w:hint="default"/>
      </w:rPr>
    </w:lvl>
    <w:lvl w:ilvl="2" w:tplc="04100005" w:tentative="1">
      <w:start w:val="1"/>
      <w:numFmt w:val="bullet"/>
      <w:lvlText w:val=""/>
      <w:lvlJc w:val="left"/>
      <w:pPr>
        <w:ind w:left="2336" w:hanging="360"/>
      </w:pPr>
      <w:rPr>
        <w:rFonts w:ascii="Wingdings" w:hAnsi="Wingdings" w:hint="default"/>
      </w:rPr>
    </w:lvl>
    <w:lvl w:ilvl="3" w:tplc="04100001" w:tentative="1">
      <w:start w:val="1"/>
      <w:numFmt w:val="bullet"/>
      <w:lvlText w:val=""/>
      <w:lvlJc w:val="left"/>
      <w:pPr>
        <w:ind w:left="3056" w:hanging="360"/>
      </w:pPr>
      <w:rPr>
        <w:rFonts w:ascii="Symbol" w:hAnsi="Symbol" w:hint="default"/>
      </w:rPr>
    </w:lvl>
    <w:lvl w:ilvl="4" w:tplc="04100003" w:tentative="1">
      <w:start w:val="1"/>
      <w:numFmt w:val="bullet"/>
      <w:lvlText w:val="o"/>
      <w:lvlJc w:val="left"/>
      <w:pPr>
        <w:ind w:left="3776" w:hanging="360"/>
      </w:pPr>
      <w:rPr>
        <w:rFonts w:ascii="Courier New" w:hAnsi="Courier New" w:cs="Courier New" w:hint="default"/>
      </w:rPr>
    </w:lvl>
    <w:lvl w:ilvl="5" w:tplc="04100005" w:tentative="1">
      <w:start w:val="1"/>
      <w:numFmt w:val="bullet"/>
      <w:lvlText w:val=""/>
      <w:lvlJc w:val="left"/>
      <w:pPr>
        <w:ind w:left="4496" w:hanging="360"/>
      </w:pPr>
      <w:rPr>
        <w:rFonts w:ascii="Wingdings" w:hAnsi="Wingdings" w:hint="default"/>
      </w:rPr>
    </w:lvl>
    <w:lvl w:ilvl="6" w:tplc="04100001" w:tentative="1">
      <w:start w:val="1"/>
      <w:numFmt w:val="bullet"/>
      <w:lvlText w:val=""/>
      <w:lvlJc w:val="left"/>
      <w:pPr>
        <w:ind w:left="5216" w:hanging="360"/>
      </w:pPr>
      <w:rPr>
        <w:rFonts w:ascii="Symbol" w:hAnsi="Symbol" w:hint="default"/>
      </w:rPr>
    </w:lvl>
    <w:lvl w:ilvl="7" w:tplc="04100003" w:tentative="1">
      <w:start w:val="1"/>
      <w:numFmt w:val="bullet"/>
      <w:lvlText w:val="o"/>
      <w:lvlJc w:val="left"/>
      <w:pPr>
        <w:ind w:left="5936" w:hanging="360"/>
      </w:pPr>
      <w:rPr>
        <w:rFonts w:ascii="Courier New" w:hAnsi="Courier New" w:cs="Courier New" w:hint="default"/>
      </w:rPr>
    </w:lvl>
    <w:lvl w:ilvl="8" w:tplc="04100005" w:tentative="1">
      <w:start w:val="1"/>
      <w:numFmt w:val="bullet"/>
      <w:lvlText w:val=""/>
      <w:lvlJc w:val="left"/>
      <w:pPr>
        <w:ind w:left="6656" w:hanging="360"/>
      </w:pPr>
      <w:rPr>
        <w:rFonts w:ascii="Wingdings" w:hAnsi="Wingdings" w:hint="default"/>
      </w:rPr>
    </w:lvl>
  </w:abstractNum>
  <w:abstractNum w:abstractNumId="75" w15:restartNumberingAfterBreak="0">
    <w:nsid w:val="48367143"/>
    <w:multiLevelType w:val="hybridMultilevel"/>
    <w:tmpl w:val="C93A71EA"/>
    <w:lvl w:ilvl="0" w:tplc="7E945768">
      <w:start w:val="1"/>
      <w:numFmt w:val="bullet"/>
      <w:lvlText w:val="-"/>
      <w:lvlJc w:val="left"/>
      <w:pPr>
        <w:ind w:left="720" w:hanging="360"/>
      </w:pPr>
      <w:rPr>
        <w:rFonts w:asciiTheme="majorHAnsi"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8CB6271"/>
    <w:multiLevelType w:val="hybridMultilevel"/>
    <w:tmpl w:val="B4721C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91A25EF"/>
    <w:multiLevelType w:val="hybridMultilevel"/>
    <w:tmpl w:val="DF86986C"/>
    <w:lvl w:ilvl="0" w:tplc="3F82B850">
      <w:numFmt w:val="bullet"/>
      <w:lvlText w:val="-"/>
      <w:lvlJc w:val="left"/>
      <w:pPr>
        <w:ind w:left="1420" w:hanging="360"/>
      </w:pPr>
      <w:rPr>
        <w:rFonts w:ascii="Calibri" w:eastAsiaTheme="minorEastAsia" w:hAnsi="Calibri" w:cs="Times New Roman"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78" w15:restartNumberingAfterBreak="0">
    <w:nsid w:val="497730AE"/>
    <w:multiLevelType w:val="hybridMultilevel"/>
    <w:tmpl w:val="1FE02638"/>
    <w:lvl w:ilvl="0" w:tplc="AE86BC62">
      <w:numFmt w:val="bullet"/>
      <w:lvlText w:val="-"/>
      <w:lvlJc w:val="left"/>
      <w:pPr>
        <w:ind w:left="720" w:hanging="360"/>
      </w:pPr>
      <w:rPr>
        <w:rFonts w:asciiTheme="majorHAnsi" w:eastAsia="Times New Roman"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4997739C"/>
    <w:multiLevelType w:val="hybridMultilevel"/>
    <w:tmpl w:val="CD9EAE96"/>
    <w:lvl w:ilvl="0" w:tplc="FE5C9352">
      <w:numFmt w:val="bullet"/>
      <w:lvlText w:val="-"/>
      <w:lvlJc w:val="left"/>
      <w:pPr>
        <w:ind w:left="1117" w:hanging="360"/>
      </w:pPr>
      <w:rPr>
        <w:rFonts w:ascii="Times New Roman" w:eastAsia="Times New Roman" w:hAnsi="Times New Roman" w:cs="Times New Roman" w:hint="default"/>
      </w:rPr>
    </w:lvl>
    <w:lvl w:ilvl="1" w:tplc="04100003" w:tentative="1">
      <w:start w:val="1"/>
      <w:numFmt w:val="bullet"/>
      <w:lvlText w:val="o"/>
      <w:lvlJc w:val="left"/>
      <w:pPr>
        <w:ind w:left="1837" w:hanging="360"/>
      </w:pPr>
      <w:rPr>
        <w:rFonts w:ascii="Courier New" w:hAnsi="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80" w15:restartNumberingAfterBreak="0">
    <w:nsid w:val="49AF0A39"/>
    <w:multiLevelType w:val="hybridMultilevel"/>
    <w:tmpl w:val="F1F87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4BE30EF1"/>
    <w:multiLevelType w:val="hybridMultilevel"/>
    <w:tmpl w:val="C8E0D662"/>
    <w:lvl w:ilvl="0" w:tplc="FE5C9352">
      <w:numFmt w:val="bullet"/>
      <w:lvlText w:val="-"/>
      <w:lvlJc w:val="left"/>
      <w:pPr>
        <w:ind w:left="1117" w:hanging="360"/>
      </w:pPr>
      <w:rPr>
        <w:rFonts w:ascii="Times New Roman" w:eastAsia="Times New Roman" w:hAnsi="Times New Roman" w:cs="Times New Roman" w:hint="default"/>
      </w:rPr>
    </w:lvl>
    <w:lvl w:ilvl="1" w:tplc="04100003" w:tentative="1">
      <w:start w:val="1"/>
      <w:numFmt w:val="bullet"/>
      <w:lvlText w:val="o"/>
      <w:lvlJc w:val="left"/>
      <w:pPr>
        <w:ind w:left="1837" w:hanging="360"/>
      </w:pPr>
      <w:rPr>
        <w:rFonts w:ascii="Courier New" w:hAnsi="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82" w15:restartNumberingAfterBreak="0">
    <w:nsid w:val="4F8A3784"/>
    <w:multiLevelType w:val="hybridMultilevel"/>
    <w:tmpl w:val="0CBCFA2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50E94652"/>
    <w:multiLevelType w:val="hybridMultilevel"/>
    <w:tmpl w:val="FFF4EC58"/>
    <w:lvl w:ilvl="0" w:tplc="9BEE753A">
      <w:start w:val="1"/>
      <w:numFmt w:val="bullet"/>
      <w:lvlText w:val="-"/>
      <w:lvlJc w:val="left"/>
      <w:pPr>
        <w:ind w:left="773" w:hanging="360"/>
      </w:pPr>
      <w:rPr>
        <w:rFonts w:asciiTheme="majorHAnsi" w:eastAsia="Times New Roman" w:hAnsiTheme="majorHAnsi" w:cstheme="majorHAnsi"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84" w15:restartNumberingAfterBreak="0">
    <w:nsid w:val="52420053"/>
    <w:multiLevelType w:val="hybridMultilevel"/>
    <w:tmpl w:val="4DE4BDA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29B432F"/>
    <w:multiLevelType w:val="hybridMultilevel"/>
    <w:tmpl w:val="5776B2D2"/>
    <w:lvl w:ilvl="0" w:tplc="3F82B850">
      <w:numFmt w:val="bullet"/>
      <w:lvlText w:val="-"/>
      <w:lvlJc w:val="left"/>
      <w:pPr>
        <w:ind w:left="1480" w:hanging="360"/>
      </w:pPr>
      <w:rPr>
        <w:rFonts w:ascii="Calibri" w:eastAsiaTheme="minorEastAsia" w:hAnsi="Calibri" w:cs="Times New Roman" w:hint="default"/>
      </w:rPr>
    </w:lvl>
    <w:lvl w:ilvl="1" w:tplc="04100003" w:tentative="1">
      <w:start w:val="1"/>
      <w:numFmt w:val="bullet"/>
      <w:lvlText w:val="o"/>
      <w:lvlJc w:val="left"/>
      <w:pPr>
        <w:ind w:left="2200" w:hanging="360"/>
      </w:pPr>
      <w:rPr>
        <w:rFonts w:ascii="Courier New" w:hAnsi="Courier New" w:hint="default"/>
      </w:rPr>
    </w:lvl>
    <w:lvl w:ilvl="2" w:tplc="04100005" w:tentative="1">
      <w:start w:val="1"/>
      <w:numFmt w:val="bullet"/>
      <w:lvlText w:val=""/>
      <w:lvlJc w:val="left"/>
      <w:pPr>
        <w:ind w:left="2920" w:hanging="360"/>
      </w:pPr>
      <w:rPr>
        <w:rFonts w:ascii="Wingdings" w:hAnsi="Wingdings" w:hint="default"/>
      </w:rPr>
    </w:lvl>
    <w:lvl w:ilvl="3" w:tplc="04100001" w:tentative="1">
      <w:start w:val="1"/>
      <w:numFmt w:val="bullet"/>
      <w:lvlText w:val=""/>
      <w:lvlJc w:val="left"/>
      <w:pPr>
        <w:ind w:left="3640" w:hanging="360"/>
      </w:pPr>
      <w:rPr>
        <w:rFonts w:ascii="Symbol" w:hAnsi="Symbol" w:hint="default"/>
      </w:rPr>
    </w:lvl>
    <w:lvl w:ilvl="4" w:tplc="04100003" w:tentative="1">
      <w:start w:val="1"/>
      <w:numFmt w:val="bullet"/>
      <w:lvlText w:val="o"/>
      <w:lvlJc w:val="left"/>
      <w:pPr>
        <w:ind w:left="4360" w:hanging="360"/>
      </w:pPr>
      <w:rPr>
        <w:rFonts w:ascii="Courier New" w:hAnsi="Courier New" w:hint="default"/>
      </w:rPr>
    </w:lvl>
    <w:lvl w:ilvl="5" w:tplc="04100005" w:tentative="1">
      <w:start w:val="1"/>
      <w:numFmt w:val="bullet"/>
      <w:lvlText w:val=""/>
      <w:lvlJc w:val="left"/>
      <w:pPr>
        <w:ind w:left="5080" w:hanging="360"/>
      </w:pPr>
      <w:rPr>
        <w:rFonts w:ascii="Wingdings" w:hAnsi="Wingdings" w:hint="default"/>
      </w:rPr>
    </w:lvl>
    <w:lvl w:ilvl="6" w:tplc="04100001" w:tentative="1">
      <w:start w:val="1"/>
      <w:numFmt w:val="bullet"/>
      <w:lvlText w:val=""/>
      <w:lvlJc w:val="left"/>
      <w:pPr>
        <w:ind w:left="5800" w:hanging="360"/>
      </w:pPr>
      <w:rPr>
        <w:rFonts w:ascii="Symbol" w:hAnsi="Symbol" w:hint="default"/>
      </w:rPr>
    </w:lvl>
    <w:lvl w:ilvl="7" w:tplc="04100003" w:tentative="1">
      <w:start w:val="1"/>
      <w:numFmt w:val="bullet"/>
      <w:lvlText w:val="o"/>
      <w:lvlJc w:val="left"/>
      <w:pPr>
        <w:ind w:left="6520" w:hanging="360"/>
      </w:pPr>
      <w:rPr>
        <w:rFonts w:ascii="Courier New" w:hAnsi="Courier New" w:hint="default"/>
      </w:rPr>
    </w:lvl>
    <w:lvl w:ilvl="8" w:tplc="04100005" w:tentative="1">
      <w:start w:val="1"/>
      <w:numFmt w:val="bullet"/>
      <w:lvlText w:val=""/>
      <w:lvlJc w:val="left"/>
      <w:pPr>
        <w:ind w:left="7240" w:hanging="360"/>
      </w:pPr>
      <w:rPr>
        <w:rFonts w:ascii="Wingdings" w:hAnsi="Wingdings" w:hint="default"/>
      </w:rPr>
    </w:lvl>
  </w:abstractNum>
  <w:abstractNum w:abstractNumId="86" w15:restartNumberingAfterBreak="0">
    <w:nsid w:val="55753835"/>
    <w:multiLevelType w:val="hybridMultilevel"/>
    <w:tmpl w:val="ED906A3C"/>
    <w:lvl w:ilvl="0" w:tplc="4E1276A8">
      <w:numFmt w:val="bullet"/>
      <w:lvlText w:val="-"/>
      <w:lvlJc w:val="left"/>
      <w:pPr>
        <w:ind w:left="800" w:hanging="360"/>
      </w:pPr>
      <w:rPr>
        <w:rFonts w:ascii="Times New Roman" w:eastAsia="Times New Roman" w:hAnsi="Times New Roman" w:cs="Times New Roman"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87" w15:restartNumberingAfterBreak="0">
    <w:nsid w:val="55D47C07"/>
    <w:multiLevelType w:val="hybridMultilevel"/>
    <w:tmpl w:val="893E8F86"/>
    <w:lvl w:ilvl="0" w:tplc="B88A0564">
      <w:numFmt w:val="bullet"/>
      <w:lvlText w:val="-"/>
      <w:lvlJc w:val="left"/>
      <w:pPr>
        <w:ind w:left="834" w:hanging="360"/>
      </w:pPr>
      <w:rPr>
        <w:rFonts w:ascii="Calibri" w:eastAsiaTheme="minorEastAsia" w:hAnsi="Calibri" w:cstheme="minorBidi"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88" w15:restartNumberingAfterBreak="0">
    <w:nsid w:val="5740791A"/>
    <w:multiLevelType w:val="hybridMultilevel"/>
    <w:tmpl w:val="B6627C7E"/>
    <w:lvl w:ilvl="0" w:tplc="88C20EEC">
      <w:start w:val="2"/>
      <w:numFmt w:val="bullet"/>
      <w:lvlText w:val="-"/>
      <w:lvlJc w:val="left"/>
      <w:pPr>
        <w:ind w:left="502" w:hanging="360"/>
      </w:pPr>
      <w:rPr>
        <w:rFonts w:asciiTheme="majorHAnsi" w:eastAsia="MS Mincho" w:hAnsiTheme="majorHAnsi" w:cstheme="majorHAnsi"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89" w15:restartNumberingAfterBreak="0">
    <w:nsid w:val="575B7A91"/>
    <w:multiLevelType w:val="hybridMultilevel"/>
    <w:tmpl w:val="FA02B47A"/>
    <w:lvl w:ilvl="0" w:tplc="5EA41C70">
      <w:numFmt w:val="bullet"/>
      <w:lvlText w:val="-"/>
      <w:lvlJc w:val="left"/>
      <w:pPr>
        <w:ind w:left="720" w:hanging="360"/>
      </w:pPr>
      <w:rPr>
        <w:rFonts w:asciiTheme="majorHAnsi" w:eastAsia="Times New Roman" w:hAnsiTheme="majorHAnsi"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57BB768B"/>
    <w:multiLevelType w:val="hybridMultilevel"/>
    <w:tmpl w:val="F03CE486"/>
    <w:lvl w:ilvl="0" w:tplc="2848CC12">
      <w:start w:val="1"/>
      <w:numFmt w:val="bullet"/>
      <w:lvlText w:val="-"/>
      <w:lvlJc w:val="left"/>
      <w:pPr>
        <w:ind w:left="1428" w:hanging="360"/>
      </w:pPr>
      <w:rPr>
        <w:rFonts w:ascii="Garamond" w:hAnsi="Garamond"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1" w15:restartNumberingAfterBreak="0">
    <w:nsid w:val="57D6024A"/>
    <w:multiLevelType w:val="hybridMultilevel"/>
    <w:tmpl w:val="00F2B626"/>
    <w:lvl w:ilvl="0" w:tplc="04100017">
      <w:start w:val="1"/>
      <w:numFmt w:val="lowerLetter"/>
      <w:lvlText w:val="%1)"/>
      <w:lvlJc w:val="left"/>
      <w:pPr>
        <w:ind w:left="1440" w:hanging="360"/>
      </w:pPr>
      <w:rPr>
        <w:b w:val="0"/>
        <w:bCs/>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2" w15:restartNumberingAfterBreak="0">
    <w:nsid w:val="58167ABC"/>
    <w:multiLevelType w:val="hybridMultilevel"/>
    <w:tmpl w:val="AB4290C0"/>
    <w:lvl w:ilvl="0" w:tplc="B88A0564">
      <w:numFmt w:val="bullet"/>
      <w:lvlText w:val="-"/>
      <w:lvlJc w:val="left"/>
      <w:pPr>
        <w:ind w:left="834" w:hanging="360"/>
      </w:pPr>
      <w:rPr>
        <w:rFonts w:ascii="Calibri" w:eastAsiaTheme="minorEastAsia" w:hAnsi="Calibri" w:cstheme="minorBidi" w:hint="default"/>
      </w:rPr>
    </w:lvl>
    <w:lvl w:ilvl="1" w:tplc="04100003" w:tentative="1">
      <w:start w:val="1"/>
      <w:numFmt w:val="bullet"/>
      <w:lvlText w:val="o"/>
      <w:lvlJc w:val="left"/>
      <w:pPr>
        <w:ind w:left="1554" w:hanging="360"/>
      </w:pPr>
      <w:rPr>
        <w:rFonts w:ascii="Courier New" w:hAnsi="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93" w15:restartNumberingAfterBreak="0">
    <w:nsid w:val="584A66D2"/>
    <w:multiLevelType w:val="hybridMultilevel"/>
    <w:tmpl w:val="12FCA2DA"/>
    <w:lvl w:ilvl="0" w:tplc="ECE4862C">
      <w:start w:val="1"/>
      <w:numFmt w:val="bullet"/>
      <w:lvlText w:val=""/>
      <w:lvlJc w:val="left"/>
      <w:pPr>
        <w:ind w:left="720" w:hanging="360"/>
      </w:pPr>
      <w:rPr>
        <w:rFonts w:ascii="Symbol" w:hAnsi="Symbol" w:hint="default"/>
        <w:b w:val="0"/>
        <w:color w:val="1F497D" w:themeColor="text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585D3D00"/>
    <w:multiLevelType w:val="hybridMultilevel"/>
    <w:tmpl w:val="BB0EA3A6"/>
    <w:lvl w:ilvl="0" w:tplc="04100011">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95" w15:restartNumberingAfterBreak="0">
    <w:nsid w:val="58DE0BAD"/>
    <w:multiLevelType w:val="hybridMultilevel"/>
    <w:tmpl w:val="981048AC"/>
    <w:lvl w:ilvl="0" w:tplc="53E28BAA">
      <w:numFmt w:val="bullet"/>
      <w:lvlText w:val="-"/>
      <w:lvlJc w:val="left"/>
      <w:pPr>
        <w:ind w:left="720" w:hanging="360"/>
      </w:pPr>
      <w:rPr>
        <w:rFonts w:asciiTheme="majorHAnsi" w:eastAsia="Times New Roman"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594912B8"/>
    <w:multiLevelType w:val="hybridMultilevel"/>
    <w:tmpl w:val="A1EAF528"/>
    <w:lvl w:ilvl="0" w:tplc="BF9E8692">
      <w:start w:val="2"/>
      <w:numFmt w:val="bullet"/>
      <w:lvlText w:val="-"/>
      <w:lvlJc w:val="left"/>
      <w:pPr>
        <w:ind w:left="720" w:hanging="360"/>
      </w:pPr>
      <w:rPr>
        <w:rFonts w:asciiTheme="majorHAnsi" w:eastAsiaTheme="minorHAnsi" w:hAnsiTheme="majorHAnsi" w:cstheme="majorHAns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595F5E4E"/>
    <w:multiLevelType w:val="hybridMultilevel"/>
    <w:tmpl w:val="2CBCB4A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59A562B9"/>
    <w:multiLevelType w:val="hybridMultilevel"/>
    <w:tmpl w:val="6F94DB2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5A9543AD"/>
    <w:multiLevelType w:val="hybridMultilevel"/>
    <w:tmpl w:val="633C8314"/>
    <w:lvl w:ilvl="0" w:tplc="FD14849E">
      <w:numFmt w:val="bullet"/>
      <w:lvlText w:val="-"/>
      <w:lvlJc w:val="left"/>
      <w:pPr>
        <w:ind w:left="754" w:hanging="360"/>
      </w:pPr>
      <w:rPr>
        <w:rFonts w:asciiTheme="majorHAnsi" w:eastAsia="Times New Roman" w:hAnsiTheme="majorHAnsi" w:cstheme="majorHAnsi" w:hint="default"/>
      </w:rPr>
    </w:lvl>
    <w:lvl w:ilvl="1" w:tplc="04100003" w:tentative="1">
      <w:start w:val="1"/>
      <w:numFmt w:val="bullet"/>
      <w:lvlText w:val="o"/>
      <w:lvlJc w:val="left"/>
      <w:pPr>
        <w:ind w:left="1474" w:hanging="360"/>
      </w:pPr>
      <w:rPr>
        <w:rFonts w:ascii="Courier New" w:hAnsi="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00" w15:restartNumberingAfterBreak="0">
    <w:nsid w:val="5ACF0A56"/>
    <w:multiLevelType w:val="hybridMultilevel"/>
    <w:tmpl w:val="0250FEBE"/>
    <w:lvl w:ilvl="0" w:tplc="93EC3AA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5AFA7704"/>
    <w:multiLevelType w:val="hybridMultilevel"/>
    <w:tmpl w:val="AF20E782"/>
    <w:lvl w:ilvl="0" w:tplc="0B96C992">
      <w:numFmt w:val="bullet"/>
      <w:lvlText w:val="-"/>
      <w:lvlJc w:val="left"/>
      <w:pPr>
        <w:ind w:left="1080" w:hanging="360"/>
      </w:pPr>
      <w:rPr>
        <w:rFonts w:asciiTheme="majorHAnsi" w:eastAsia="Times New Roman" w:hAnsiTheme="majorHAnsi" w:cstheme="maj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5B812338"/>
    <w:multiLevelType w:val="hybridMultilevel"/>
    <w:tmpl w:val="A7A4CC02"/>
    <w:lvl w:ilvl="0" w:tplc="0410000F">
      <w:start w:val="1"/>
      <w:numFmt w:val="decimal"/>
      <w:lvlText w:val="%1."/>
      <w:lvlJc w:val="left"/>
      <w:pPr>
        <w:ind w:left="1855" w:hanging="360"/>
      </w:pPr>
    </w:lvl>
    <w:lvl w:ilvl="1" w:tplc="04100019" w:tentative="1">
      <w:start w:val="1"/>
      <w:numFmt w:val="lowerLetter"/>
      <w:lvlText w:val="%2."/>
      <w:lvlJc w:val="left"/>
      <w:pPr>
        <w:ind w:left="2575" w:hanging="360"/>
      </w:pPr>
    </w:lvl>
    <w:lvl w:ilvl="2" w:tplc="0410001B" w:tentative="1">
      <w:start w:val="1"/>
      <w:numFmt w:val="lowerRoman"/>
      <w:lvlText w:val="%3."/>
      <w:lvlJc w:val="right"/>
      <w:pPr>
        <w:ind w:left="3295" w:hanging="180"/>
      </w:pPr>
    </w:lvl>
    <w:lvl w:ilvl="3" w:tplc="0410000F" w:tentative="1">
      <w:start w:val="1"/>
      <w:numFmt w:val="decimal"/>
      <w:lvlText w:val="%4."/>
      <w:lvlJc w:val="left"/>
      <w:pPr>
        <w:ind w:left="4015" w:hanging="360"/>
      </w:pPr>
    </w:lvl>
    <w:lvl w:ilvl="4" w:tplc="04100019" w:tentative="1">
      <w:start w:val="1"/>
      <w:numFmt w:val="lowerLetter"/>
      <w:lvlText w:val="%5."/>
      <w:lvlJc w:val="left"/>
      <w:pPr>
        <w:ind w:left="4735" w:hanging="360"/>
      </w:pPr>
    </w:lvl>
    <w:lvl w:ilvl="5" w:tplc="0410001B" w:tentative="1">
      <w:start w:val="1"/>
      <w:numFmt w:val="lowerRoman"/>
      <w:lvlText w:val="%6."/>
      <w:lvlJc w:val="right"/>
      <w:pPr>
        <w:ind w:left="5455" w:hanging="180"/>
      </w:pPr>
    </w:lvl>
    <w:lvl w:ilvl="6" w:tplc="0410000F" w:tentative="1">
      <w:start w:val="1"/>
      <w:numFmt w:val="decimal"/>
      <w:lvlText w:val="%7."/>
      <w:lvlJc w:val="left"/>
      <w:pPr>
        <w:ind w:left="6175" w:hanging="360"/>
      </w:pPr>
    </w:lvl>
    <w:lvl w:ilvl="7" w:tplc="04100019" w:tentative="1">
      <w:start w:val="1"/>
      <w:numFmt w:val="lowerLetter"/>
      <w:lvlText w:val="%8."/>
      <w:lvlJc w:val="left"/>
      <w:pPr>
        <w:ind w:left="6895" w:hanging="360"/>
      </w:pPr>
    </w:lvl>
    <w:lvl w:ilvl="8" w:tplc="0410001B" w:tentative="1">
      <w:start w:val="1"/>
      <w:numFmt w:val="lowerRoman"/>
      <w:lvlText w:val="%9."/>
      <w:lvlJc w:val="right"/>
      <w:pPr>
        <w:ind w:left="7615" w:hanging="180"/>
      </w:pPr>
    </w:lvl>
  </w:abstractNum>
  <w:abstractNum w:abstractNumId="103" w15:restartNumberingAfterBreak="0">
    <w:nsid w:val="5C4042E5"/>
    <w:multiLevelType w:val="hybridMultilevel"/>
    <w:tmpl w:val="61BA7A92"/>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4" w15:restartNumberingAfterBreak="0">
    <w:nsid w:val="5D991336"/>
    <w:multiLevelType w:val="hybridMultilevel"/>
    <w:tmpl w:val="5E705A64"/>
    <w:lvl w:ilvl="0" w:tplc="02329F50">
      <w:start w:val="12"/>
      <w:numFmt w:val="lowerLetter"/>
      <w:lvlText w:val="%1)"/>
      <w:lvlJc w:val="left"/>
      <w:pPr>
        <w:ind w:left="720" w:hanging="360"/>
      </w:pPr>
      <w:rPr>
        <w:rFonts w:hint="default"/>
        <w:b/>
        <w:bCs/>
        <w:i w:val="0"/>
        <w:iCs/>
        <w:color w:val="1F497D" w:themeColor="text2"/>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5" w15:restartNumberingAfterBreak="0">
    <w:nsid w:val="5DB82D1D"/>
    <w:multiLevelType w:val="multilevel"/>
    <w:tmpl w:val="CC12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E4D6AF8"/>
    <w:multiLevelType w:val="hybridMultilevel"/>
    <w:tmpl w:val="F5F0B1F6"/>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7" w15:restartNumberingAfterBreak="0">
    <w:nsid w:val="5F213D45"/>
    <w:multiLevelType w:val="hybridMultilevel"/>
    <w:tmpl w:val="5C22DB30"/>
    <w:lvl w:ilvl="0" w:tplc="5296D0A6">
      <w:numFmt w:val="bullet"/>
      <w:lvlText w:val="-"/>
      <w:lvlJc w:val="left"/>
      <w:pPr>
        <w:ind w:left="700" w:hanging="360"/>
      </w:pPr>
      <w:rPr>
        <w:rFonts w:asciiTheme="majorHAnsi" w:eastAsia="Times New Roman" w:hAnsiTheme="majorHAnsi" w:cstheme="majorHAnsi" w:hint="default"/>
      </w:rPr>
    </w:lvl>
    <w:lvl w:ilvl="1" w:tplc="04100003" w:tentative="1">
      <w:start w:val="1"/>
      <w:numFmt w:val="bullet"/>
      <w:lvlText w:val="o"/>
      <w:lvlJc w:val="left"/>
      <w:pPr>
        <w:ind w:left="1420" w:hanging="360"/>
      </w:pPr>
      <w:rPr>
        <w:rFonts w:ascii="Courier New" w:hAnsi="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108" w15:restartNumberingAfterBreak="0">
    <w:nsid w:val="618A2FEE"/>
    <w:multiLevelType w:val="hybridMultilevel"/>
    <w:tmpl w:val="F774CB6A"/>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9" w15:restartNumberingAfterBreak="0">
    <w:nsid w:val="620C4066"/>
    <w:multiLevelType w:val="hybridMultilevel"/>
    <w:tmpl w:val="A3E041B4"/>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621D3CFE"/>
    <w:multiLevelType w:val="hybridMultilevel"/>
    <w:tmpl w:val="3AE24A2A"/>
    <w:lvl w:ilvl="0" w:tplc="3F82B850">
      <w:numFmt w:val="bullet"/>
      <w:lvlText w:val="-"/>
      <w:lvlJc w:val="left"/>
      <w:pPr>
        <w:ind w:left="1146" w:hanging="360"/>
      </w:pPr>
      <w:rPr>
        <w:rFonts w:ascii="Calibri" w:eastAsiaTheme="minorEastAsia" w:hAnsi="Calibri" w:cs="Times New Roman"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1" w15:restartNumberingAfterBreak="0">
    <w:nsid w:val="62615F41"/>
    <w:multiLevelType w:val="hybridMultilevel"/>
    <w:tmpl w:val="76727D00"/>
    <w:lvl w:ilvl="0" w:tplc="FB42DD0A">
      <w:start w:val="1"/>
      <w:numFmt w:val="bullet"/>
      <w:lvlText w:val="-"/>
      <w:lvlJc w:val="left"/>
      <w:pPr>
        <w:ind w:left="1133" w:hanging="360"/>
      </w:pPr>
      <w:rPr>
        <w:rFonts w:asciiTheme="majorHAnsi" w:eastAsia="Times New Roman" w:hAnsiTheme="majorHAnsi" w:cstheme="majorHAnsi"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112" w15:restartNumberingAfterBreak="0">
    <w:nsid w:val="646F46DF"/>
    <w:multiLevelType w:val="multilevel"/>
    <w:tmpl w:val="C6EA7592"/>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cstheme="majorHAnsi" w:hint="default"/>
        <w:color w:val="1F497D" w:themeColor="text2"/>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49F79A9"/>
    <w:multiLevelType w:val="hybridMultilevel"/>
    <w:tmpl w:val="3DEA8BBC"/>
    <w:lvl w:ilvl="0" w:tplc="3F82B850">
      <w:numFmt w:val="bullet"/>
      <w:lvlText w:val="-"/>
      <w:lvlJc w:val="left"/>
      <w:pPr>
        <w:ind w:left="1420" w:hanging="360"/>
      </w:pPr>
      <w:rPr>
        <w:rFonts w:ascii="Calibri" w:eastAsiaTheme="minorEastAsia" w:hAnsi="Calibri" w:cs="Times New Roman"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14" w15:restartNumberingAfterBreak="0">
    <w:nsid w:val="658D24A7"/>
    <w:multiLevelType w:val="hybridMultilevel"/>
    <w:tmpl w:val="1DF816B8"/>
    <w:lvl w:ilvl="0" w:tplc="E2D212D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65B63BEE"/>
    <w:multiLevelType w:val="hybridMultilevel"/>
    <w:tmpl w:val="A8264C1A"/>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6" w15:restartNumberingAfterBreak="0">
    <w:nsid w:val="66A05DB7"/>
    <w:multiLevelType w:val="hybridMultilevel"/>
    <w:tmpl w:val="BDC4BD90"/>
    <w:lvl w:ilvl="0" w:tplc="306AE2CE">
      <w:numFmt w:val="bullet"/>
      <w:lvlText w:val="-"/>
      <w:lvlJc w:val="left"/>
      <w:pPr>
        <w:ind w:left="1068" w:hanging="360"/>
      </w:pPr>
      <w:rPr>
        <w:rFonts w:ascii="Calibri" w:eastAsia="Hermes-Thin"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7" w15:restartNumberingAfterBreak="0">
    <w:nsid w:val="67A31B5B"/>
    <w:multiLevelType w:val="hybridMultilevel"/>
    <w:tmpl w:val="4A6A349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686711C3"/>
    <w:multiLevelType w:val="hybridMultilevel"/>
    <w:tmpl w:val="070CD6DA"/>
    <w:lvl w:ilvl="0" w:tplc="E042BF3C">
      <w:numFmt w:val="bullet"/>
      <w:lvlText w:val="-"/>
      <w:lvlJc w:val="left"/>
      <w:pPr>
        <w:ind w:left="1080" w:hanging="360"/>
      </w:pPr>
      <w:rPr>
        <w:rFonts w:asciiTheme="majorHAnsi" w:eastAsia="Times New Roman" w:hAnsiTheme="majorHAnsi" w:cstheme="maj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9" w15:restartNumberingAfterBreak="0">
    <w:nsid w:val="69622680"/>
    <w:multiLevelType w:val="hybridMultilevel"/>
    <w:tmpl w:val="E2A469AC"/>
    <w:lvl w:ilvl="0" w:tplc="8A7416F2">
      <w:numFmt w:val="bullet"/>
      <w:lvlText w:val="-"/>
      <w:lvlJc w:val="left"/>
      <w:pPr>
        <w:ind w:left="754" w:hanging="360"/>
      </w:pPr>
      <w:rPr>
        <w:rFonts w:asciiTheme="majorHAnsi" w:eastAsia="Times New Roman" w:hAnsiTheme="majorHAnsi" w:cstheme="majorHAnsi" w:hint="default"/>
      </w:rPr>
    </w:lvl>
    <w:lvl w:ilvl="1" w:tplc="04100003" w:tentative="1">
      <w:start w:val="1"/>
      <w:numFmt w:val="bullet"/>
      <w:lvlText w:val="o"/>
      <w:lvlJc w:val="left"/>
      <w:pPr>
        <w:ind w:left="1474" w:hanging="360"/>
      </w:pPr>
      <w:rPr>
        <w:rFonts w:ascii="Courier New" w:hAnsi="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120" w15:restartNumberingAfterBreak="0">
    <w:nsid w:val="6B416460"/>
    <w:multiLevelType w:val="multilevel"/>
    <w:tmpl w:val="47260BE8"/>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B4C12A0"/>
    <w:multiLevelType w:val="hybridMultilevel"/>
    <w:tmpl w:val="6D12AB30"/>
    <w:lvl w:ilvl="0" w:tplc="F6A23D54">
      <w:start w:val="1"/>
      <w:numFmt w:val="bullet"/>
      <w:lvlText w:val="-"/>
      <w:lvlJc w:val="left"/>
      <w:pPr>
        <w:ind w:left="1133"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6D936E7F"/>
    <w:multiLevelType w:val="hybridMultilevel"/>
    <w:tmpl w:val="96BE6A6E"/>
    <w:lvl w:ilvl="0" w:tplc="6D84E860">
      <w:numFmt w:val="bullet"/>
      <w:lvlText w:val="-"/>
      <w:lvlJc w:val="left"/>
      <w:pPr>
        <w:ind w:left="720" w:hanging="360"/>
      </w:pPr>
      <w:rPr>
        <w:rFonts w:asciiTheme="majorHAnsi" w:eastAsia="Times New Roman"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6DE95362"/>
    <w:multiLevelType w:val="hybridMultilevel"/>
    <w:tmpl w:val="328ED622"/>
    <w:lvl w:ilvl="0" w:tplc="3F82B850">
      <w:numFmt w:val="bullet"/>
      <w:lvlText w:val="-"/>
      <w:lvlJc w:val="left"/>
      <w:pPr>
        <w:ind w:left="360" w:hanging="360"/>
      </w:pPr>
      <w:rPr>
        <w:rFonts w:ascii="Calibri" w:eastAsiaTheme="minorEastAsia"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4" w15:restartNumberingAfterBreak="0">
    <w:nsid w:val="6F987C94"/>
    <w:multiLevelType w:val="hybridMultilevel"/>
    <w:tmpl w:val="FE7EDD30"/>
    <w:lvl w:ilvl="0" w:tplc="2848CC12">
      <w:start w:val="1"/>
      <w:numFmt w:val="bullet"/>
      <w:lvlText w:val="-"/>
      <w:lvlJc w:val="left"/>
      <w:pPr>
        <w:ind w:left="720" w:hanging="360"/>
      </w:pPr>
      <w:rPr>
        <w:rFonts w:ascii="Garamond" w:hAnsi="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6F9A4562"/>
    <w:multiLevelType w:val="hybridMultilevel"/>
    <w:tmpl w:val="1DD24D6A"/>
    <w:lvl w:ilvl="0" w:tplc="3F82B850">
      <w:numFmt w:val="bullet"/>
      <w:lvlText w:val="-"/>
      <w:lvlJc w:val="left"/>
      <w:pPr>
        <w:ind w:left="720" w:hanging="360"/>
      </w:pPr>
      <w:rPr>
        <w:rFonts w:ascii="Calibri" w:eastAsiaTheme="minorEastAsia"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7039006F"/>
    <w:multiLevelType w:val="hybridMultilevel"/>
    <w:tmpl w:val="C77EE08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71602EF4"/>
    <w:multiLevelType w:val="hybridMultilevel"/>
    <w:tmpl w:val="40985780"/>
    <w:lvl w:ilvl="0" w:tplc="4BE64992">
      <w:start w:val="1"/>
      <w:numFmt w:val="bullet"/>
      <w:lvlText w:val="-"/>
      <w:lvlJc w:val="left"/>
      <w:pPr>
        <w:ind w:left="720" w:hanging="360"/>
      </w:pPr>
      <w:rPr>
        <w:rFonts w:asciiTheme="majorHAnsi" w:hAnsiTheme="majorHAnsi" w:cstheme="majorHAns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716C7A55"/>
    <w:multiLevelType w:val="hybridMultilevel"/>
    <w:tmpl w:val="9ED8414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718B307D"/>
    <w:multiLevelType w:val="hybridMultilevel"/>
    <w:tmpl w:val="C4E414F8"/>
    <w:lvl w:ilvl="0" w:tplc="B88A0564">
      <w:numFmt w:val="bullet"/>
      <w:lvlText w:val="-"/>
      <w:lvlJc w:val="left"/>
      <w:pPr>
        <w:ind w:left="1080" w:hanging="360"/>
      </w:pPr>
      <w:rPr>
        <w:rFonts w:ascii="Calibri" w:eastAsiaTheme="minorEastAsia" w:hAnsi="Calibri" w:cstheme="minorBid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0" w15:restartNumberingAfterBreak="0">
    <w:nsid w:val="723C44EB"/>
    <w:multiLevelType w:val="hybridMultilevel"/>
    <w:tmpl w:val="00FE89C0"/>
    <w:lvl w:ilvl="0" w:tplc="4E1276A8">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1" w15:restartNumberingAfterBreak="0">
    <w:nsid w:val="7330393A"/>
    <w:multiLevelType w:val="hybridMultilevel"/>
    <w:tmpl w:val="D9124A20"/>
    <w:lvl w:ilvl="0" w:tplc="19EA9932">
      <w:start w:val="1"/>
      <w:numFmt w:val="bullet"/>
      <w:lvlText w:val="-"/>
      <w:lvlJc w:val="left"/>
      <w:pPr>
        <w:ind w:left="1800" w:hanging="360"/>
      </w:pPr>
      <w:rPr>
        <w:rFonts w:asciiTheme="majorHAnsi" w:hAnsiTheme="majorHAnsi" w:cstheme="majorHAnsi"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2" w15:restartNumberingAfterBreak="0">
    <w:nsid w:val="739E5870"/>
    <w:multiLevelType w:val="multilevel"/>
    <w:tmpl w:val="A2C87FCA"/>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cstheme="maj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8C73849"/>
    <w:multiLevelType w:val="hybridMultilevel"/>
    <w:tmpl w:val="FA007902"/>
    <w:lvl w:ilvl="0" w:tplc="3F82B850">
      <w:numFmt w:val="bullet"/>
      <w:lvlText w:val="-"/>
      <w:lvlJc w:val="left"/>
      <w:pPr>
        <w:ind w:left="1420" w:hanging="360"/>
      </w:pPr>
      <w:rPr>
        <w:rFonts w:ascii="Calibri" w:eastAsiaTheme="minorEastAsia" w:hAnsi="Calibri" w:cs="Times New Roman" w:hint="default"/>
      </w:rPr>
    </w:lvl>
    <w:lvl w:ilvl="1" w:tplc="04100003" w:tentative="1">
      <w:start w:val="1"/>
      <w:numFmt w:val="bullet"/>
      <w:lvlText w:val="o"/>
      <w:lvlJc w:val="left"/>
      <w:pPr>
        <w:ind w:left="2140" w:hanging="360"/>
      </w:pPr>
      <w:rPr>
        <w:rFonts w:ascii="Courier New" w:hAnsi="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34" w15:restartNumberingAfterBreak="0">
    <w:nsid w:val="793668E2"/>
    <w:multiLevelType w:val="hybridMultilevel"/>
    <w:tmpl w:val="108293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7ABC3FFF"/>
    <w:multiLevelType w:val="hybridMultilevel"/>
    <w:tmpl w:val="D5F6EB2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6" w15:restartNumberingAfterBreak="0">
    <w:nsid w:val="7B096272"/>
    <w:multiLevelType w:val="hybridMultilevel"/>
    <w:tmpl w:val="DC3EE3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7B4853B5"/>
    <w:multiLevelType w:val="hybridMultilevel"/>
    <w:tmpl w:val="401829E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38" w15:restartNumberingAfterBreak="0">
    <w:nsid w:val="7BDE443C"/>
    <w:multiLevelType w:val="hybridMultilevel"/>
    <w:tmpl w:val="DF02E8A2"/>
    <w:lvl w:ilvl="0" w:tplc="3F2A8F52">
      <w:start w:val="1"/>
      <w:numFmt w:val="bullet"/>
      <w:lvlText w:val="-"/>
      <w:lvlJc w:val="left"/>
      <w:pPr>
        <w:ind w:left="720" w:hanging="360"/>
      </w:pPr>
      <w:rPr>
        <w:rFonts w:ascii="Palatino Linotype" w:hAnsi="Palatino Linotype"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7EC94470"/>
    <w:multiLevelType w:val="hybridMultilevel"/>
    <w:tmpl w:val="11CC0E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7F6E79E8"/>
    <w:multiLevelType w:val="hybridMultilevel"/>
    <w:tmpl w:val="C28E6F6E"/>
    <w:lvl w:ilvl="0" w:tplc="66646458">
      <w:start w:val="11"/>
      <w:numFmt w:val="lowerLetter"/>
      <w:lvlText w:val="%1)"/>
      <w:lvlJc w:val="left"/>
      <w:pPr>
        <w:ind w:left="1180" w:hanging="360"/>
      </w:pPr>
      <w:rPr>
        <w:rFonts w:hint="default"/>
        <w:b/>
        <w:bCs/>
        <w:i w:val="0"/>
        <w:iCs/>
        <w:color w:val="1F497D" w:themeColor="text2"/>
      </w:rPr>
    </w:lvl>
    <w:lvl w:ilvl="1" w:tplc="04100019" w:tentative="1">
      <w:start w:val="1"/>
      <w:numFmt w:val="lowerLetter"/>
      <w:lvlText w:val="%2."/>
      <w:lvlJc w:val="left"/>
      <w:pPr>
        <w:ind w:left="1720" w:hanging="360"/>
      </w:pPr>
    </w:lvl>
    <w:lvl w:ilvl="2" w:tplc="0410001B" w:tentative="1">
      <w:start w:val="1"/>
      <w:numFmt w:val="lowerRoman"/>
      <w:lvlText w:val="%3."/>
      <w:lvlJc w:val="right"/>
      <w:pPr>
        <w:ind w:left="2440" w:hanging="180"/>
      </w:pPr>
    </w:lvl>
    <w:lvl w:ilvl="3" w:tplc="0410000F" w:tentative="1">
      <w:start w:val="1"/>
      <w:numFmt w:val="decimal"/>
      <w:lvlText w:val="%4."/>
      <w:lvlJc w:val="left"/>
      <w:pPr>
        <w:ind w:left="3160" w:hanging="360"/>
      </w:pPr>
    </w:lvl>
    <w:lvl w:ilvl="4" w:tplc="04100019" w:tentative="1">
      <w:start w:val="1"/>
      <w:numFmt w:val="lowerLetter"/>
      <w:lvlText w:val="%5."/>
      <w:lvlJc w:val="left"/>
      <w:pPr>
        <w:ind w:left="3880" w:hanging="360"/>
      </w:pPr>
    </w:lvl>
    <w:lvl w:ilvl="5" w:tplc="0410001B" w:tentative="1">
      <w:start w:val="1"/>
      <w:numFmt w:val="lowerRoman"/>
      <w:lvlText w:val="%6."/>
      <w:lvlJc w:val="right"/>
      <w:pPr>
        <w:ind w:left="4600" w:hanging="180"/>
      </w:pPr>
    </w:lvl>
    <w:lvl w:ilvl="6" w:tplc="0410000F" w:tentative="1">
      <w:start w:val="1"/>
      <w:numFmt w:val="decimal"/>
      <w:lvlText w:val="%7."/>
      <w:lvlJc w:val="left"/>
      <w:pPr>
        <w:ind w:left="5320" w:hanging="360"/>
      </w:pPr>
    </w:lvl>
    <w:lvl w:ilvl="7" w:tplc="04100019" w:tentative="1">
      <w:start w:val="1"/>
      <w:numFmt w:val="lowerLetter"/>
      <w:lvlText w:val="%8."/>
      <w:lvlJc w:val="left"/>
      <w:pPr>
        <w:ind w:left="6040" w:hanging="360"/>
      </w:pPr>
    </w:lvl>
    <w:lvl w:ilvl="8" w:tplc="0410001B" w:tentative="1">
      <w:start w:val="1"/>
      <w:numFmt w:val="lowerRoman"/>
      <w:lvlText w:val="%9."/>
      <w:lvlJc w:val="right"/>
      <w:pPr>
        <w:ind w:left="6760" w:hanging="180"/>
      </w:pPr>
    </w:lvl>
  </w:abstractNum>
  <w:num w:numId="1" w16cid:durableId="715589311">
    <w:abstractNumId w:val="96"/>
  </w:num>
  <w:num w:numId="2" w16cid:durableId="257325656">
    <w:abstractNumId w:val="76"/>
  </w:num>
  <w:num w:numId="3" w16cid:durableId="897663455">
    <w:abstractNumId w:val="63"/>
  </w:num>
  <w:num w:numId="4" w16cid:durableId="2115710359">
    <w:abstractNumId w:val="44"/>
  </w:num>
  <w:num w:numId="5" w16cid:durableId="1198542631">
    <w:abstractNumId w:val="120"/>
  </w:num>
  <w:num w:numId="6" w16cid:durableId="2052266000">
    <w:abstractNumId w:val="117"/>
  </w:num>
  <w:num w:numId="7" w16cid:durableId="1420248860">
    <w:abstractNumId w:val="11"/>
  </w:num>
  <w:num w:numId="8" w16cid:durableId="1096174177">
    <w:abstractNumId w:val="137"/>
  </w:num>
  <w:num w:numId="9" w16cid:durableId="1780449132">
    <w:abstractNumId w:val="53"/>
  </w:num>
  <w:num w:numId="10" w16cid:durableId="177281038">
    <w:abstractNumId w:val="0"/>
  </w:num>
  <w:num w:numId="11" w16cid:durableId="1838306766">
    <w:abstractNumId w:val="42"/>
  </w:num>
  <w:num w:numId="12" w16cid:durableId="193618605">
    <w:abstractNumId w:val="22"/>
  </w:num>
  <w:num w:numId="13" w16cid:durableId="1357383573">
    <w:abstractNumId w:val="17"/>
  </w:num>
  <w:num w:numId="14" w16cid:durableId="1558201705">
    <w:abstractNumId w:val="133"/>
  </w:num>
  <w:num w:numId="15" w16cid:durableId="1545021021">
    <w:abstractNumId w:val="25"/>
  </w:num>
  <w:num w:numId="16" w16cid:durableId="829296151">
    <w:abstractNumId w:val="66"/>
  </w:num>
  <w:num w:numId="17" w16cid:durableId="612250302">
    <w:abstractNumId w:val="10"/>
  </w:num>
  <w:num w:numId="18" w16cid:durableId="1583679996">
    <w:abstractNumId w:val="113"/>
  </w:num>
  <w:num w:numId="19" w16cid:durableId="240218629">
    <w:abstractNumId w:val="77"/>
  </w:num>
  <w:num w:numId="20" w16cid:durableId="67922534">
    <w:abstractNumId w:val="62"/>
  </w:num>
  <w:num w:numId="21" w16cid:durableId="1709522486">
    <w:abstractNumId w:val="109"/>
  </w:num>
  <w:num w:numId="22" w16cid:durableId="1973629904">
    <w:abstractNumId w:val="13"/>
  </w:num>
  <w:num w:numId="23" w16cid:durableId="1732464909">
    <w:abstractNumId w:val="29"/>
  </w:num>
  <w:num w:numId="24" w16cid:durableId="1881286829">
    <w:abstractNumId w:val="134"/>
  </w:num>
  <w:num w:numId="25" w16cid:durableId="1473869179">
    <w:abstractNumId w:val="69"/>
  </w:num>
  <w:num w:numId="26" w16cid:durableId="906108367">
    <w:abstractNumId w:val="40"/>
  </w:num>
  <w:num w:numId="27" w16cid:durableId="1637879900">
    <w:abstractNumId w:val="125"/>
  </w:num>
  <w:num w:numId="28" w16cid:durableId="1248735658">
    <w:abstractNumId w:val="100"/>
  </w:num>
  <w:num w:numId="29" w16cid:durableId="1476020137">
    <w:abstractNumId w:val="110"/>
  </w:num>
  <w:num w:numId="30" w16cid:durableId="1298754730">
    <w:abstractNumId w:val="37"/>
  </w:num>
  <w:num w:numId="31" w16cid:durableId="436363814">
    <w:abstractNumId w:val="93"/>
  </w:num>
  <w:num w:numId="32" w16cid:durableId="630595409">
    <w:abstractNumId w:val="39"/>
  </w:num>
  <w:num w:numId="33" w16cid:durableId="1357266065">
    <w:abstractNumId w:val="32"/>
  </w:num>
  <w:num w:numId="34" w16cid:durableId="1693998086">
    <w:abstractNumId w:val="19"/>
  </w:num>
  <w:num w:numId="35" w16cid:durableId="413626467">
    <w:abstractNumId w:val="85"/>
  </w:num>
  <w:num w:numId="36" w16cid:durableId="828836346">
    <w:abstractNumId w:val="126"/>
  </w:num>
  <w:num w:numId="37" w16cid:durableId="910189579">
    <w:abstractNumId w:val="94"/>
  </w:num>
  <w:num w:numId="38" w16cid:durableId="1820266911">
    <w:abstractNumId w:val="59"/>
  </w:num>
  <w:num w:numId="39" w16cid:durableId="1616136466">
    <w:abstractNumId w:val="58"/>
  </w:num>
  <w:num w:numId="40" w16cid:durableId="1125586838">
    <w:abstractNumId w:val="46"/>
  </w:num>
  <w:num w:numId="41" w16cid:durableId="1012955325">
    <w:abstractNumId w:val="45"/>
  </w:num>
  <w:num w:numId="42" w16cid:durableId="2134707573">
    <w:abstractNumId w:val="15"/>
  </w:num>
  <w:num w:numId="43" w16cid:durableId="1539854901">
    <w:abstractNumId w:val="95"/>
  </w:num>
  <w:num w:numId="44" w16cid:durableId="1390033533">
    <w:abstractNumId w:val="55"/>
  </w:num>
  <w:num w:numId="45" w16cid:durableId="166482482">
    <w:abstractNumId w:val="131"/>
  </w:num>
  <w:num w:numId="46" w16cid:durableId="1240603863">
    <w:abstractNumId w:val="90"/>
  </w:num>
  <w:num w:numId="47" w16cid:durableId="417289510">
    <w:abstractNumId w:val="101"/>
  </w:num>
  <w:num w:numId="48" w16cid:durableId="513692458">
    <w:abstractNumId w:val="118"/>
  </w:num>
  <w:num w:numId="49" w16cid:durableId="1024592277">
    <w:abstractNumId w:val="107"/>
  </w:num>
  <w:num w:numId="50" w16cid:durableId="1353217465">
    <w:abstractNumId w:val="35"/>
  </w:num>
  <w:num w:numId="51" w16cid:durableId="1363096754">
    <w:abstractNumId w:val="119"/>
  </w:num>
  <w:num w:numId="52" w16cid:durableId="889028298">
    <w:abstractNumId w:val="99"/>
  </w:num>
  <w:num w:numId="53" w16cid:durableId="1172993098">
    <w:abstractNumId w:val="78"/>
  </w:num>
  <w:num w:numId="54" w16cid:durableId="1911576337">
    <w:abstractNumId w:val="16"/>
  </w:num>
  <w:num w:numId="55" w16cid:durableId="1612545852">
    <w:abstractNumId w:val="74"/>
  </w:num>
  <w:num w:numId="56" w16cid:durableId="1267620936">
    <w:abstractNumId w:val="20"/>
  </w:num>
  <w:num w:numId="57" w16cid:durableId="1253080191">
    <w:abstractNumId w:val="87"/>
  </w:num>
  <w:num w:numId="58" w16cid:durableId="419840181">
    <w:abstractNumId w:val="92"/>
  </w:num>
  <w:num w:numId="59" w16cid:durableId="1382897062">
    <w:abstractNumId w:val="86"/>
  </w:num>
  <w:num w:numId="60" w16cid:durableId="588470819">
    <w:abstractNumId w:val="130"/>
  </w:num>
  <w:num w:numId="61" w16cid:durableId="486022856">
    <w:abstractNumId w:val="48"/>
  </w:num>
  <w:num w:numId="62" w16cid:durableId="1997802671">
    <w:abstractNumId w:val="103"/>
  </w:num>
  <w:num w:numId="63" w16cid:durableId="1198469986">
    <w:abstractNumId w:val="31"/>
  </w:num>
  <w:num w:numId="64" w16cid:durableId="869416904">
    <w:abstractNumId w:val="106"/>
  </w:num>
  <w:num w:numId="65" w16cid:durableId="1626503265">
    <w:abstractNumId w:val="135"/>
  </w:num>
  <w:num w:numId="66" w16cid:durableId="1091972554">
    <w:abstractNumId w:val="12"/>
  </w:num>
  <w:num w:numId="67" w16cid:durableId="1405838180">
    <w:abstractNumId w:val="108"/>
  </w:num>
  <w:num w:numId="68" w16cid:durableId="1703019657">
    <w:abstractNumId w:val="79"/>
  </w:num>
  <w:num w:numId="69" w16cid:durableId="706568122">
    <w:abstractNumId w:val="81"/>
  </w:num>
  <w:num w:numId="70" w16cid:durableId="1647854938">
    <w:abstractNumId w:val="61"/>
  </w:num>
  <w:num w:numId="71" w16cid:durableId="2055814127">
    <w:abstractNumId w:val="51"/>
  </w:num>
  <w:num w:numId="72" w16cid:durableId="1440491687">
    <w:abstractNumId w:val="33"/>
  </w:num>
  <w:num w:numId="73" w16cid:durableId="1064452142">
    <w:abstractNumId w:val="43"/>
  </w:num>
  <w:num w:numId="74" w16cid:durableId="1494831751">
    <w:abstractNumId w:val="30"/>
  </w:num>
  <w:num w:numId="75" w16cid:durableId="1070426872">
    <w:abstractNumId w:val="34"/>
  </w:num>
  <w:num w:numId="76" w16cid:durableId="293757702">
    <w:abstractNumId w:val="23"/>
  </w:num>
  <w:num w:numId="77" w16cid:durableId="1242832898">
    <w:abstractNumId w:val="82"/>
  </w:num>
  <w:num w:numId="78" w16cid:durableId="1983995362">
    <w:abstractNumId w:val="38"/>
  </w:num>
  <w:num w:numId="79" w16cid:durableId="988942325">
    <w:abstractNumId w:val="8"/>
  </w:num>
  <w:num w:numId="80" w16cid:durableId="543366162">
    <w:abstractNumId w:val="129"/>
  </w:num>
  <w:num w:numId="81" w16cid:durableId="2069568135">
    <w:abstractNumId w:val="24"/>
  </w:num>
  <w:num w:numId="82" w16cid:durableId="932208235">
    <w:abstractNumId w:val="115"/>
  </w:num>
  <w:num w:numId="83" w16cid:durableId="1779374290">
    <w:abstractNumId w:val="21"/>
  </w:num>
  <w:num w:numId="84" w16cid:durableId="1634092469">
    <w:abstractNumId w:val="124"/>
  </w:num>
  <w:num w:numId="85" w16cid:durableId="1660573189">
    <w:abstractNumId w:val="70"/>
  </w:num>
  <w:num w:numId="86" w16cid:durableId="1922137103">
    <w:abstractNumId w:val="9"/>
  </w:num>
  <w:num w:numId="87" w16cid:durableId="145439774">
    <w:abstractNumId w:val="132"/>
  </w:num>
  <w:num w:numId="88" w16cid:durableId="148785944">
    <w:abstractNumId w:val="112"/>
  </w:num>
  <w:num w:numId="89" w16cid:durableId="2137327854">
    <w:abstractNumId w:val="36"/>
  </w:num>
  <w:num w:numId="90" w16cid:durableId="334646779">
    <w:abstractNumId w:val="84"/>
  </w:num>
  <w:num w:numId="91" w16cid:durableId="1297487395">
    <w:abstractNumId w:val="27"/>
  </w:num>
  <w:num w:numId="92" w16cid:durableId="2091535092">
    <w:abstractNumId w:val="6"/>
  </w:num>
  <w:num w:numId="93" w16cid:durableId="166332965">
    <w:abstractNumId w:val="67"/>
  </w:num>
  <w:num w:numId="94" w16cid:durableId="622427222">
    <w:abstractNumId w:val="105"/>
  </w:num>
  <w:num w:numId="95" w16cid:durableId="1791243393">
    <w:abstractNumId w:val="136"/>
  </w:num>
  <w:num w:numId="96" w16cid:durableId="2142333667">
    <w:abstractNumId w:val="89"/>
  </w:num>
  <w:num w:numId="97" w16cid:durableId="423040254">
    <w:abstractNumId w:val="26"/>
  </w:num>
  <w:num w:numId="98" w16cid:durableId="2120828786">
    <w:abstractNumId w:val="91"/>
  </w:num>
  <w:num w:numId="99" w16cid:durableId="1715350100">
    <w:abstractNumId w:val="127"/>
  </w:num>
  <w:num w:numId="100" w16cid:durableId="774592742">
    <w:abstractNumId w:val="138"/>
  </w:num>
  <w:num w:numId="101" w16cid:durableId="1119452522">
    <w:abstractNumId w:val="128"/>
  </w:num>
  <w:num w:numId="102" w16cid:durableId="1374647357">
    <w:abstractNumId w:val="139"/>
  </w:num>
  <w:num w:numId="103" w16cid:durableId="1262034126">
    <w:abstractNumId w:val="3"/>
  </w:num>
  <w:num w:numId="104" w16cid:durableId="2117019609">
    <w:abstractNumId w:val="122"/>
  </w:num>
  <w:num w:numId="105" w16cid:durableId="615140333">
    <w:abstractNumId w:val="14"/>
  </w:num>
  <w:num w:numId="106" w16cid:durableId="1710062627">
    <w:abstractNumId w:val="64"/>
  </w:num>
  <w:num w:numId="107" w16cid:durableId="1632054629">
    <w:abstractNumId w:val="97"/>
  </w:num>
  <w:num w:numId="108" w16cid:durableId="1610619586">
    <w:abstractNumId w:val="57"/>
  </w:num>
  <w:num w:numId="109" w16cid:durableId="1507791064">
    <w:abstractNumId w:val="72"/>
  </w:num>
  <w:num w:numId="110" w16cid:durableId="131093853">
    <w:abstractNumId w:val="5"/>
  </w:num>
  <w:num w:numId="111" w16cid:durableId="1510561595">
    <w:abstractNumId w:val="80"/>
  </w:num>
  <w:num w:numId="112" w16cid:durableId="1050881677">
    <w:abstractNumId w:val="28"/>
  </w:num>
  <w:num w:numId="113" w16cid:durableId="625815353">
    <w:abstractNumId w:val="71"/>
  </w:num>
  <w:num w:numId="114" w16cid:durableId="1378623347">
    <w:abstractNumId w:val="116"/>
  </w:num>
  <w:num w:numId="115" w16cid:durableId="877474176">
    <w:abstractNumId w:val="75"/>
  </w:num>
  <w:num w:numId="116" w16cid:durableId="1007514444">
    <w:abstractNumId w:val="83"/>
  </w:num>
  <w:num w:numId="117" w16cid:durableId="1203060156">
    <w:abstractNumId w:val="54"/>
  </w:num>
  <w:num w:numId="118" w16cid:durableId="222299431">
    <w:abstractNumId w:val="60"/>
  </w:num>
  <w:num w:numId="119" w16cid:durableId="1634172328">
    <w:abstractNumId w:val="98"/>
  </w:num>
  <w:num w:numId="120" w16cid:durableId="198978352">
    <w:abstractNumId w:val="56"/>
  </w:num>
  <w:num w:numId="121" w16cid:durableId="682391812">
    <w:abstractNumId w:val="52"/>
  </w:num>
  <w:num w:numId="122" w16cid:durableId="1522545019">
    <w:abstractNumId w:val="41"/>
  </w:num>
  <w:num w:numId="123" w16cid:durableId="1660841969">
    <w:abstractNumId w:val="111"/>
  </w:num>
  <w:num w:numId="124" w16cid:durableId="1068531485">
    <w:abstractNumId w:val="2"/>
  </w:num>
  <w:num w:numId="125" w16cid:durableId="1167016608">
    <w:abstractNumId w:val="121"/>
  </w:num>
  <w:num w:numId="126" w16cid:durableId="1102074137">
    <w:abstractNumId w:val="7"/>
  </w:num>
  <w:num w:numId="127" w16cid:durableId="2044746764">
    <w:abstractNumId w:val="102"/>
  </w:num>
  <w:num w:numId="128" w16cid:durableId="5641356">
    <w:abstractNumId w:val="65"/>
  </w:num>
  <w:num w:numId="129" w16cid:durableId="1791238657">
    <w:abstractNumId w:val="49"/>
  </w:num>
  <w:num w:numId="130" w16cid:durableId="814372833">
    <w:abstractNumId w:val="140"/>
  </w:num>
  <w:num w:numId="131" w16cid:durableId="208732772">
    <w:abstractNumId w:val="123"/>
  </w:num>
  <w:num w:numId="132" w16cid:durableId="1979723771">
    <w:abstractNumId w:val="18"/>
  </w:num>
  <w:num w:numId="133" w16cid:durableId="2025013996">
    <w:abstractNumId w:val="68"/>
  </w:num>
  <w:num w:numId="134" w16cid:durableId="644816741">
    <w:abstractNumId w:val="73"/>
  </w:num>
  <w:num w:numId="135" w16cid:durableId="202324838">
    <w:abstractNumId w:val="104"/>
  </w:num>
  <w:num w:numId="136" w16cid:durableId="1318801972">
    <w:abstractNumId w:val="114"/>
  </w:num>
  <w:num w:numId="137" w16cid:durableId="885220284">
    <w:abstractNumId w:val="4"/>
  </w:num>
  <w:num w:numId="138" w16cid:durableId="1359550475">
    <w:abstractNumId w:val="88"/>
  </w:num>
  <w:num w:numId="139" w16cid:durableId="1809735441">
    <w:abstractNumId w:val="1"/>
  </w:num>
  <w:num w:numId="140" w16cid:durableId="1065105583">
    <w:abstractNumId w:val="47"/>
  </w:num>
  <w:num w:numId="141" w16cid:durableId="1279798670">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activeWritingStyle w:appName="MSWord" w:lang="it-IT" w:vendorID="3" w:dllVersion="517" w:checkStyle="1"/>
  <w:proofState w:spelling="clean" w:grammar="clean"/>
  <w:defaultTabStop w:val="708"/>
  <w:hyphenationZone w:val="28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0C"/>
    <w:rsid w:val="00001E20"/>
    <w:rsid w:val="00001FFD"/>
    <w:rsid w:val="00012D43"/>
    <w:rsid w:val="00013DBB"/>
    <w:rsid w:val="00013FE0"/>
    <w:rsid w:val="00016099"/>
    <w:rsid w:val="00020947"/>
    <w:rsid w:val="0002369B"/>
    <w:rsid w:val="0002372D"/>
    <w:rsid w:val="00027A0F"/>
    <w:rsid w:val="00030852"/>
    <w:rsid w:val="00030EFC"/>
    <w:rsid w:val="000326B5"/>
    <w:rsid w:val="00042206"/>
    <w:rsid w:val="00043646"/>
    <w:rsid w:val="00043EC8"/>
    <w:rsid w:val="000444E3"/>
    <w:rsid w:val="00050A1A"/>
    <w:rsid w:val="000531B8"/>
    <w:rsid w:val="000552DA"/>
    <w:rsid w:val="00055E1F"/>
    <w:rsid w:val="00060D86"/>
    <w:rsid w:val="000610F5"/>
    <w:rsid w:val="000629A5"/>
    <w:rsid w:val="00065709"/>
    <w:rsid w:val="00065B73"/>
    <w:rsid w:val="00066D89"/>
    <w:rsid w:val="000711AD"/>
    <w:rsid w:val="00072BB2"/>
    <w:rsid w:val="00073562"/>
    <w:rsid w:val="000756DC"/>
    <w:rsid w:val="0007579E"/>
    <w:rsid w:val="0007664B"/>
    <w:rsid w:val="0008413F"/>
    <w:rsid w:val="0008673E"/>
    <w:rsid w:val="00087800"/>
    <w:rsid w:val="00087A37"/>
    <w:rsid w:val="00087BA5"/>
    <w:rsid w:val="00090377"/>
    <w:rsid w:val="000911DA"/>
    <w:rsid w:val="00092D97"/>
    <w:rsid w:val="00095C70"/>
    <w:rsid w:val="00097278"/>
    <w:rsid w:val="00097721"/>
    <w:rsid w:val="00097BAB"/>
    <w:rsid w:val="000A08D1"/>
    <w:rsid w:val="000A1B9E"/>
    <w:rsid w:val="000A239D"/>
    <w:rsid w:val="000A5D78"/>
    <w:rsid w:val="000B0CB9"/>
    <w:rsid w:val="000B1F7E"/>
    <w:rsid w:val="000B3C41"/>
    <w:rsid w:val="000B4A80"/>
    <w:rsid w:val="000B4EA2"/>
    <w:rsid w:val="000B5A05"/>
    <w:rsid w:val="000B7408"/>
    <w:rsid w:val="000C1C2E"/>
    <w:rsid w:val="000C22C1"/>
    <w:rsid w:val="000C3B6D"/>
    <w:rsid w:val="000C47D0"/>
    <w:rsid w:val="000D0EF2"/>
    <w:rsid w:val="000D2E61"/>
    <w:rsid w:val="000E25BD"/>
    <w:rsid w:val="000E39EC"/>
    <w:rsid w:val="000F1695"/>
    <w:rsid w:val="000F1817"/>
    <w:rsid w:val="000F466D"/>
    <w:rsid w:val="000F5CD0"/>
    <w:rsid w:val="00101AE6"/>
    <w:rsid w:val="00101DFD"/>
    <w:rsid w:val="00104543"/>
    <w:rsid w:val="00104698"/>
    <w:rsid w:val="00105B47"/>
    <w:rsid w:val="00106155"/>
    <w:rsid w:val="0010619F"/>
    <w:rsid w:val="00110249"/>
    <w:rsid w:val="00116A15"/>
    <w:rsid w:val="001214B7"/>
    <w:rsid w:val="00121E62"/>
    <w:rsid w:val="001220DE"/>
    <w:rsid w:val="00122241"/>
    <w:rsid w:val="00122327"/>
    <w:rsid w:val="00123218"/>
    <w:rsid w:val="001246B0"/>
    <w:rsid w:val="001252C7"/>
    <w:rsid w:val="00126DDA"/>
    <w:rsid w:val="00126E40"/>
    <w:rsid w:val="00135D71"/>
    <w:rsid w:val="00137915"/>
    <w:rsid w:val="00137F46"/>
    <w:rsid w:val="0014045E"/>
    <w:rsid w:val="001410A7"/>
    <w:rsid w:val="001423C5"/>
    <w:rsid w:val="001424E1"/>
    <w:rsid w:val="00143346"/>
    <w:rsid w:val="001435C9"/>
    <w:rsid w:val="00145C6F"/>
    <w:rsid w:val="00147882"/>
    <w:rsid w:val="00147E31"/>
    <w:rsid w:val="00160F4D"/>
    <w:rsid w:val="00162F8E"/>
    <w:rsid w:val="001652E8"/>
    <w:rsid w:val="00165CD8"/>
    <w:rsid w:val="00166458"/>
    <w:rsid w:val="001705F1"/>
    <w:rsid w:val="001725BA"/>
    <w:rsid w:val="00174669"/>
    <w:rsid w:val="00177B17"/>
    <w:rsid w:val="0018547C"/>
    <w:rsid w:val="00187350"/>
    <w:rsid w:val="001938FA"/>
    <w:rsid w:val="0019569D"/>
    <w:rsid w:val="0019722D"/>
    <w:rsid w:val="00197561"/>
    <w:rsid w:val="00197F09"/>
    <w:rsid w:val="001A0D6E"/>
    <w:rsid w:val="001A10B1"/>
    <w:rsid w:val="001A53B3"/>
    <w:rsid w:val="001A5A6F"/>
    <w:rsid w:val="001A7E8E"/>
    <w:rsid w:val="001B0514"/>
    <w:rsid w:val="001B0AB2"/>
    <w:rsid w:val="001B2899"/>
    <w:rsid w:val="001B440C"/>
    <w:rsid w:val="001B75E3"/>
    <w:rsid w:val="001B7E1D"/>
    <w:rsid w:val="001C042F"/>
    <w:rsid w:val="001C068E"/>
    <w:rsid w:val="001C436D"/>
    <w:rsid w:val="001C643B"/>
    <w:rsid w:val="001D034A"/>
    <w:rsid w:val="001D1C73"/>
    <w:rsid w:val="001D2FF2"/>
    <w:rsid w:val="001D31B2"/>
    <w:rsid w:val="001D617B"/>
    <w:rsid w:val="001E1264"/>
    <w:rsid w:val="001E22F2"/>
    <w:rsid w:val="001F381D"/>
    <w:rsid w:val="001F3ACF"/>
    <w:rsid w:val="00202EBE"/>
    <w:rsid w:val="0020568E"/>
    <w:rsid w:val="00205C62"/>
    <w:rsid w:val="00210554"/>
    <w:rsid w:val="002112E3"/>
    <w:rsid w:val="00211687"/>
    <w:rsid w:val="00214721"/>
    <w:rsid w:val="00214D5A"/>
    <w:rsid w:val="0021684E"/>
    <w:rsid w:val="00220413"/>
    <w:rsid w:val="00222647"/>
    <w:rsid w:val="0022386F"/>
    <w:rsid w:val="002347A8"/>
    <w:rsid w:val="0023522D"/>
    <w:rsid w:val="002354D5"/>
    <w:rsid w:val="00235B6A"/>
    <w:rsid w:val="00235D55"/>
    <w:rsid w:val="00235EB6"/>
    <w:rsid w:val="0024083A"/>
    <w:rsid w:val="002437B6"/>
    <w:rsid w:val="00244794"/>
    <w:rsid w:val="002447C4"/>
    <w:rsid w:val="00245289"/>
    <w:rsid w:val="0024616A"/>
    <w:rsid w:val="00257CC7"/>
    <w:rsid w:val="0026235E"/>
    <w:rsid w:val="002635EC"/>
    <w:rsid w:val="002638D8"/>
    <w:rsid w:val="00264C41"/>
    <w:rsid w:val="00264CFC"/>
    <w:rsid w:val="00270188"/>
    <w:rsid w:val="00270A62"/>
    <w:rsid w:val="00271204"/>
    <w:rsid w:val="00273C80"/>
    <w:rsid w:val="00277AC4"/>
    <w:rsid w:val="00285740"/>
    <w:rsid w:val="00285DED"/>
    <w:rsid w:val="00286110"/>
    <w:rsid w:val="00286E5D"/>
    <w:rsid w:val="002904CF"/>
    <w:rsid w:val="00292357"/>
    <w:rsid w:val="0029647D"/>
    <w:rsid w:val="00296EB5"/>
    <w:rsid w:val="002A07E2"/>
    <w:rsid w:val="002A23D4"/>
    <w:rsid w:val="002A25EA"/>
    <w:rsid w:val="002A34F6"/>
    <w:rsid w:val="002A6D2F"/>
    <w:rsid w:val="002B170E"/>
    <w:rsid w:val="002C00AA"/>
    <w:rsid w:val="002C0B87"/>
    <w:rsid w:val="002C36C0"/>
    <w:rsid w:val="002C592F"/>
    <w:rsid w:val="002C6483"/>
    <w:rsid w:val="002D0A7E"/>
    <w:rsid w:val="002D22D2"/>
    <w:rsid w:val="002D509E"/>
    <w:rsid w:val="002E2426"/>
    <w:rsid w:val="002E4599"/>
    <w:rsid w:val="002E6881"/>
    <w:rsid w:val="002F0567"/>
    <w:rsid w:val="002F0656"/>
    <w:rsid w:val="002F0957"/>
    <w:rsid w:val="002F50A9"/>
    <w:rsid w:val="002F51FF"/>
    <w:rsid w:val="00300C1A"/>
    <w:rsid w:val="003021AE"/>
    <w:rsid w:val="003064E3"/>
    <w:rsid w:val="0030690D"/>
    <w:rsid w:val="0031182B"/>
    <w:rsid w:val="00317894"/>
    <w:rsid w:val="003200CE"/>
    <w:rsid w:val="003212B1"/>
    <w:rsid w:val="00322479"/>
    <w:rsid w:val="00323681"/>
    <w:rsid w:val="00325746"/>
    <w:rsid w:val="003257BD"/>
    <w:rsid w:val="003272C8"/>
    <w:rsid w:val="00327468"/>
    <w:rsid w:val="00327B03"/>
    <w:rsid w:val="00327B29"/>
    <w:rsid w:val="00330746"/>
    <w:rsid w:val="0033459A"/>
    <w:rsid w:val="003360B3"/>
    <w:rsid w:val="003360C1"/>
    <w:rsid w:val="00337084"/>
    <w:rsid w:val="00340225"/>
    <w:rsid w:val="00343881"/>
    <w:rsid w:val="00343F73"/>
    <w:rsid w:val="003449F9"/>
    <w:rsid w:val="00344F42"/>
    <w:rsid w:val="0034532A"/>
    <w:rsid w:val="00345DAF"/>
    <w:rsid w:val="00363191"/>
    <w:rsid w:val="00363538"/>
    <w:rsid w:val="0036525B"/>
    <w:rsid w:val="003654EF"/>
    <w:rsid w:val="00365925"/>
    <w:rsid w:val="00366606"/>
    <w:rsid w:val="00366EA3"/>
    <w:rsid w:val="00367EEC"/>
    <w:rsid w:val="00373223"/>
    <w:rsid w:val="00376C6A"/>
    <w:rsid w:val="00376DB3"/>
    <w:rsid w:val="00382AAE"/>
    <w:rsid w:val="003846E7"/>
    <w:rsid w:val="003856FC"/>
    <w:rsid w:val="00386175"/>
    <w:rsid w:val="0039134E"/>
    <w:rsid w:val="0039540A"/>
    <w:rsid w:val="003975E7"/>
    <w:rsid w:val="003A1FE2"/>
    <w:rsid w:val="003A7FE4"/>
    <w:rsid w:val="003B21E1"/>
    <w:rsid w:val="003B2FA2"/>
    <w:rsid w:val="003B6648"/>
    <w:rsid w:val="003C1D07"/>
    <w:rsid w:val="003C2E73"/>
    <w:rsid w:val="003C354D"/>
    <w:rsid w:val="003C58A5"/>
    <w:rsid w:val="003C73CD"/>
    <w:rsid w:val="003C7454"/>
    <w:rsid w:val="003C7BCD"/>
    <w:rsid w:val="003D4B60"/>
    <w:rsid w:val="003D6DBF"/>
    <w:rsid w:val="003E0535"/>
    <w:rsid w:val="003E078C"/>
    <w:rsid w:val="003E2A56"/>
    <w:rsid w:val="003E2AE9"/>
    <w:rsid w:val="003E475C"/>
    <w:rsid w:val="003F130E"/>
    <w:rsid w:val="003F3197"/>
    <w:rsid w:val="003F7D19"/>
    <w:rsid w:val="004006A0"/>
    <w:rsid w:val="00401FFB"/>
    <w:rsid w:val="00403ADC"/>
    <w:rsid w:val="004065FD"/>
    <w:rsid w:val="0040790D"/>
    <w:rsid w:val="00407C1F"/>
    <w:rsid w:val="0041091A"/>
    <w:rsid w:val="0041099E"/>
    <w:rsid w:val="0041252C"/>
    <w:rsid w:val="00414D52"/>
    <w:rsid w:val="0041593D"/>
    <w:rsid w:val="00427EDD"/>
    <w:rsid w:val="00430ADE"/>
    <w:rsid w:val="00443921"/>
    <w:rsid w:val="0044426A"/>
    <w:rsid w:val="004456E4"/>
    <w:rsid w:val="004506B7"/>
    <w:rsid w:val="0045089A"/>
    <w:rsid w:val="004509BB"/>
    <w:rsid w:val="00451E40"/>
    <w:rsid w:val="00453136"/>
    <w:rsid w:val="00460167"/>
    <w:rsid w:val="00466E1C"/>
    <w:rsid w:val="0047328B"/>
    <w:rsid w:val="00473804"/>
    <w:rsid w:val="004779C6"/>
    <w:rsid w:val="00477FAB"/>
    <w:rsid w:val="00483423"/>
    <w:rsid w:val="00487518"/>
    <w:rsid w:val="00487FF7"/>
    <w:rsid w:val="00490245"/>
    <w:rsid w:val="00490517"/>
    <w:rsid w:val="00493560"/>
    <w:rsid w:val="00493C09"/>
    <w:rsid w:val="00495632"/>
    <w:rsid w:val="004A2BD5"/>
    <w:rsid w:val="004A3D83"/>
    <w:rsid w:val="004A5245"/>
    <w:rsid w:val="004A6EDC"/>
    <w:rsid w:val="004B0ADD"/>
    <w:rsid w:val="004B0B1C"/>
    <w:rsid w:val="004B12BE"/>
    <w:rsid w:val="004B4339"/>
    <w:rsid w:val="004B70FD"/>
    <w:rsid w:val="004C12A5"/>
    <w:rsid w:val="004C37CD"/>
    <w:rsid w:val="004D3CD4"/>
    <w:rsid w:val="004D450A"/>
    <w:rsid w:val="004E430A"/>
    <w:rsid w:val="004E5269"/>
    <w:rsid w:val="004E680F"/>
    <w:rsid w:val="004E6F86"/>
    <w:rsid w:val="004F1198"/>
    <w:rsid w:val="004F23B9"/>
    <w:rsid w:val="004F2F31"/>
    <w:rsid w:val="004F4735"/>
    <w:rsid w:val="004F6726"/>
    <w:rsid w:val="0050163D"/>
    <w:rsid w:val="00503FEB"/>
    <w:rsid w:val="00504188"/>
    <w:rsid w:val="00504C8D"/>
    <w:rsid w:val="005055A5"/>
    <w:rsid w:val="00505AFE"/>
    <w:rsid w:val="005148EF"/>
    <w:rsid w:val="00514EA5"/>
    <w:rsid w:val="005221C2"/>
    <w:rsid w:val="00522C7A"/>
    <w:rsid w:val="00522CED"/>
    <w:rsid w:val="00522FBC"/>
    <w:rsid w:val="0052594D"/>
    <w:rsid w:val="00530952"/>
    <w:rsid w:val="005314C9"/>
    <w:rsid w:val="00533C67"/>
    <w:rsid w:val="00537FC7"/>
    <w:rsid w:val="005444DE"/>
    <w:rsid w:val="00552EF2"/>
    <w:rsid w:val="00556663"/>
    <w:rsid w:val="00556C27"/>
    <w:rsid w:val="00562397"/>
    <w:rsid w:val="00562464"/>
    <w:rsid w:val="00563FBC"/>
    <w:rsid w:val="005649B1"/>
    <w:rsid w:val="00566F56"/>
    <w:rsid w:val="00567946"/>
    <w:rsid w:val="0057125C"/>
    <w:rsid w:val="00571CC8"/>
    <w:rsid w:val="005749CE"/>
    <w:rsid w:val="00574C25"/>
    <w:rsid w:val="00575448"/>
    <w:rsid w:val="00576D15"/>
    <w:rsid w:val="00580470"/>
    <w:rsid w:val="00580854"/>
    <w:rsid w:val="00581BCE"/>
    <w:rsid w:val="00581D81"/>
    <w:rsid w:val="00582A34"/>
    <w:rsid w:val="0058442C"/>
    <w:rsid w:val="00586713"/>
    <w:rsid w:val="00586E84"/>
    <w:rsid w:val="00587994"/>
    <w:rsid w:val="005915D3"/>
    <w:rsid w:val="00591FAA"/>
    <w:rsid w:val="0059268C"/>
    <w:rsid w:val="00596266"/>
    <w:rsid w:val="005964BC"/>
    <w:rsid w:val="00597C44"/>
    <w:rsid w:val="005A21C7"/>
    <w:rsid w:val="005A293F"/>
    <w:rsid w:val="005A2F65"/>
    <w:rsid w:val="005A3B75"/>
    <w:rsid w:val="005A47F9"/>
    <w:rsid w:val="005A5CC9"/>
    <w:rsid w:val="005A5D10"/>
    <w:rsid w:val="005A7445"/>
    <w:rsid w:val="005B018D"/>
    <w:rsid w:val="005B3478"/>
    <w:rsid w:val="005B35BE"/>
    <w:rsid w:val="005B43BE"/>
    <w:rsid w:val="005B4A8F"/>
    <w:rsid w:val="005B4D78"/>
    <w:rsid w:val="005B7E35"/>
    <w:rsid w:val="005C2A51"/>
    <w:rsid w:val="005C3788"/>
    <w:rsid w:val="005C3AA8"/>
    <w:rsid w:val="005C3DDF"/>
    <w:rsid w:val="005C4112"/>
    <w:rsid w:val="005C5908"/>
    <w:rsid w:val="005C7572"/>
    <w:rsid w:val="005D2675"/>
    <w:rsid w:val="005D692E"/>
    <w:rsid w:val="005D6C44"/>
    <w:rsid w:val="005D71DA"/>
    <w:rsid w:val="005D724C"/>
    <w:rsid w:val="005E3CFC"/>
    <w:rsid w:val="005E5856"/>
    <w:rsid w:val="005E6C03"/>
    <w:rsid w:val="005F0C6A"/>
    <w:rsid w:val="005F1A82"/>
    <w:rsid w:val="005F5B4F"/>
    <w:rsid w:val="005F6EE1"/>
    <w:rsid w:val="005F7B55"/>
    <w:rsid w:val="005F7F8F"/>
    <w:rsid w:val="006038C3"/>
    <w:rsid w:val="006039FD"/>
    <w:rsid w:val="00603B93"/>
    <w:rsid w:val="00605EC3"/>
    <w:rsid w:val="00606D90"/>
    <w:rsid w:val="00607782"/>
    <w:rsid w:val="00613510"/>
    <w:rsid w:val="00613FD2"/>
    <w:rsid w:val="00622A28"/>
    <w:rsid w:val="00623BFD"/>
    <w:rsid w:val="006241D4"/>
    <w:rsid w:val="006247EE"/>
    <w:rsid w:val="00625A6B"/>
    <w:rsid w:val="00625C17"/>
    <w:rsid w:val="00626F69"/>
    <w:rsid w:val="00627958"/>
    <w:rsid w:val="00631E65"/>
    <w:rsid w:val="006356CF"/>
    <w:rsid w:val="00640742"/>
    <w:rsid w:val="00640881"/>
    <w:rsid w:val="00640DAB"/>
    <w:rsid w:val="00645885"/>
    <w:rsid w:val="0064666C"/>
    <w:rsid w:val="00647602"/>
    <w:rsid w:val="00651155"/>
    <w:rsid w:val="00655EFB"/>
    <w:rsid w:val="0065636E"/>
    <w:rsid w:val="006605DA"/>
    <w:rsid w:val="00664256"/>
    <w:rsid w:val="00664BC9"/>
    <w:rsid w:val="00667AA2"/>
    <w:rsid w:val="00670B0B"/>
    <w:rsid w:val="00671081"/>
    <w:rsid w:val="00671AA5"/>
    <w:rsid w:val="00672434"/>
    <w:rsid w:val="00677D6A"/>
    <w:rsid w:val="00681906"/>
    <w:rsid w:val="00681D87"/>
    <w:rsid w:val="00681DE8"/>
    <w:rsid w:val="00682C0C"/>
    <w:rsid w:val="00687A78"/>
    <w:rsid w:val="00692E89"/>
    <w:rsid w:val="00694D74"/>
    <w:rsid w:val="00695752"/>
    <w:rsid w:val="006960C7"/>
    <w:rsid w:val="00697E71"/>
    <w:rsid w:val="006A03D6"/>
    <w:rsid w:val="006B006B"/>
    <w:rsid w:val="006B1965"/>
    <w:rsid w:val="006B23CB"/>
    <w:rsid w:val="006B7A94"/>
    <w:rsid w:val="006C0648"/>
    <w:rsid w:val="006C0BF1"/>
    <w:rsid w:val="006C1A2B"/>
    <w:rsid w:val="006C24CE"/>
    <w:rsid w:val="006C2E61"/>
    <w:rsid w:val="006C6D0F"/>
    <w:rsid w:val="006D0E6C"/>
    <w:rsid w:val="006D24CA"/>
    <w:rsid w:val="006D35E0"/>
    <w:rsid w:val="006D38D9"/>
    <w:rsid w:val="006D3B3C"/>
    <w:rsid w:val="006D4921"/>
    <w:rsid w:val="006D660C"/>
    <w:rsid w:val="006E0A54"/>
    <w:rsid w:val="006E2AC6"/>
    <w:rsid w:val="006E31AA"/>
    <w:rsid w:val="006E664B"/>
    <w:rsid w:val="006E734C"/>
    <w:rsid w:val="006F2240"/>
    <w:rsid w:val="006F31F8"/>
    <w:rsid w:val="006F3637"/>
    <w:rsid w:val="006F5342"/>
    <w:rsid w:val="006F57B2"/>
    <w:rsid w:val="006F7371"/>
    <w:rsid w:val="00700CDC"/>
    <w:rsid w:val="00702913"/>
    <w:rsid w:val="0070351C"/>
    <w:rsid w:val="007037C6"/>
    <w:rsid w:val="00710714"/>
    <w:rsid w:val="00711556"/>
    <w:rsid w:val="00711B62"/>
    <w:rsid w:val="00723922"/>
    <w:rsid w:val="0072554F"/>
    <w:rsid w:val="00733C28"/>
    <w:rsid w:val="007343B4"/>
    <w:rsid w:val="00736D2E"/>
    <w:rsid w:val="00737462"/>
    <w:rsid w:val="00740422"/>
    <w:rsid w:val="00742D51"/>
    <w:rsid w:val="00742E29"/>
    <w:rsid w:val="007438AA"/>
    <w:rsid w:val="007444F6"/>
    <w:rsid w:val="007459D3"/>
    <w:rsid w:val="00746350"/>
    <w:rsid w:val="0074751A"/>
    <w:rsid w:val="007500F4"/>
    <w:rsid w:val="0075179D"/>
    <w:rsid w:val="007518E5"/>
    <w:rsid w:val="00755A87"/>
    <w:rsid w:val="0076264F"/>
    <w:rsid w:val="007674BA"/>
    <w:rsid w:val="007676C2"/>
    <w:rsid w:val="007701A1"/>
    <w:rsid w:val="00772357"/>
    <w:rsid w:val="00777744"/>
    <w:rsid w:val="00786499"/>
    <w:rsid w:val="007867EC"/>
    <w:rsid w:val="0078719C"/>
    <w:rsid w:val="00793B27"/>
    <w:rsid w:val="00793DC5"/>
    <w:rsid w:val="00793ED3"/>
    <w:rsid w:val="00794BB4"/>
    <w:rsid w:val="007957F0"/>
    <w:rsid w:val="007975FE"/>
    <w:rsid w:val="00797E63"/>
    <w:rsid w:val="007A0711"/>
    <w:rsid w:val="007A2F42"/>
    <w:rsid w:val="007A35C5"/>
    <w:rsid w:val="007B5174"/>
    <w:rsid w:val="007B5FA7"/>
    <w:rsid w:val="007B5FB1"/>
    <w:rsid w:val="007C377F"/>
    <w:rsid w:val="007C5363"/>
    <w:rsid w:val="007C5972"/>
    <w:rsid w:val="007C5C02"/>
    <w:rsid w:val="007C68C8"/>
    <w:rsid w:val="007C6BAE"/>
    <w:rsid w:val="007D041A"/>
    <w:rsid w:val="007D108A"/>
    <w:rsid w:val="007D11DC"/>
    <w:rsid w:val="007D38C8"/>
    <w:rsid w:val="007D3D83"/>
    <w:rsid w:val="007D48AF"/>
    <w:rsid w:val="007D5A97"/>
    <w:rsid w:val="007D61A6"/>
    <w:rsid w:val="007E3CC3"/>
    <w:rsid w:val="007E4283"/>
    <w:rsid w:val="007E471F"/>
    <w:rsid w:val="007E6018"/>
    <w:rsid w:val="007E7356"/>
    <w:rsid w:val="007F15EA"/>
    <w:rsid w:val="008041BC"/>
    <w:rsid w:val="008109B2"/>
    <w:rsid w:val="00810CD3"/>
    <w:rsid w:val="00811435"/>
    <w:rsid w:val="00817BD3"/>
    <w:rsid w:val="0082008E"/>
    <w:rsid w:val="00821029"/>
    <w:rsid w:val="00821174"/>
    <w:rsid w:val="00823603"/>
    <w:rsid w:val="0083061F"/>
    <w:rsid w:val="00830963"/>
    <w:rsid w:val="00830C8B"/>
    <w:rsid w:val="00830DE6"/>
    <w:rsid w:val="00830F5B"/>
    <w:rsid w:val="00831B61"/>
    <w:rsid w:val="00834787"/>
    <w:rsid w:val="0083507F"/>
    <w:rsid w:val="00835438"/>
    <w:rsid w:val="008359F1"/>
    <w:rsid w:val="00841DDF"/>
    <w:rsid w:val="00847298"/>
    <w:rsid w:val="00847947"/>
    <w:rsid w:val="00847B44"/>
    <w:rsid w:val="00851F2A"/>
    <w:rsid w:val="008524A5"/>
    <w:rsid w:val="00852DF1"/>
    <w:rsid w:val="00853883"/>
    <w:rsid w:val="00853C16"/>
    <w:rsid w:val="00854769"/>
    <w:rsid w:val="00855B75"/>
    <w:rsid w:val="00857C78"/>
    <w:rsid w:val="008624A6"/>
    <w:rsid w:val="008651DC"/>
    <w:rsid w:val="0086718D"/>
    <w:rsid w:val="00874304"/>
    <w:rsid w:val="00876ADE"/>
    <w:rsid w:val="008810D5"/>
    <w:rsid w:val="00881D57"/>
    <w:rsid w:val="00881F15"/>
    <w:rsid w:val="00883179"/>
    <w:rsid w:val="00884524"/>
    <w:rsid w:val="0088519D"/>
    <w:rsid w:val="0089086A"/>
    <w:rsid w:val="00890984"/>
    <w:rsid w:val="00893AD3"/>
    <w:rsid w:val="00893B25"/>
    <w:rsid w:val="00893E99"/>
    <w:rsid w:val="00894341"/>
    <w:rsid w:val="008964C2"/>
    <w:rsid w:val="00897F5B"/>
    <w:rsid w:val="008A5148"/>
    <w:rsid w:val="008A7B13"/>
    <w:rsid w:val="008B0731"/>
    <w:rsid w:val="008B0B78"/>
    <w:rsid w:val="008B0E93"/>
    <w:rsid w:val="008B0EA2"/>
    <w:rsid w:val="008B189C"/>
    <w:rsid w:val="008B3C1E"/>
    <w:rsid w:val="008B3CD9"/>
    <w:rsid w:val="008B40BE"/>
    <w:rsid w:val="008B43FC"/>
    <w:rsid w:val="008B5160"/>
    <w:rsid w:val="008B728D"/>
    <w:rsid w:val="008C1858"/>
    <w:rsid w:val="008C1BA8"/>
    <w:rsid w:val="008C21B4"/>
    <w:rsid w:val="008C3170"/>
    <w:rsid w:val="008C35C7"/>
    <w:rsid w:val="008C3DF6"/>
    <w:rsid w:val="008C40ED"/>
    <w:rsid w:val="008C4E64"/>
    <w:rsid w:val="008D363C"/>
    <w:rsid w:val="008E4536"/>
    <w:rsid w:val="008E4B62"/>
    <w:rsid w:val="008E4D55"/>
    <w:rsid w:val="008E6745"/>
    <w:rsid w:val="008E6A9D"/>
    <w:rsid w:val="008F0D53"/>
    <w:rsid w:val="008F118E"/>
    <w:rsid w:val="008F2C6B"/>
    <w:rsid w:val="008F3B15"/>
    <w:rsid w:val="008F43BA"/>
    <w:rsid w:val="008F56A5"/>
    <w:rsid w:val="008F7B35"/>
    <w:rsid w:val="008F7FEC"/>
    <w:rsid w:val="00901EBD"/>
    <w:rsid w:val="0090349E"/>
    <w:rsid w:val="009056A4"/>
    <w:rsid w:val="0090624E"/>
    <w:rsid w:val="00911A94"/>
    <w:rsid w:val="00911CC5"/>
    <w:rsid w:val="009129C5"/>
    <w:rsid w:val="009146AC"/>
    <w:rsid w:val="00914B68"/>
    <w:rsid w:val="009238E7"/>
    <w:rsid w:val="00925FBF"/>
    <w:rsid w:val="00927730"/>
    <w:rsid w:val="00927CB4"/>
    <w:rsid w:val="00930658"/>
    <w:rsid w:val="0094081F"/>
    <w:rsid w:val="00942F68"/>
    <w:rsid w:val="00943114"/>
    <w:rsid w:val="00944441"/>
    <w:rsid w:val="00945F58"/>
    <w:rsid w:val="00947C2C"/>
    <w:rsid w:val="00950EC6"/>
    <w:rsid w:val="00951AB4"/>
    <w:rsid w:val="00952041"/>
    <w:rsid w:val="00954F63"/>
    <w:rsid w:val="00956842"/>
    <w:rsid w:val="0095708C"/>
    <w:rsid w:val="009630B5"/>
    <w:rsid w:val="009631B5"/>
    <w:rsid w:val="00963769"/>
    <w:rsid w:val="009674E9"/>
    <w:rsid w:val="009719C4"/>
    <w:rsid w:val="00974074"/>
    <w:rsid w:val="00974D01"/>
    <w:rsid w:val="00981953"/>
    <w:rsid w:val="009831D7"/>
    <w:rsid w:val="00985534"/>
    <w:rsid w:val="009907E9"/>
    <w:rsid w:val="00990A8A"/>
    <w:rsid w:val="00990B1D"/>
    <w:rsid w:val="00990F50"/>
    <w:rsid w:val="0099290E"/>
    <w:rsid w:val="00992DC4"/>
    <w:rsid w:val="009A0F0E"/>
    <w:rsid w:val="009A29CE"/>
    <w:rsid w:val="009A3B76"/>
    <w:rsid w:val="009A729E"/>
    <w:rsid w:val="009B02C7"/>
    <w:rsid w:val="009B063C"/>
    <w:rsid w:val="009B268D"/>
    <w:rsid w:val="009B4E69"/>
    <w:rsid w:val="009B6EE8"/>
    <w:rsid w:val="009C026F"/>
    <w:rsid w:val="009C3584"/>
    <w:rsid w:val="009C6D90"/>
    <w:rsid w:val="009C763C"/>
    <w:rsid w:val="009D0CCE"/>
    <w:rsid w:val="009D3E6F"/>
    <w:rsid w:val="009D5253"/>
    <w:rsid w:val="009E1AF9"/>
    <w:rsid w:val="009E2611"/>
    <w:rsid w:val="009E4A16"/>
    <w:rsid w:val="009F032E"/>
    <w:rsid w:val="009F2CDF"/>
    <w:rsid w:val="009F564A"/>
    <w:rsid w:val="009F7544"/>
    <w:rsid w:val="00A15BE9"/>
    <w:rsid w:val="00A15D26"/>
    <w:rsid w:val="00A17EC0"/>
    <w:rsid w:val="00A20EAB"/>
    <w:rsid w:val="00A21DAD"/>
    <w:rsid w:val="00A24BA9"/>
    <w:rsid w:val="00A26F50"/>
    <w:rsid w:val="00A323E8"/>
    <w:rsid w:val="00A32594"/>
    <w:rsid w:val="00A326E7"/>
    <w:rsid w:val="00A3539D"/>
    <w:rsid w:val="00A35518"/>
    <w:rsid w:val="00A3723E"/>
    <w:rsid w:val="00A37CAB"/>
    <w:rsid w:val="00A442A3"/>
    <w:rsid w:val="00A46D15"/>
    <w:rsid w:val="00A472AD"/>
    <w:rsid w:val="00A51794"/>
    <w:rsid w:val="00A533CE"/>
    <w:rsid w:val="00A5415E"/>
    <w:rsid w:val="00A543EF"/>
    <w:rsid w:val="00A555ED"/>
    <w:rsid w:val="00A572A4"/>
    <w:rsid w:val="00A605ED"/>
    <w:rsid w:val="00A62555"/>
    <w:rsid w:val="00A6330C"/>
    <w:rsid w:val="00A6701A"/>
    <w:rsid w:val="00A67958"/>
    <w:rsid w:val="00A7095A"/>
    <w:rsid w:val="00A714CC"/>
    <w:rsid w:val="00A720BF"/>
    <w:rsid w:val="00A7220C"/>
    <w:rsid w:val="00A73D98"/>
    <w:rsid w:val="00A7433F"/>
    <w:rsid w:val="00A751B5"/>
    <w:rsid w:val="00A8076D"/>
    <w:rsid w:val="00A81BAA"/>
    <w:rsid w:val="00A82A83"/>
    <w:rsid w:val="00A83B3E"/>
    <w:rsid w:val="00A86622"/>
    <w:rsid w:val="00A87198"/>
    <w:rsid w:val="00A907E3"/>
    <w:rsid w:val="00A911AE"/>
    <w:rsid w:val="00A95631"/>
    <w:rsid w:val="00A95725"/>
    <w:rsid w:val="00A96094"/>
    <w:rsid w:val="00A97B9F"/>
    <w:rsid w:val="00AA0225"/>
    <w:rsid w:val="00AA14AE"/>
    <w:rsid w:val="00AA165D"/>
    <w:rsid w:val="00AA2F81"/>
    <w:rsid w:val="00AA3BD8"/>
    <w:rsid w:val="00AA3F40"/>
    <w:rsid w:val="00AA6435"/>
    <w:rsid w:val="00AB3F7F"/>
    <w:rsid w:val="00AB600C"/>
    <w:rsid w:val="00AC3B21"/>
    <w:rsid w:val="00AC3B8A"/>
    <w:rsid w:val="00AC79D8"/>
    <w:rsid w:val="00AC7BBE"/>
    <w:rsid w:val="00AD5BDC"/>
    <w:rsid w:val="00AD5F6B"/>
    <w:rsid w:val="00AD5F85"/>
    <w:rsid w:val="00AD6510"/>
    <w:rsid w:val="00AD65FF"/>
    <w:rsid w:val="00AD6E63"/>
    <w:rsid w:val="00AE3ABA"/>
    <w:rsid w:val="00AE5A02"/>
    <w:rsid w:val="00AE60CC"/>
    <w:rsid w:val="00AE64BE"/>
    <w:rsid w:val="00AE64FC"/>
    <w:rsid w:val="00AF1B6A"/>
    <w:rsid w:val="00AF2A21"/>
    <w:rsid w:val="00AF5A9A"/>
    <w:rsid w:val="00AF729F"/>
    <w:rsid w:val="00AF768D"/>
    <w:rsid w:val="00B0132E"/>
    <w:rsid w:val="00B015AD"/>
    <w:rsid w:val="00B01D96"/>
    <w:rsid w:val="00B02250"/>
    <w:rsid w:val="00B02D60"/>
    <w:rsid w:val="00B030C8"/>
    <w:rsid w:val="00B07B33"/>
    <w:rsid w:val="00B131D4"/>
    <w:rsid w:val="00B13CC5"/>
    <w:rsid w:val="00B13DBC"/>
    <w:rsid w:val="00B15D03"/>
    <w:rsid w:val="00B16272"/>
    <w:rsid w:val="00B16CE5"/>
    <w:rsid w:val="00B16DF2"/>
    <w:rsid w:val="00B17C0C"/>
    <w:rsid w:val="00B219D5"/>
    <w:rsid w:val="00B22339"/>
    <w:rsid w:val="00B24B4B"/>
    <w:rsid w:val="00B257E5"/>
    <w:rsid w:val="00B26B3F"/>
    <w:rsid w:val="00B41111"/>
    <w:rsid w:val="00B46693"/>
    <w:rsid w:val="00B50A04"/>
    <w:rsid w:val="00B52225"/>
    <w:rsid w:val="00B5229B"/>
    <w:rsid w:val="00B54274"/>
    <w:rsid w:val="00B569C5"/>
    <w:rsid w:val="00B57352"/>
    <w:rsid w:val="00B6079C"/>
    <w:rsid w:val="00B6154F"/>
    <w:rsid w:val="00B63014"/>
    <w:rsid w:val="00B64EB6"/>
    <w:rsid w:val="00B65C25"/>
    <w:rsid w:val="00B67851"/>
    <w:rsid w:val="00B67F11"/>
    <w:rsid w:val="00B73385"/>
    <w:rsid w:val="00B734CC"/>
    <w:rsid w:val="00B76902"/>
    <w:rsid w:val="00B80C5E"/>
    <w:rsid w:val="00B82A2B"/>
    <w:rsid w:val="00B83552"/>
    <w:rsid w:val="00B83A34"/>
    <w:rsid w:val="00B91181"/>
    <w:rsid w:val="00B932A3"/>
    <w:rsid w:val="00B949C9"/>
    <w:rsid w:val="00B951A8"/>
    <w:rsid w:val="00BA14FF"/>
    <w:rsid w:val="00BA41D6"/>
    <w:rsid w:val="00BA49E1"/>
    <w:rsid w:val="00BA6F1B"/>
    <w:rsid w:val="00BB24CE"/>
    <w:rsid w:val="00BB2DA1"/>
    <w:rsid w:val="00BB43F8"/>
    <w:rsid w:val="00BC0306"/>
    <w:rsid w:val="00BC2231"/>
    <w:rsid w:val="00BC22DD"/>
    <w:rsid w:val="00BC2D20"/>
    <w:rsid w:val="00BD0501"/>
    <w:rsid w:val="00BD1E50"/>
    <w:rsid w:val="00BD24F5"/>
    <w:rsid w:val="00BD5804"/>
    <w:rsid w:val="00BD5977"/>
    <w:rsid w:val="00BD7956"/>
    <w:rsid w:val="00BE0EEF"/>
    <w:rsid w:val="00BE1CCE"/>
    <w:rsid w:val="00BE1D05"/>
    <w:rsid w:val="00BE22ED"/>
    <w:rsid w:val="00BE57D6"/>
    <w:rsid w:val="00BE6047"/>
    <w:rsid w:val="00BF20CE"/>
    <w:rsid w:val="00BF282B"/>
    <w:rsid w:val="00BF42EF"/>
    <w:rsid w:val="00BF4419"/>
    <w:rsid w:val="00BF6210"/>
    <w:rsid w:val="00C01C80"/>
    <w:rsid w:val="00C024A0"/>
    <w:rsid w:val="00C03512"/>
    <w:rsid w:val="00C05AD4"/>
    <w:rsid w:val="00C06553"/>
    <w:rsid w:val="00C06EC8"/>
    <w:rsid w:val="00C10827"/>
    <w:rsid w:val="00C12296"/>
    <w:rsid w:val="00C14125"/>
    <w:rsid w:val="00C155DC"/>
    <w:rsid w:val="00C1573B"/>
    <w:rsid w:val="00C15774"/>
    <w:rsid w:val="00C22BB2"/>
    <w:rsid w:val="00C24494"/>
    <w:rsid w:val="00C24BCF"/>
    <w:rsid w:val="00C25027"/>
    <w:rsid w:val="00C31258"/>
    <w:rsid w:val="00C31C78"/>
    <w:rsid w:val="00C3388E"/>
    <w:rsid w:val="00C3684D"/>
    <w:rsid w:val="00C42966"/>
    <w:rsid w:val="00C42F89"/>
    <w:rsid w:val="00C4578F"/>
    <w:rsid w:val="00C46967"/>
    <w:rsid w:val="00C520BE"/>
    <w:rsid w:val="00C52BEC"/>
    <w:rsid w:val="00C566E3"/>
    <w:rsid w:val="00C60E1E"/>
    <w:rsid w:val="00C62E87"/>
    <w:rsid w:val="00C65667"/>
    <w:rsid w:val="00C6611B"/>
    <w:rsid w:val="00C729FA"/>
    <w:rsid w:val="00C75180"/>
    <w:rsid w:val="00C7703C"/>
    <w:rsid w:val="00C81FE2"/>
    <w:rsid w:val="00C83CFC"/>
    <w:rsid w:val="00C875D7"/>
    <w:rsid w:val="00C90A45"/>
    <w:rsid w:val="00C93C82"/>
    <w:rsid w:val="00C954B0"/>
    <w:rsid w:val="00C95AD8"/>
    <w:rsid w:val="00C9610C"/>
    <w:rsid w:val="00CA09F5"/>
    <w:rsid w:val="00CA14CD"/>
    <w:rsid w:val="00CA2DFA"/>
    <w:rsid w:val="00CA3763"/>
    <w:rsid w:val="00CA53B7"/>
    <w:rsid w:val="00CB00D0"/>
    <w:rsid w:val="00CB08D3"/>
    <w:rsid w:val="00CB1609"/>
    <w:rsid w:val="00CB198A"/>
    <w:rsid w:val="00CB3D00"/>
    <w:rsid w:val="00CB6571"/>
    <w:rsid w:val="00CC2F6D"/>
    <w:rsid w:val="00CD362F"/>
    <w:rsid w:val="00CE0D68"/>
    <w:rsid w:val="00CE2DA1"/>
    <w:rsid w:val="00CE72D5"/>
    <w:rsid w:val="00CE7B7A"/>
    <w:rsid w:val="00CF0B3D"/>
    <w:rsid w:val="00CF0E54"/>
    <w:rsid w:val="00CF0F09"/>
    <w:rsid w:val="00CF0FCD"/>
    <w:rsid w:val="00CF3594"/>
    <w:rsid w:val="00CF5949"/>
    <w:rsid w:val="00CF5FDE"/>
    <w:rsid w:val="00CF65D9"/>
    <w:rsid w:val="00CF663F"/>
    <w:rsid w:val="00CF741B"/>
    <w:rsid w:val="00D012C1"/>
    <w:rsid w:val="00D012C6"/>
    <w:rsid w:val="00D029C7"/>
    <w:rsid w:val="00D029E7"/>
    <w:rsid w:val="00D02D0B"/>
    <w:rsid w:val="00D0451D"/>
    <w:rsid w:val="00D04EE4"/>
    <w:rsid w:val="00D0759F"/>
    <w:rsid w:val="00D079F5"/>
    <w:rsid w:val="00D1117F"/>
    <w:rsid w:val="00D1180D"/>
    <w:rsid w:val="00D13276"/>
    <w:rsid w:val="00D22BFA"/>
    <w:rsid w:val="00D25505"/>
    <w:rsid w:val="00D25578"/>
    <w:rsid w:val="00D26646"/>
    <w:rsid w:val="00D26F26"/>
    <w:rsid w:val="00D27741"/>
    <w:rsid w:val="00D3014F"/>
    <w:rsid w:val="00D31EA6"/>
    <w:rsid w:val="00D338D3"/>
    <w:rsid w:val="00D33B6A"/>
    <w:rsid w:val="00D44035"/>
    <w:rsid w:val="00D44661"/>
    <w:rsid w:val="00D45242"/>
    <w:rsid w:val="00D45969"/>
    <w:rsid w:val="00D51F74"/>
    <w:rsid w:val="00D54451"/>
    <w:rsid w:val="00D56CC9"/>
    <w:rsid w:val="00D60A18"/>
    <w:rsid w:val="00D60CCC"/>
    <w:rsid w:val="00D61797"/>
    <w:rsid w:val="00D63B10"/>
    <w:rsid w:val="00D64084"/>
    <w:rsid w:val="00D65243"/>
    <w:rsid w:val="00D679D3"/>
    <w:rsid w:val="00D71DF2"/>
    <w:rsid w:val="00D73C24"/>
    <w:rsid w:val="00D75A68"/>
    <w:rsid w:val="00D77448"/>
    <w:rsid w:val="00D77DE9"/>
    <w:rsid w:val="00D86154"/>
    <w:rsid w:val="00D902CF"/>
    <w:rsid w:val="00D90343"/>
    <w:rsid w:val="00D90EEF"/>
    <w:rsid w:val="00D941A6"/>
    <w:rsid w:val="00D94BA5"/>
    <w:rsid w:val="00D95DD3"/>
    <w:rsid w:val="00DA007A"/>
    <w:rsid w:val="00DA0FB2"/>
    <w:rsid w:val="00DA3C13"/>
    <w:rsid w:val="00DA7804"/>
    <w:rsid w:val="00DA7D1F"/>
    <w:rsid w:val="00DB0737"/>
    <w:rsid w:val="00DB0DB8"/>
    <w:rsid w:val="00DB33FB"/>
    <w:rsid w:val="00DB4B81"/>
    <w:rsid w:val="00DB6F28"/>
    <w:rsid w:val="00DB7811"/>
    <w:rsid w:val="00DC1904"/>
    <w:rsid w:val="00DC2DD3"/>
    <w:rsid w:val="00DC4F64"/>
    <w:rsid w:val="00DC60A9"/>
    <w:rsid w:val="00DC6784"/>
    <w:rsid w:val="00DC7A92"/>
    <w:rsid w:val="00DD163D"/>
    <w:rsid w:val="00DE00A5"/>
    <w:rsid w:val="00DE0E61"/>
    <w:rsid w:val="00DE1259"/>
    <w:rsid w:val="00DE1CD4"/>
    <w:rsid w:val="00DE2A32"/>
    <w:rsid w:val="00DE3ECF"/>
    <w:rsid w:val="00DE4BDA"/>
    <w:rsid w:val="00DE7718"/>
    <w:rsid w:val="00DF29D2"/>
    <w:rsid w:val="00DF4CEB"/>
    <w:rsid w:val="00DF5AD1"/>
    <w:rsid w:val="00DF6D51"/>
    <w:rsid w:val="00DF6E20"/>
    <w:rsid w:val="00E04424"/>
    <w:rsid w:val="00E077C9"/>
    <w:rsid w:val="00E15D37"/>
    <w:rsid w:val="00E2130D"/>
    <w:rsid w:val="00E23355"/>
    <w:rsid w:val="00E235FD"/>
    <w:rsid w:val="00E259AC"/>
    <w:rsid w:val="00E27326"/>
    <w:rsid w:val="00E3004D"/>
    <w:rsid w:val="00E32C01"/>
    <w:rsid w:val="00E3355E"/>
    <w:rsid w:val="00E371D1"/>
    <w:rsid w:val="00E374C0"/>
    <w:rsid w:val="00E37D8E"/>
    <w:rsid w:val="00E41D96"/>
    <w:rsid w:val="00E44AE8"/>
    <w:rsid w:val="00E469AD"/>
    <w:rsid w:val="00E53CBD"/>
    <w:rsid w:val="00E57BB8"/>
    <w:rsid w:val="00E57D99"/>
    <w:rsid w:val="00E57F56"/>
    <w:rsid w:val="00E6153E"/>
    <w:rsid w:val="00E65355"/>
    <w:rsid w:val="00E65B8D"/>
    <w:rsid w:val="00E70A98"/>
    <w:rsid w:val="00E70B87"/>
    <w:rsid w:val="00E72B07"/>
    <w:rsid w:val="00E73196"/>
    <w:rsid w:val="00E73AEA"/>
    <w:rsid w:val="00E73AFF"/>
    <w:rsid w:val="00E773F6"/>
    <w:rsid w:val="00E8273E"/>
    <w:rsid w:val="00E84B59"/>
    <w:rsid w:val="00E86DD5"/>
    <w:rsid w:val="00E86EF0"/>
    <w:rsid w:val="00E91521"/>
    <w:rsid w:val="00E91F6D"/>
    <w:rsid w:val="00E9524E"/>
    <w:rsid w:val="00E95625"/>
    <w:rsid w:val="00E97B23"/>
    <w:rsid w:val="00EA03D5"/>
    <w:rsid w:val="00EA0E55"/>
    <w:rsid w:val="00EA326E"/>
    <w:rsid w:val="00EA7904"/>
    <w:rsid w:val="00EB264A"/>
    <w:rsid w:val="00EB4056"/>
    <w:rsid w:val="00EB42E6"/>
    <w:rsid w:val="00EB584C"/>
    <w:rsid w:val="00EB64F6"/>
    <w:rsid w:val="00EB71F9"/>
    <w:rsid w:val="00EC00D0"/>
    <w:rsid w:val="00EC1AFD"/>
    <w:rsid w:val="00EC2DCA"/>
    <w:rsid w:val="00EC412C"/>
    <w:rsid w:val="00EC44B5"/>
    <w:rsid w:val="00EC457D"/>
    <w:rsid w:val="00EC7B30"/>
    <w:rsid w:val="00EC7FFC"/>
    <w:rsid w:val="00ED3222"/>
    <w:rsid w:val="00ED32D4"/>
    <w:rsid w:val="00ED39C8"/>
    <w:rsid w:val="00ED3F0B"/>
    <w:rsid w:val="00ED3F76"/>
    <w:rsid w:val="00ED48F0"/>
    <w:rsid w:val="00ED5D91"/>
    <w:rsid w:val="00ED6C68"/>
    <w:rsid w:val="00ED71A6"/>
    <w:rsid w:val="00EE07EC"/>
    <w:rsid w:val="00EE4E3C"/>
    <w:rsid w:val="00EF2000"/>
    <w:rsid w:val="00EF2C15"/>
    <w:rsid w:val="00EF43D5"/>
    <w:rsid w:val="00F0018E"/>
    <w:rsid w:val="00F00C55"/>
    <w:rsid w:val="00F035CB"/>
    <w:rsid w:val="00F0468E"/>
    <w:rsid w:val="00F06B9B"/>
    <w:rsid w:val="00F0732E"/>
    <w:rsid w:val="00F14827"/>
    <w:rsid w:val="00F17323"/>
    <w:rsid w:val="00F1736B"/>
    <w:rsid w:val="00F23316"/>
    <w:rsid w:val="00F27115"/>
    <w:rsid w:val="00F30FC1"/>
    <w:rsid w:val="00F3101A"/>
    <w:rsid w:val="00F31402"/>
    <w:rsid w:val="00F34AE8"/>
    <w:rsid w:val="00F35735"/>
    <w:rsid w:val="00F40408"/>
    <w:rsid w:val="00F40FA0"/>
    <w:rsid w:val="00F41148"/>
    <w:rsid w:val="00F41190"/>
    <w:rsid w:val="00F4139F"/>
    <w:rsid w:val="00F41C15"/>
    <w:rsid w:val="00F42DC4"/>
    <w:rsid w:val="00F43881"/>
    <w:rsid w:val="00F458E2"/>
    <w:rsid w:val="00F53F9E"/>
    <w:rsid w:val="00F55099"/>
    <w:rsid w:val="00F55981"/>
    <w:rsid w:val="00F55E44"/>
    <w:rsid w:val="00F56841"/>
    <w:rsid w:val="00F56B65"/>
    <w:rsid w:val="00F57CD0"/>
    <w:rsid w:val="00F64432"/>
    <w:rsid w:val="00F6466A"/>
    <w:rsid w:val="00F646D7"/>
    <w:rsid w:val="00F654B3"/>
    <w:rsid w:val="00F661EC"/>
    <w:rsid w:val="00F71A81"/>
    <w:rsid w:val="00F7309F"/>
    <w:rsid w:val="00F73370"/>
    <w:rsid w:val="00F82EBD"/>
    <w:rsid w:val="00F8504F"/>
    <w:rsid w:val="00F8564F"/>
    <w:rsid w:val="00F92A3E"/>
    <w:rsid w:val="00F96A32"/>
    <w:rsid w:val="00F976F5"/>
    <w:rsid w:val="00FA0B0E"/>
    <w:rsid w:val="00FA0FF3"/>
    <w:rsid w:val="00FA27B8"/>
    <w:rsid w:val="00FA4465"/>
    <w:rsid w:val="00FA67B8"/>
    <w:rsid w:val="00FB0E50"/>
    <w:rsid w:val="00FB2B13"/>
    <w:rsid w:val="00FB4106"/>
    <w:rsid w:val="00FB50BA"/>
    <w:rsid w:val="00FB5D5D"/>
    <w:rsid w:val="00FB6B57"/>
    <w:rsid w:val="00FC1484"/>
    <w:rsid w:val="00FC1DE9"/>
    <w:rsid w:val="00FC2EB1"/>
    <w:rsid w:val="00FC674A"/>
    <w:rsid w:val="00FC6B88"/>
    <w:rsid w:val="00FC76C2"/>
    <w:rsid w:val="00FD2D6D"/>
    <w:rsid w:val="00FE413B"/>
    <w:rsid w:val="00FE46E0"/>
    <w:rsid w:val="00FE52D3"/>
    <w:rsid w:val="00FE6546"/>
    <w:rsid w:val="00FE771A"/>
    <w:rsid w:val="00FE7C5F"/>
    <w:rsid w:val="00FF285B"/>
    <w:rsid w:val="00FF2AB4"/>
    <w:rsid w:val="00FF375A"/>
    <w:rsid w:val="00FF39DC"/>
    <w:rsid w:val="00FF3E77"/>
    <w:rsid w:val="00FF6EF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4A3524"/>
  <w14:defaultImageDpi w14:val="300"/>
  <w15:docId w15:val="{4CB1221B-5394-CE41-ADEC-2EFBBFB3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0A45"/>
    <w:rPr>
      <w:rFonts w:ascii="Times New Roman" w:eastAsia="Times New Roman" w:hAnsi="Times New Roman" w:cs="Times New Roman"/>
      <w:lang w:eastAsia="zh-CN"/>
    </w:rPr>
  </w:style>
  <w:style w:type="paragraph" w:styleId="Titolo1">
    <w:name w:val="heading 1"/>
    <w:basedOn w:val="Normale"/>
    <w:next w:val="Normale"/>
    <w:link w:val="Titolo1Carattere"/>
    <w:uiPriority w:val="9"/>
    <w:qFormat/>
    <w:rsid w:val="00D941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iPriority w:val="9"/>
    <w:unhideWhenUsed/>
    <w:qFormat/>
    <w:rsid w:val="00625C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3E078C"/>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BE60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41A6"/>
    <w:rPr>
      <w:rFonts w:asciiTheme="majorHAnsi" w:eastAsiaTheme="majorEastAsia" w:hAnsiTheme="majorHAnsi" w:cstheme="majorBidi"/>
      <w:b/>
      <w:bCs/>
      <w:color w:val="345A8A" w:themeColor="accent1" w:themeShade="B5"/>
      <w:sz w:val="32"/>
      <w:szCs w:val="32"/>
    </w:rPr>
  </w:style>
  <w:style w:type="character" w:customStyle="1" w:styleId="Titolo2Carattere">
    <w:name w:val="Titolo 2 Carattere"/>
    <w:basedOn w:val="Carpredefinitoparagrafo"/>
    <w:link w:val="Titolo2"/>
    <w:uiPriority w:val="9"/>
    <w:rsid w:val="00625C17"/>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3E078C"/>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BE6047"/>
    <w:rPr>
      <w:rFonts w:asciiTheme="majorHAnsi" w:eastAsiaTheme="majorEastAsia" w:hAnsiTheme="majorHAnsi" w:cstheme="majorBidi"/>
      <w:b/>
      <w:bCs/>
      <w:i/>
      <w:iCs/>
      <w:color w:val="4F81BD" w:themeColor="accent1"/>
    </w:rPr>
  </w:style>
  <w:style w:type="paragraph" w:styleId="Paragrafoelenco">
    <w:name w:val="List Paragraph"/>
    <w:aliases w:val="text bullet"/>
    <w:basedOn w:val="Normale"/>
    <w:uiPriority w:val="34"/>
    <w:qFormat/>
    <w:rsid w:val="00A6701A"/>
    <w:pPr>
      <w:ind w:left="720"/>
      <w:contextualSpacing/>
    </w:pPr>
  </w:style>
  <w:style w:type="paragraph" w:styleId="Sommario1">
    <w:name w:val="toc 1"/>
    <w:basedOn w:val="Normale"/>
    <w:next w:val="Normale"/>
    <w:autoRedefine/>
    <w:uiPriority w:val="39"/>
    <w:unhideWhenUsed/>
    <w:rsid w:val="003846E7"/>
    <w:pPr>
      <w:spacing w:before="360"/>
    </w:pPr>
    <w:rPr>
      <w:rFonts w:asciiTheme="majorHAnsi" w:hAnsiTheme="majorHAnsi"/>
      <w:b/>
      <w:caps/>
    </w:rPr>
  </w:style>
  <w:style w:type="paragraph" w:styleId="Sommario2">
    <w:name w:val="toc 2"/>
    <w:basedOn w:val="Normale"/>
    <w:next w:val="Normale"/>
    <w:autoRedefine/>
    <w:uiPriority w:val="39"/>
    <w:unhideWhenUsed/>
    <w:rsid w:val="002A23D4"/>
    <w:pPr>
      <w:tabs>
        <w:tab w:val="right" w:leader="dot" w:pos="9629"/>
      </w:tabs>
      <w:spacing w:before="240"/>
      <w:ind w:left="284"/>
      <w:jc w:val="both"/>
    </w:pPr>
    <w:rPr>
      <w:rFonts w:ascii="Calibri" w:hAnsi="Calibri"/>
      <w:b/>
      <w:noProof/>
    </w:rPr>
  </w:style>
  <w:style w:type="paragraph" w:styleId="Sommario3">
    <w:name w:val="toc 3"/>
    <w:basedOn w:val="Normale"/>
    <w:next w:val="Normale"/>
    <w:autoRedefine/>
    <w:uiPriority w:val="39"/>
    <w:unhideWhenUsed/>
    <w:rsid w:val="002A23D4"/>
    <w:pPr>
      <w:tabs>
        <w:tab w:val="left" w:pos="284"/>
        <w:tab w:val="right" w:leader="dot" w:pos="9488"/>
      </w:tabs>
      <w:ind w:left="284"/>
    </w:pPr>
    <w:rPr>
      <w:rFonts w:ascii="Calibri" w:hAnsi="Calibri"/>
      <w:noProof/>
      <w:sz w:val="22"/>
      <w:szCs w:val="22"/>
    </w:rPr>
  </w:style>
  <w:style w:type="paragraph" w:styleId="Sommario4">
    <w:name w:val="toc 4"/>
    <w:basedOn w:val="Normale"/>
    <w:next w:val="Normale"/>
    <w:autoRedefine/>
    <w:uiPriority w:val="39"/>
    <w:unhideWhenUsed/>
    <w:rsid w:val="003846E7"/>
    <w:pPr>
      <w:ind w:left="480"/>
    </w:pPr>
    <w:rPr>
      <w:sz w:val="20"/>
      <w:szCs w:val="20"/>
    </w:rPr>
  </w:style>
  <w:style w:type="paragraph" w:styleId="Sommario5">
    <w:name w:val="toc 5"/>
    <w:basedOn w:val="Normale"/>
    <w:next w:val="Normale"/>
    <w:autoRedefine/>
    <w:uiPriority w:val="39"/>
    <w:unhideWhenUsed/>
    <w:rsid w:val="003846E7"/>
    <w:pPr>
      <w:ind w:left="720"/>
    </w:pPr>
    <w:rPr>
      <w:sz w:val="20"/>
      <w:szCs w:val="20"/>
    </w:rPr>
  </w:style>
  <w:style w:type="paragraph" w:styleId="Sommario6">
    <w:name w:val="toc 6"/>
    <w:basedOn w:val="Normale"/>
    <w:next w:val="Normale"/>
    <w:autoRedefine/>
    <w:uiPriority w:val="39"/>
    <w:unhideWhenUsed/>
    <w:rsid w:val="003846E7"/>
    <w:pPr>
      <w:ind w:left="960"/>
    </w:pPr>
    <w:rPr>
      <w:sz w:val="20"/>
      <w:szCs w:val="20"/>
    </w:rPr>
  </w:style>
  <w:style w:type="paragraph" w:styleId="Sommario7">
    <w:name w:val="toc 7"/>
    <w:basedOn w:val="Normale"/>
    <w:next w:val="Normale"/>
    <w:autoRedefine/>
    <w:uiPriority w:val="39"/>
    <w:unhideWhenUsed/>
    <w:rsid w:val="003846E7"/>
    <w:pPr>
      <w:ind w:left="1200"/>
    </w:pPr>
    <w:rPr>
      <w:sz w:val="20"/>
      <w:szCs w:val="20"/>
    </w:rPr>
  </w:style>
  <w:style w:type="paragraph" w:styleId="Sommario8">
    <w:name w:val="toc 8"/>
    <w:basedOn w:val="Normale"/>
    <w:next w:val="Normale"/>
    <w:autoRedefine/>
    <w:uiPriority w:val="39"/>
    <w:unhideWhenUsed/>
    <w:rsid w:val="003846E7"/>
    <w:pPr>
      <w:ind w:left="1440"/>
    </w:pPr>
    <w:rPr>
      <w:sz w:val="20"/>
      <w:szCs w:val="20"/>
    </w:rPr>
  </w:style>
  <w:style w:type="paragraph" w:styleId="Sommario9">
    <w:name w:val="toc 9"/>
    <w:basedOn w:val="Normale"/>
    <w:next w:val="Normale"/>
    <w:autoRedefine/>
    <w:uiPriority w:val="39"/>
    <w:unhideWhenUsed/>
    <w:rsid w:val="003846E7"/>
    <w:pPr>
      <w:ind w:left="1680"/>
    </w:pPr>
    <w:rPr>
      <w:sz w:val="20"/>
      <w:szCs w:val="20"/>
    </w:rPr>
  </w:style>
  <w:style w:type="paragraph" w:styleId="Testofumetto">
    <w:name w:val="Balloon Text"/>
    <w:basedOn w:val="Normale"/>
    <w:link w:val="TestofumettoCarattere"/>
    <w:uiPriority w:val="99"/>
    <w:semiHidden/>
    <w:unhideWhenUsed/>
    <w:rsid w:val="008F3B15"/>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F3B15"/>
    <w:rPr>
      <w:rFonts w:ascii="Lucida Grande" w:hAnsi="Lucida Grande" w:cs="Lucida Grande"/>
      <w:sz w:val="18"/>
      <w:szCs w:val="18"/>
    </w:rPr>
  </w:style>
  <w:style w:type="character" w:styleId="Collegamentoipertestuale">
    <w:name w:val="Hyperlink"/>
    <w:basedOn w:val="Carpredefinitoparagrafo"/>
    <w:uiPriority w:val="99"/>
    <w:unhideWhenUsed/>
    <w:rsid w:val="00020947"/>
    <w:rPr>
      <w:color w:val="0000FF" w:themeColor="hyperlink"/>
      <w:u w:val="single"/>
    </w:rPr>
  </w:style>
  <w:style w:type="character" w:styleId="Collegamentovisitato">
    <w:name w:val="FollowedHyperlink"/>
    <w:basedOn w:val="Carpredefinitoparagrafo"/>
    <w:uiPriority w:val="99"/>
    <w:semiHidden/>
    <w:unhideWhenUsed/>
    <w:rsid w:val="00020947"/>
    <w:rPr>
      <w:color w:val="800080" w:themeColor="followedHyperlink"/>
      <w:u w:val="single"/>
    </w:rPr>
  </w:style>
  <w:style w:type="paragraph" w:styleId="Titolo">
    <w:name w:val="Title"/>
    <w:aliases w:val="Titolo Carattere Carattere Carattere,Titolo Carattere Carattere,Titolo Carattere Carattere Carattere Carattere,Titolo Carattere Carattere Carattere Carattere Carattere Carattere Carattere Carattere Carattere Carattere Carattere Carattere"/>
    <w:basedOn w:val="Normale"/>
    <w:link w:val="TitoloCarattere"/>
    <w:qFormat/>
    <w:rsid w:val="00285740"/>
    <w:pPr>
      <w:jc w:val="center"/>
    </w:pPr>
    <w:rPr>
      <w:rFonts w:ascii="Book Antiqua" w:hAnsi="Book Antiqua"/>
      <w:b/>
      <w:sz w:val="28"/>
      <w:szCs w:val="20"/>
      <w:u w:val="single"/>
      <w:lang w:eastAsia="en-US"/>
    </w:rPr>
  </w:style>
  <w:style w:type="character" w:customStyle="1" w:styleId="TitoloCarattere">
    <w:name w:val="Titolo Carattere"/>
    <w:aliases w:val="Titolo Carattere Carattere Carattere Carattere1,Titolo Carattere Carattere Carattere1,Titolo Carattere Carattere Carattere Carattere Carattere"/>
    <w:basedOn w:val="Carpredefinitoparagrafo"/>
    <w:link w:val="Titolo"/>
    <w:rsid w:val="00285740"/>
    <w:rPr>
      <w:rFonts w:ascii="Book Antiqua" w:eastAsia="Times New Roman" w:hAnsi="Book Antiqua" w:cs="Times New Roman"/>
      <w:b/>
      <w:sz w:val="28"/>
      <w:szCs w:val="20"/>
      <w:u w:val="single"/>
      <w:lang w:eastAsia="en-US"/>
    </w:rPr>
  </w:style>
  <w:style w:type="paragraph" w:customStyle="1" w:styleId="CM24">
    <w:name w:val="CM24"/>
    <w:basedOn w:val="Normale"/>
    <w:next w:val="Normale"/>
    <w:uiPriority w:val="99"/>
    <w:rsid w:val="00285740"/>
    <w:pPr>
      <w:widowControl w:val="0"/>
      <w:autoSpaceDE w:val="0"/>
      <w:autoSpaceDN w:val="0"/>
      <w:adjustRightInd w:val="0"/>
    </w:pPr>
    <w:rPr>
      <w:rFonts w:ascii="Arial" w:hAnsi="Arial" w:cs="Arial"/>
    </w:rPr>
  </w:style>
  <w:style w:type="paragraph" w:styleId="Nessunaspaziatura">
    <w:name w:val="No Spacing"/>
    <w:uiPriority w:val="1"/>
    <w:qFormat/>
    <w:rsid w:val="00625C17"/>
  </w:style>
  <w:style w:type="character" w:styleId="Rimandocommento">
    <w:name w:val="annotation reference"/>
    <w:basedOn w:val="Carpredefinitoparagrafo"/>
    <w:uiPriority w:val="99"/>
    <w:semiHidden/>
    <w:unhideWhenUsed/>
    <w:rsid w:val="00F035CB"/>
    <w:rPr>
      <w:sz w:val="18"/>
      <w:szCs w:val="18"/>
    </w:rPr>
  </w:style>
  <w:style w:type="paragraph" w:styleId="Testocommento">
    <w:name w:val="annotation text"/>
    <w:basedOn w:val="Normale"/>
    <w:link w:val="TestocommentoCarattere"/>
    <w:uiPriority w:val="99"/>
    <w:semiHidden/>
    <w:unhideWhenUsed/>
    <w:rsid w:val="00F035CB"/>
  </w:style>
  <w:style w:type="character" w:customStyle="1" w:styleId="TestocommentoCarattere">
    <w:name w:val="Testo commento Carattere"/>
    <w:basedOn w:val="Carpredefinitoparagrafo"/>
    <w:link w:val="Testocommento"/>
    <w:uiPriority w:val="99"/>
    <w:semiHidden/>
    <w:rsid w:val="00F035CB"/>
  </w:style>
  <w:style w:type="paragraph" w:styleId="Soggettocommento">
    <w:name w:val="annotation subject"/>
    <w:basedOn w:val="Testocommento"/>
    <w:next w:val="Testocommento"/>
    <w:link w:val="SoggettocommentoCarattere"/>
    <w:uiPriority w:val="99"/>
    <w:semiHidden/>
    <w:unhideWhenUsed/>
    <w:rsid w:val="00F035CB"/>
    <w:rPr>
      <w:b/>
      <w:bCs/>
      <w:sz w:val="20"/>
      <w:szCs w:val="20"/>
    </w:rPr>
  </w:style>
  <w:style w:type="character" w:customStyle="1" w:styleId="SoggettocommentoCarattere">
    <w:name w:val="Soggetto commento Carattere"/>
    <w:basedOn w:val="TestocommentoCarattere"/>
    <w:link w:val="Soggettocommento"/>
    <w:uiPriority w:val="99"/>
    <w:semiHidden/>
    <w:rsid w:val="00F035CB"/>
    <w:rPr>
      <w:b/>
      <w:bCs/>
      <w:sz w:val="20"/>
      <w:szCs w:val="20"/>
    </w:rPr>
  </w:style>
  <w:style w:type="table" w:styleId="Grigliatabella">
    <w:name w:val="Table Grid"/>
    <w:basedOn w:val="Tabellanormale"/>
    <w:uiPriority w:val="59"/>
    <w:rsid w:val="004F4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22327"/>
    <w:pPr>
      <w:tabs>
        <w:tab w:val="center" w:pos="4819"/>
        <w:tab w:val="right" w:pos="9638"/>
      </w:tabs>
    </w:pPr>
  </w:style>
  <w:style w:type="character" w:customStyle="1" w:styleId="IntestazioneCarattere">
    <w:name w:val="Intestazione Carattere"/>
    <w:basedOn w:val="Carpredefinitoparagrafo"/>
    <w:link w:val="Intestazione"/>
    <w:uiPriority w:val="99"/>
    <w:rsid w:val="00122327"/>
  </w:style>
  <w:style w:type="paragraph" w:styleId="Pidipagina">
    <w:name w:val="footer"/>
    <w:basedOn w:val="Normale"/>
    <w:link w:val="PidipaginaCarattere"/>
    <w:uiPriority w:val="99"/>
    <w:unhideWhenUsed/>
    <w:rsid w:val="00122327"/>
    <w:pPr>
      <w:tabs>
        <w:tab w:val="center" w:pos="4819"/>
        <w:tab w:val="right" w:pos="9638"/>
      </w:tabs>
    </w:pPr>
  </w:style>
  <w:style w:type="character" w:customStyle="1" w:styleId="PidipaginaCarattere">
    <w:name w:val="Piè di pagina Carattere"/>
    <w:basedOn w:val="Carpredefinitoparagrafo"/>
    <w:link w:val="Pidipagina"/>
    <w:uiPriority w:val="99"/>
    <w:rsid w:val="00122327"/>
  </w:style>
  <w:style w:type="character" w:styleId="Numeropagina">
    <w:name w:val="page number"/>
    <w:basedOn w:val="Carpredefinitoparagrafo"/>
    <w:uiPriority w:val="99"/>
    <w:semiHidden/>
    <w:unhideWhenUsed/>
    <w:rsid w:val="00736D2E"/>
  </w:style>
  <w:style w:type="paragraph" w:styleId="NormaleWeb">
    <w:name w:val="Normal (Web)"/>
    <w:basedOn w:val="Normale"/>
    <w:uiPriority w:val="99"/>
    <w:unhideWhenUsed/>
    <w:rsid w:val="00D44035"/>
    <w:pPr>
      <w:spacing w:before="100" w:beforeAutospacing="1" w:after="100" w:afterAutospacing="1"/>
    </w:pPr>
    <w:rPr>
      <w:rFonts w:ascii="Times" w:hAnsi="Times"/>
      <w:sz w:val="20"/>
      <w:szCs w:val="20"/>
    </w:rPr>
  </w:style>
  <w:style w:type="paragraph" w:customStyle="1" w:styleId="Default">
    <w:name w:val="Default"/>
    <w:rsid w:val="00786499"/>
    <w:pPr>
      <w:widowControl w:val="0"/>
      <w:autoSpaceDE w:val="0"/>
      <w:autoSpaceDN w:val="0"/>
      <w:adjustRightInd w:val="0"/>
    </w:pPr>
    <w:rPr>
      <w:rFonts w:ascii="Verdana" w:hAnsi="Verdana" w:cs="Verdana"/>
      <w:color w:val="000000"/>
    </w:rPr>
  </w:style>
  <w:style w:type="character" w:styleId="Enfasiintensa">
    <w:name w:val="Intense Emphasis"/>
    <w:basedOn w:val="Carpredefinitoparagrafo"/>
    <w:autoRedefine/>
    <w:uiPriority w:val="21"/>
    <w:qFormat/>
    <w:rsid w:val="004A2BD5"/>
    <w:rPr>
      <w:rFonts w:asciiTheme="majorHAnsi" w:hAnsiTheme="majorHAnsi"/>
      <w:b/>
      <w:bCs/>
      <w:i/>
      <w:iCs/>
      <w:color w:val="4F81BD" w:themeColor="accent1"/>
      <w:sz w:val="28"/>
    </w:rPr>
  </w:style>
  <w:style w:type="paragraph" w:styleId="Testonotaapidipagina">
    <w:name w:val="footnote text"/>
    <w:basedOn w:val="Normale"/>
    <w:link w:val="TestonotaapidipaginaCarattere"/>
    <w:uiPriority w:val="99"/>
    <w:unhideWhenUsed/>
    <w:rsid w:val="00FB50BA"/>
  </w:style>
  <w:style w:type="character" w:customStyle="1" w:styleId="TestonotaapidipaginaCarattere">
    <w:name w:val="Testo nota a piè di pagina Carattere"/>
    <w:basedOn w:val="Carpredefinitoparagrafo"/>
    <w:link w:val="Testonotaapidipagina"/>
    <w:uiPriority w:val="99"/>
    <w:rsid w:val="00FB50BA"/>
  </w:style>
  <w:style w:type="character" w:styleId="Rimandonotaapidipagina">
    <w:name w:val="footnote reference"/>
    <w:basedOn w:val="Carpredefinitoparagrafo"/>
    <w:unhideWhenUsed/>
    <w:rsid w:val="00FB50BA"/>
    <w:rPr>
      <w:vertAlign w:val="superscript"/>
    </w:rPr>
  </w:style>
  <w:style w:type="paragraph" w:customStyle="1" w:styleId="CM26">
    <w:name w:val="CM26"/>
    <w:basedOn w:val="Normale"/>
    <w:next w:val="Normale"/>
    <w:uiPriority w:val="99"/>
    <w:rsid w:val="00C24494"/>
    <w:pPr>
      <w:widowControl w:val="0"/>
      <w:autoSpaceDE w:val="0"/>
      <w:autoSpaceDN w:val="0"/>
      <w:adjustRightInd w:val="0"/>
    </w:pPr>
    <w:rPr>
      <w:rFonts w:ascii="Arial" w:hAnsi="Arial" w:cs="Arial"/>
    </w:rPr>
  </w:style>
  <w:style w:type="paragraph" w:customStyle="1" w:styleId="CM4">
    <w:name w:val="CM4"/>
    <w:basedOn w:val="Normale"/>
    <w:next w:val="Normale"/>
    <w:uiPriority w:val="99"/>
    <w:rsid w:val="00C24494"/>
    <w:pPr>
      <w:widowControl w:val="0"/>
      <w:autoSpaceDE w:val="0"/>
      <w:autoSpaceDN w:val="0"/>
      <w:adjustRightInd w:val="0"/>
      <w:spacing w:line="280" w:lineRule="atLeast"/>
    </w:pPr>
    <w:rPr>
      <w:rFonts w:ascii="Arial" w:hAnsi="Arial" w:cs="Arial"/>
    </w:rPr>
  </w:style>
  <w:style w:type="paragraph" w:styleId="Corpotesto">
    <w:name w:val="Body Text"/>
    <w:basedOn w:val="Normale"/>
    <w:link w:val="CorpotestoCarattere"/>
    <w:rsid w:val="00C24494"/>
    <w:rPr>
      <w:szCs w:val="20"/>
      <w:lang w:val="fr-FR"/>
    </w:rPr>
  </w:style>
  <w:style w:type="character" w:customStyle="1" w:styleId="CorpotestoCarattere">
    <w:name w:val="Corpo testo Carattere"/>
    <w:basedOn w:val="Carpredefinitoparagrafo"/>
    <w:link w:val="Corpotesto"/>
    <w:rsid w:val="00C24494"/>
    <w:rPr>
      <w:rFonts w:ascii="Times New Roman" w:eastAsia="Times New Roman" w:hAnsi="Times New Roman" w:cs="Times New Roman"/>
      <w:szCs w:val="20"/>
      <w:lang w:val="fr-FR"/>
    </w:rPr>
  </w:style>
  <w:style w:type="paragraph" w:customStyle="1" w:styleId="TITOLO1PT">
    <w:name w:val="TITOLO 1 PT"/>
    <w:basedOn w:val="Titolo1"/>
    <w:link w:val="TITOLO1PTCarattere"/>
    <w:autoRedefine/>
    <w:qFormat/>
    <w:rsid w:val="00F3101A"/>
    <w:pPr>
      <w:numPr>
        <w:numId w:val="9"/>
      </w:numPr>
      <w:spacing w:before="0" w:line="312" w:lineRule="auto"/>
    </w:pPr>
    <w:rPr>
      <w:rFonts w:ascii="Verdana" w:hAnsi="Verdana"/>
      <w:sz w:val="28"/>
      <w:szCs w:val="20"/>
      <w:lang w:eastAsia="en-US"/>
    </w:rPr>
  </w:style>
  <w:style w:type="character" w:customStyle="1" w:styleId="TITOLO1PTCarattere">
    <w:name w:val="TITOLO 1 PT Carattere"/>
    <w:basedOn w:val="Titolo1Carattere"/>
    <w:link w:val="TITOLO1PT"/>
    <w:rsid w:val="00F3101A"/>
    <w:rPr>
      <w:rFonts w:ascii="Verdana" w:eastAsiaTheme="majorEastAsia" w:hAnsi="Verdana" w:cstheme="majorBidi"/>
      <w:b/>
      <w:bCs/>
      <w:color w:val="345A8A" w:themeColor="accent1" w:themeShade="B5"/>
      <w:sz w:val="28"/>
      <w:szCs w:val="20"/>
      <w:lang w:eastAsia="en-US"/>
    </w:rPr>
  </w:style>
  <w:style w:type="paragraph" w:customStyle="1" w:styleId="m5801885847129640091gmail-msonormal">
    <w:name w:val="m_5801885847129640091gmail-msonormal"/>
    <w:basedOn w:val="Normale"/>
    <w:rsid w:val="007D11DC"/>
    <w:pPr>
      <w:spacing w:before="100" w:beforeAutospacing="1" w:after="100" w:afterAutospacing="1"/>
    </w:pPr>
    <w:rPr>
      <w:rFonts w:ascii="Times" w:hAnsi="Times"/>
      <w:sz w:val="20"/>
      <w:szCs w:val="20"/>
    </w:rPr>
  </w:style>
  <w:style w:type="character" w:customStyle="1" w:styleId="apple-converted-space">
    <w:name w:val="apple-converted-space"/>
    <w:basedOn w:val="Carpredefinitoparagrafo"/>
    <w:rsid w:val="007D11DC"/>
  </w:style>
  <w:style w:type="paragraph" w:customStyle="1" w:styleId="m-2112698742854343144m1466851209832266337gmail-m8409401980477318042msolistparagraph">
    <w:name w:val="m_-2112698742854343144m_1466851209832266337gmail-m_8409401980477318042msolistparagraph"/>
    <w:basedOn w:val="Normale"/>
    <w:rsid w:val="00A714CC"/>
    <w:pPr>
      <w:spacing w:before="100" w:beforeAutospacing="1" w:after="100" w:afterAutospacing="1"/>
    </w:pPr>
    <w:rPr>
      <w:rFonts w:ascii="Times" w:hAnsi="Times"/>
      <w:sz w:val="20"/>
      <w:szCs w:val="20"/>
    </w:rPr>
  </w:style>
  <w:style w:type="paragraph" w:customStyle="1" w:styleId="Livellonota11">
    <w:name w:val="Livello nota 11"/>
    <w:basedOn w:val="Normale"/>
    <w:uiPriority w:val="99"/>
    <w:unhideWhenUsed/>
    <w:rsid w:val="00027A0F"/>
    <w:pPr>
      <w:keepNext/>
      <w:numPr>
        <w:numId w:val="10"/>
      </w:numPr>
      <w:contextualSpacing/>
      <w:outlineLvl w:val="0"/>
    </w:pPr>
    <w:rPr>
      <w:rFonts w:ascii="Verdana" w:hAnsi="Verdana"/>
    </w:rPr>
  </w:style>
  <w:style w:type="paragraph" w:customStyle="1" w:styleId="Livellonota21">
    <w:name w:val="Livello nota 21"/>
    <w:basedOn w:val="Normale"/>
    <w:uiPriority w:val="99"/>
    <w:unhideWhenUsed/>
    <w:rsid w:val="00027A0F"/>
    <w:pPr>
      <w:keepNext/>
      <w:numPr>
        <w:ilvl w:val="1"/>
        <w:numId w:val="10"/>
      </w:numPr>
      <w:contextualSpacing/>
      <w:outlineLvl w:val="1"/>
    </w:pPr>
    <w:rPr>
      <w:rFonts w:ascii="Verdana" w:hAnsi="Verdana"/>
    </w:rPr>
  </w:style>
  <w:style w:type="paragraph" w:customStyle="1" w:styleId="Livellonota31">
    <w:name w:val="Livello nota 31"/>
    <w:basedOn w:val="Normale"/>
    <w:uiPriority w:val="99"/>
    <w:semiHidden/>
    <w:unhideWhenUsed/>
    <w:rsid w:val="00027A0F"/>
    <w:pPr>
      <w:keepNext/>
      <w:numPr>
        <w:ilvl w:val="2"/>
        <w:numId w:val="10"/>
      </w:numPr>
      <w:contextualSpacing/>
      <w:outlineLvl w:val="2"/>
    </w:pPr>
    <w:rPr>
      <w:rFonts w:ascii="Verdana" w:hAnsi="Verdana"/>
    </w:rPr>
  </w:style>
  <w:style w:type="paragraph" w:customStyle="1" w:styleId="Livellonota41">
    <w:name w:val="Livello nota 41"/>
    <w:basedOn w:val="Normale"/>
    <w:uiPriority w:val="99"/>
    <w:semiHidden/>
    <w:unhideWhenUsed/>
    <w:rsid w:val="00027A0F"/>
    <w:pPr>
      <w:keepNext/>
      <w:numPr>
        <w:ilvl w:val="3"/>
        <w:numId w:val="10"/>
      </w:numPr>
      <w:contextualSpacing/>
      <w:outlineLvl w:val="3"/>
    </w:pPr>
    <w:rPr>
      <w:rFonts w:ascii="Verdana" w:hAnsi="Verdana"/>
    </w:rPr>
  </w:style>
  <w:style w:type="paragraph" w:customStyle="1" w:styleId="Livellonota51">
    <w:name w:val="Livello nota 51"/>
    <w:basedOn w:val="Normale"/>
    <w:uiPriority w:val="99"/>
    <w:semiHidden/>
    <w:unhideWhenUsed/>
    <w:rsid w:val="00027A0F"/>
    <w:pPr>
      <w:keepNext/>
      <w:numPr>
        <w:ilvl w:val="4"/>
        <w:numId w:val="10"/>
      </w:numPr>
      <w:contextualSpacing/>
      <w:outlineLvl w:val="4"/>
    </w:pPr>
    <w:rPr>
      <w:rFonts w:ascii="Verdana" w:hAnsi="Verdana"/>
    </w:rPr>
  </w:style>
  <w:style w:type="paragraph" w:customStyle="1" w:styleId="Livellonota61">
    <w:name w:val="Livello nota 61"/>
    <w:basedOn w:val="Normale"/>
    <w:uiPriority w:val="99"/>
    <w:semiHidden/>
    <w:unhideWhenUsed/>
    <w:rsid w:val="00027A0F"/>
    <w:pPr>
      <w:keepNext/>
      <w:numPr>
        <w:ilvl w:val="5"/>
        <w:numId w:val="10"/>
      </w:numPr>
      <w:contextualSpacing/>
      <w:outlineLvl w:val="5"/>
    </w:pPr>
    <w:rPr>
      <w:rFonts w:ascii="Verdana" w:hAnsi="Verdana"/>
    </w:rPr>
  </w:style>
  <w:style w:type="paragraph" w:customStyle="1" w:styleId="Livellonota71">
    <w:name w:val="Livello nota 71"/>
    <w:basedOn w:val="Normale"/>
    <w:uiPriority w:val="99"/>
    <w:semiHidden/>
    <w:unhideWhenUsed/>
    <w:rsid w:val="00027A0F"/>
    <w:pPr>
      <w:keepNext/>
      <w:numPr>
        <w:ilvl w:val="6"/>
        <w:numId w:val="10"/>
      </w:numPr>
      <w:contextualSpacing/>
      <w:outlineLvl w:val="6"/>
    </w:pPr>
    <w:rPr>
      <w:rFonts w:ascii="Verdana" w:hAnsi="Verdana"/>
    </w:rPr>
  </w:style>
  <w:style w:type="paragraph" w:customStyle="1" w:styleId="Livellonota81">
    <w:name w:val="Livello nota 81"/>
    <w:basedOn w:val="Normale"/>
    <w:uiPriority w:val="99"/>
    <w:semiHidden/>
    <w:unhideWhenUsed/>
    <w:rsid w:val="00027A0F"/>
    <w:pPr>
      <w:keepNext/>
      <w:numPr>
        <w:ilvl w:val="7"/>
        <w:numId w:val="10"/>
      </w:numPr>
      <w:contextualSpacing/>
      <w:outlineLvl w:val="7"/>
    </w:pPr>
    <w:rPr>
      <w:rFonts w:ascii="Verdana" w:hAnsi="Verdana"/>
    </w:rPr>
  </w:style>
  <w:style w:type="paragraph" w:customStyle="1" w:styleId="Livellonota91">
    <w:name w:val="Livello nota 91"/>
    <w:basedOn w:val="Normale"/>
    <w:uiPriority w:val="99"/>
    <w:semiHidden/>
    <w:unhideWhenUsed/>
    <w:rsid w:val="00027A0F"/>
    <w:pPr>
      <w:keepNext/>
      <w:numPr>
        <w:ilvl w:val="8"/>
        <w:numId w:val="10"/>
      </w:numPr>
      <w:contextualSpacing/>
      <w:outlineLvl w:val="8"/>
    </w:pPr>
    <w:rPr>
      <w:rFonts w:ascii="Verdana" w:hAnsi="Verdana"/>
    </w:rPr>
  </w:style>
  <w:style w:type="character" w:styleId="Enfasicorsivo">
    <w:name w:val="Emphasis"/>
    <w:basedOn w:val="Carpredefinitoparagrafo"/>
    <w:qFormat/>
    <w:rsid w:val="00B82A2B"/>
    <w:rPr>
      <w:i/>
      <w:iCs/>
    </w:rPr>
  </w:style>
  <w:style w:type="character" w:styleId="Enfasigrassetto">
    <w:name w:val="Strong"/>
    <w:basedOn w:val="Carpredefinitoparagrafo"/>
    <w:qFormat/>
    <w:rsid w:val="00B82A2B"/>
    <w:rPr>
      <w:b/>
      <w:bCs/>
    </w:rPr>
  </w:style>
  <w:style w:type="character" w:customStyle="1" w:styleId="TitoloCarattere1">
    <w:name w:val="Titolo Carattere1"/>
    <w:aliases w:val="Titolo Carattere Carattere Carattere Carattere Carattere1,Titolo Carattere Carattere Carattere Carattere Carattere Carattere1"/>
    <w:locked/>
    <w:rsid w:val="008C3170"/>
    <w:rPr>
      <w:rFonts w:ascii="Times New Roman" w:eastAsia="Times New Roman" w:hAnsi="Times New Roman" w:cs="Times New Roman"/>
      <w:b/>
    </w:rPr>
  </w:style>
  <w:style w:type="paragraph" w:customStyle="1" w:styleId="Rientrato1">
    <w:name w:val="Rientrato1"/>
    <w:next w:val="Normale"/>
    <w:qFormat/>
    <w:rsid w:val="00FB0E50"/>
    <w:pPr>
      <w:widowControl w:val="0"/>
      <w:ind w:left="284"/>
      <w:jc w:val="both"/>
    </w:pPr>
    <w:rPr>
      <w:rFonts w:ascii="Times New Roman" w:eastAsia="Times New Roman" w:hAnsi="Times New Roman" w:cs="Times New Roman"/>
      <w:sz w:val="20"/>
      <w:szCs w:val="20"/>
    </w:rPr>
  </w:style>
  <w:style w:type="paragraph" w:customStyle="1" w:styleId="western">
    <w:name w:val="western"/>
    <w:basedOn w:val="Normale"/>
    <w:rsid w:val="00DA0FB2"/>
    <w:pPr>
      <w:spacing w:before="100" w:beforeAutospacing="1" w:after="100" w:afterAutospacing="1"/>
    </w:pPr>
    <w:rPr>
      <w:rFonts w:ascii="Times" w:hAnsi="Times"/>
      <w:sz w:val="20"/>
      <w:szCs w:val="20"/>
    </w:rPr>
  </w:style>
  <w:style w:type="paragraph" w:customStyle="1" w:styleId="Paragrafo">
    <w:name w:val="Paragrafo"/>
    <w:basedOn w:val="Normale"/>
    <w:rsid w:val="00D679D3"/>
    <w:pPr>
      <w:widowControl w:val="0"/>
      <w:spacing w:line="360" w:lineRule="auto"/>
      <w:jc w:val="both"/>
    </w:pPr>
    <w:rPr>
      <w:sz w:val="26"/>
    </w:rPr>
  </w:style>
  <w:style w:type="paragraph" w:customStyle="1" w:styleId="Normale1">
    <w:name w:val="Normale1"/>
    <w:basedOn w:val="Normale"/>
    <w:rsid w:val="004B4339"/>
    <w:pPr>
      <w:spacing w:before="100" w:beforeAutospacing="1" w:after="100" w:afterAutospacing="1"/>
    </w:pPr>
    <w:rPr>
      <w:rFonts w:ascii="Times" w:hAnsi="Times"/>
      <w:sz w:val="20"/>
      <w:szCs w:val="20"/>
    </w:rPr>
  </w:style>
  <w:style w:type="paragraph" w:customStyle="1" w:styleId="provvr0">
    <w:name w:val="provv_r0"/>
    <w:basedOn w:val="Normale"/>
    <w:rsid w:val="004B4339"/>
    <w:pPr>
      <w:spacing w:before="100" w:beforeAutospacing="1" w:after="100" w:afterAutospacing="1"/>
    </w:pPr>
    <w:rPr>
      <w:rFonts w:ascii="Times" w:hAnsi="Times"/>
      <w:sz w:val="20"/>
      <w:szCs w:val="20"/>
    </w:rPr>
  </w:style>
  <w:style w:type="character" w:customStyle="1" w:styleId="provvnumcomma">
    <w:name w:val="provv_numcomma"/>
    <w:basedOn w:val="Carpredefinitoparagrafo"/>
    <w:rsid w:val="004B4339"/>
  </w:style>
  <w:style w:type="character" w:customStyle="1" w:styleId="linkneltesto">
    <w:name w:val="link_nel_testo"/>
    <w:basedOn w:val="Carpredefinitoparagrafo"/>
    <w:rsid w:val="004B4339"/>
  </w:style>
  <w:style w:type="paragraph" w:customStyle="1" w:styleId="provvr1">
    <w:name w:val="provv_r1"/>
    <w:basedOn w:val="Normale"/>
    <w:rsid w:val="004B4339"/>
    <w:pPr>
      <w:spacing w:before="100" w:beforeAutospacing="1" w:after="100" w:afterAutospacing="1"/>
    </w:pPr>
    <w:rPr>
      <w:rFonts w:ascii="Times" w:hAnsi="Times"/>
      <w:sz w:val="20"/>
      <w:szCs w:val="20"/>
    </w:rPr>
  </w:style>
  <w:style w:type="paragraph" w:styleId="Revisione">
    <w:name w:val="Revision"/>
    <w:hidden/>
    <w:uiPriority w:val="99"/>
    <w:semiHidden/>
    <w:rsid w:val="00881D57"/>
  </w:style>
  <w:style w:type="character" w:styleId="Menzionenonrisolta">
    <w:name w:val="Unresolved Mention"/>
    <w:basedOn w:val="Carpredefinitoparagrafo"/>
    <w:uiPriority w:val="99"/>
    <w:semiHidden/>
    <w:unhideWhenUsed/>
    <w:rsid w:val="006960C7"/>
    <w:rPr>
      <w:color w:val="605E5C"/>
      <w:shd w:val="clear" w:color="auto" w:fill="E1DFDD"/>
    </w:rPr>
  </w:style>
  <w:style w:type="paragraph" w:styleId="PreformattatoHTML">
    <w:name w:val="HTML Preformatted"/>
    <w:basedOn w:val="Normale"/>
    <w:link w:val="PreformattatoHTMLCarattere"/>
    <w:uiPriority w:val="99"/>
    <w:semiHidden/>
    <w:unhideWhenUsed/>
    <w:rsid w:val="00605EC3"/>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605EC3"/>
    <w:rPr>
      <w:rFonts w:ascii="Consolas" w:eastAsia="Times New Roman" w:hAnsi="Consolas" w:cs="Consolas"/>
      <w:sz w:val="20"/>
      <w:szCs w:val="20"/>
      <w:lang w:eastAsia="zh-CN"/>
    </w:rPr>
  </w:style>
  <w:style w:type="paragraph" w:styleId="Primorientrocorpodeltesto">
    <w:name w:val="Body Text First Indent"/>
    <w:basedOn w:val="Corpotesto"/>
    <w:link w:val="PrimorientrocorpodeltestoCarattere"/>
    <w:uiPriority w:val="99"/>
    <w:unhideWhenUsed/>
    <w:rsid w:val="008109B2"/>
    <w:pPr>
      <w:ind w:firstLine="360"/>
    </w:pPr>
    <w:rPr>
      <w:szCs w:val="24"/>
      <w:lang w:val="it-IT"/>
    </w:rPr>
  </w:style>
  <w:style w:type="character" w:customStyle="1" w:styleId="PrimorientrocorpodeltestoCarattere">
    <w:name w:val="Primo rientro corpo del testo Carattere"/>
    <w:basedOn w:val="CorpotestoCarattere"/>
    <w:link w:val="Primorientrocorpodeltesto"/>
    <w:uiPriority w:val="99"/>
    <w:rsid w:val="008109B2"/>
    <w:rPr>
      <w:rFonts w:ascii="Times New Roman" w:eastAsia="Times New Roman" w:hAnsi="Times New Roman" w:cs="Times New Roman"/>
      <w:szCs w:val="20"/>
      <w:lang w:val="fr-FR" w:eastAsia="zh-CN"/>
    </w:rPr>
  </w:style>
  <w:style w:type="paragraph" w:customStyle="1" w:styleId="ParaAttribute9">
    <w:name w:val="ParaAttribute9"/>
    <w:rsid w:val="00453136"/>
    <w:pPr>
      <w:widowControl w:val="0"/>
      <w:suppressAutoHyphens/>
      <w:jc w:val="both"/>
    </w:pPr>
    <w:rPr>
      <w:rFonts w:ascii="Times New Roman" w:eastAsia="Times New Roman" w:hAnsi="Times New Roman" w:cs="Times New Roman"/>
      <w:sz w:val="20"/>
      <w:szCs w:val="20"/>
    </w:rPr>
  </w:style>
  <w:style w:type="paragraph" w:customStyle="1" w:styleId="tx">
    <w:name w:val="tx"/>
    <w:basedOn w:val="Normale"/>
    <w:rsid w:val="00453136"/>
    <w:pPr>
      <w:spacing w:before="100" w:beforeAutospacing="1" w:after="100" w:afterAutospacing="1"/>
    </w:pPr>
  </w:style>
  <w:style w:type="character" w:customStyle="1" w:styleId="wtemail">
    <w:name w:val="wt_email"/>
    <w:basedOn w:val="Carpredefinitoparagrafo"/>
    <w:rsid w:val="00453136"/>
  </w:style>
  <w:style w:type="character" w:customStyle="1" w:styleId="Menzionenonrisolta1">
    <w:name w:val="Menzione non risolta1"/>
    <w:basedOn w:val="Carpredefinitoparagrafo"/>
    <w:uiPriority w:val="99"/>
    <w:semiHidden/>
    <w:unhideWhenUsed/>
    <w:rsid w:val="00453136"/>
    <w:rPr>
      <w:color w:val="605E5C"/>
      <w:shd w:val="clear" w:color="auto" w:fill="E1DFDD"/>
    </w:rPr>
  </w:style>
  <w:style w:type="character" w:customStyle="1" w:styleId="Menzionenonrisolta2">
    <w:name w:val="Menzione non risolta2"/>
    <w:basedOn w:val="Carpredefinitoparagrafo"/>
    <w:uiPriority w:val="99"/>
    <w:semiHidden/>
    <w:unhideWhenUsed/>
    <w:rsid w:val="00453136"/>
    <w:rPr>
      <w:color w:val="605E5C"/>
      <w:shd w:val="clear" w:color="auto" w:fill="E1DFDD"/>
    </w:rPr>
  </w:style>
  <w:style w:type="paragraph" w:styleId="Rientrocorpodeltesto">
    <w:name w:val="Body Text Indent"/>
    <w:basedOn w:val="Normale"/>
    <w:link w:val="RientrocorpodeltestoCarattere"/>
    <w:uiPriority w:val="99"/>
    <w:semiHidden/>
    <w:unhideWhenUsed/>
    <w:rsid w:val="00453136"/>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53136"/>
    <w:rPr>
      <w:rFonts w:ascii="Times New Roman" w:eastAsia="Times New Roman" w:hAnsi="Times New Roman" w:cs="Times New Roman"/>
      <w:lang w:eastAsia="zh-CN"/>
    </w:rPr>
  </w:style>
  <w:style w:type="paragraph" w:styleId="Primorientrocorpodeltesto2">
    <w:name w:val="Body Text First Indent 2"/>
    <w:basedOn w:val="Rientrocorpodeltesto"/>
    <w:link w:val="Primorientrocorpodeltesto2Carattere"/>
    <w:uiPriority w:val="99"/>
    <w:unhideWhenUsed/>
    <w:rsid w:val="00453136"/>
    <w:pPr>
      <w:spacing w:after="0"/>
      <w:ind w:left="360" w:firstLine="360"/>
    </w:pPr>
  </w:style>
  <w:style w:type="character" w:customStyle="1" w:styleId="Primorientrocorpodeltesto2Carattere">
    <w:name w:val="Primo rientro corpo del testo 2 Carattere"/>
    <w:basedOn w:val="RientrocorpodeltestoCarattere"/>
    <w:link w:val="Primorientrocorpodeltesto2"/>
    <w:uiPriority w:val="99"/>
    <w:rsid w:val="00453136"/>
    <w:rPr>
      <w:rFonts w:ascii="Times New Roman" w:eastAsia="Times New Roman" w:hAnsi="Times New Roman" w:cs="Times New Roman"/>
      <w:lang w:eastAsia="zh-CN"/>
    </w:rPr>
  </w:style>
  <w:style w:type="paragraph" w:styleId="Puntoelenco2">
    <w:name w:val="List Bullet 2"/>
    <w:basedOn w:val="Normale"/>
    <w:uiPriority w:val="99"/>
    <w:unhideWhenUsed/>
    <w:rsid w:val="00453136"/>
    <w:pPr>
      <w:numPr>
        <w:numId w:val="13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9318">
      <w:bodyDiv w:val="1"/>
      <w:marLeft w:val="0"/>
      <w:marRight w:val="0"/>
      <w:marTop w:val="0"/>
      <w:marBottom w:val="0"/>
      <w:divBdr>
        <w:top w:val="none" w:sz="0" w:space="0" w:color="auto"/>
        <w:left w:val="none" w:sz="0" w:space="0" w:color="auto"/>
        <w:bottom w:val="none" w:sz="0" w:space="0" w:color="auto"/>
        <w:right w:val="none" w:sz="0" w:space="0" w:color="auto"/>
      </w:divBdr>
    </w:div>
    <w:div w:id="58141690">
      <w:bodyDiv w:val="1"/>
      <w:marLeft w:val="0"/>
      <w:marRight w:val="0"/>
      <w:marTop w:val="0"/>
      <w:marBottom w:val="0"/>
      <w:divBdr>
        <w:top w:val="none" w:sz="0" w:space="0" w:color="auto"/>
        <w:left w:val="none" w:sz="0" w:space="0" w:color="auto"/>
        <w:bottom w:val="none" w:sz="0" w:space="0" w:color="auto"/>
        <w:right w:val="none" w:sz="0" w:space="0" w:color="auto"/>
      </w:divBdr>
      <w:divsChild>
        <w:div w:id="1088576829">
          <w:marLeft w:val="0"/>
          <w:marRight w:val="0"/>
          <w:marTop w:val="0"/>
          <w:marBottom w:val="0"/>
          <w:divBdr>
            <w:top w:val="none" w:sz="0" w:space="0" w:color="auto"/>
            <w:left w:val="none" w:sz="0" w:space="0" w:color="auto"/>
            <w:bottom w:val="none" w:sz="0" w:space="0" w:color="auto"/>
            <w:right w:val="none" w:sz="0" w:space="0" w:color="auto"/>
          </w:divBdr>
          <w:divsChild>
            <w:div w:id="926156155">
              <w:marLeft w:val="0"/>
              <w:marRight w:val="0"/>
              <w:marTop w:val="0"/>
              <w:marBottom w:val="0"/>
              <w:divBdr>
                <w:top w:val="none" w:sz="0" w:space="0" w:color="auto"/>
                <w:left w:val="none" w:sz="0" w:space="0" w:color="auto"/>
                <w:bottom w:val="none" w:sz="0" w:space="0" w:color="auto"/>
                <w:right w:val="none" w:sz="0" w:space="0" w:color="auto"/>
              </w:divBdr>
              <w:divsChild>
                <w:div w:id="1958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2738">
      <w:bodyDiv w:val="1"/>
      <w:marLeft w:val="0"/>
      <w:marRight w:val="0"/>
      <w:marTop w:val="0"/>
      <w:marBottom w:val="0"/>
      <w:divBdr>
        <w:top w:val="none" w:sz="0" w:space="0" w:color="auto"/>
        <w:left w:val="none" w:sz="0" w:space="0" w:color="auto"/>
        <w:bottom w:val="none" w:sz="0" w:space="0" w:color="auto"/>
        <w:right w:val="none" w:sz="0" w:space="0" w:color="auto"/>
      </w:divBdr>
      <w:divsChild>
        <w:div w:id="518546082">
          <w:marLeft w:val="0"/>
          <w:marRight w:val="0"/>
          <w:marTop w:val="0"/>
          <w:marBottom w:val="0"/>
          <w:divBdr>
            <w:top w:val="none" w:sz="0" w:space="0" w:color="auto"/>
            <w:left w:val="none" w:sz="0" w:space="0" w:color="auto"/>
            <w:bottom w:val="none" w:sz="0" w:space="0" w:color="auto"/>
            <w:right w:val="none" w:sz="0" w:space="0" w:color="auto"/>
          </w:divBdr>
          <w:divsChild>
            <w:div w:id="2125036376">
              <w:marLeft w:val="0"/>
              <w:marRight w:val="0"/>
              <w:marTop w:val="0"/>
              <w:marBottom w:val="0"/>
              <w:divBdr>
                <w:top w:val="none" w:sz="0" w:space="0" w:color="auto"/>
                <w:left w:val="none" w:sz="0" w:space="0" w:color="auto"/>
                <w:bottom w:val="none" w:sz="0" w:space="0" w:color="auto"/>
                <w:right w:val="none" w:sz="0" w:space="0" w:color="auto"/>
              </w:divBdr>
              <w:divsChild>
                <w:div w:id="1751385625">
                  <w:marLeft w:val="0"/>
                  <w:marRight w:val="0"/>
                  <w:marTop w:val="0"/>
                  <w:marBottom w:val="0"/>
                  <w:divBdr>
                    <w:top w:val="none" w:sz="0" w:space="0" w:color="auto"/>
                    <w:left w:val="none" w:sz="0" w:space="0" w:color="auto"/>
                    <w:bottom w:val="none" w:sz="0" w:space="0" w:color="auto"/>
                    <w:right w:val="none" w:sz="0" w:space="0" w:color="auto"/>
                  </w:divBdr>
                  <w:divsChild>
                    <w:div w:id="6420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528">
      <w:bodyDiv w:val="1"/>
      <w:marLeft w:val="0"/>
      <w:marRight w:val="0"/>
      <w:marTop w:val="0"/>
      <w:marBottom w:val="0"/>
      <w:divBdr>
        <w:top w:val="none" w:sz="0" w:space="0" w:color="auto"/>
        <w:left w:val="none" w:sz="0" w:space="0" w:color="auto"/>
        <w:bottom w:val="none" w:sz="0" w:space="0" w:color="auto"/>
        <w:right w:val="none" w:sz="0" w:space="0" w:color="auto"/>
      </w:divBdr>
      <w:divsChild>
        <w:div w:id="1529296990">
          <w:marLeft w:val="0"/>
          <w:marRight w:val="0"/>
          <w:marTop w:val="0"/>
          <w:marBottom w:val="0"/>
          <w:divBdr>
            <w:top w:val="none" w:sz="0" w:space="0" w:color="auto"/>
            <w:left w:val="none" w:sz="0" w:space="0" w:color="auto"/>
            <w:bottom w:val="none" w:sz="0" w:space="0" w:color="auto"/>
            <w:right w:val="none" w:sz="0" w:space="0" w:color="auto"/>
          </w:divBdr>
          <w:divsChild>
            <w:div w:id="905381707">
              <w:marLeft w:val="0"/>
              <w:marRight w:val="0"/>
              <w:marTop w:val="0"/>
              <w:marBottom w:val="0"/>
              <w:divBdr>
                <w:top w:val="none" w:sz="0" w:space="0" w:color="auto"/>
                <w:left w:val="none" w:sz="0" w:space="0" w:color="auto"/>
                <w:bottom w:val="none" w:sz="0" w:space="0" w:color="auto"/>
                <w:right w:val="none" w:sz="0" w:space="0" w:color="auto"/>
              </w:divBdr>
              <w:divsChild>
                <w:div w:id="1413619515">
                  <w:marLeft w:val="0"/>
                  <w:marRight w:val="0"/>
                  <w:marTop w:val="0"/>
                  <w:marBottom w:val="0"/>
                  <w:divBdr>
                    <w:top w:val="none" w:sz="0" w:space="0" w:color="auto"/>
                    <w:left w:val="none" w:sz="0" w:space="0" w:color="auto"/>
                    <w:bottom w:val="none" w:sz="0" w:space="0" w:color="auto"/>
                    <w:right w:val="none" w:sz="0" w:space="0" w:color="auto"/>
                  </w:divBdr>
                  <w:divsChild>
                    <w:div w:id="19837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3834">
      <w:bodyDiv w:val="1"/>
      <w:marLeft w:val="0"/>
      <w:marRight w:val="0"/>
      <w:marTop w:val="0"/>
      <w:marBottom w:val="0"/>
      <w:divBdr>
        <w:top w:val="none" w:sz="0" w:space="0" w:color="auto"/>
        <w:left w:val="none" w:sz="0" w:space="0" w:color="auto"/>
        <w:bottom w:val="none" w:sz="0" w:space="0" w:color="auto"/>
        <w:right w:val="none" w:sz="0" w:space="0" w:color="auto"/>
      </w:divBdr>
      <w:divsChild>
        <w:div w:id="1421216048">
          <w:marLeft w:val="0"/>
          <w:marRight w:val="0"/>
          <w:marTop w:val="0"/>
          <w:marBottom w:val="0"/>
          <w:divBdr>
            <w:top w:val="none" w:sz="0" w:space="0" w:color="auto"/>
            <w:left w:val="none" w:sz="0" w:space="0" w:color="auto"/>
            <w:bottom w:val="none" w:sz="0" w:space="0" w:color="auto"/>
            <w:right w:val="none" w:sz="0" w:space="0" w:color="auto"/>
          </w:divBdr>
          <w:divsChild>
            <w:div w:id="1711801483">
              <w:marLeft w:val="0"/>
              <w:marRight w:val="0"/>
              <w:marTop w:val="0"/>
              <w:marBottom w:val="0"/>
              <w:divBdr>
                <w:top w:val="none" w:sz="0" w:space="0" w:color="auto"/>
                <w:left w:val="none" w:sz="0" w:space="0" w:color="auto"/>
                <w:bottom w:val="none" w:sz="0" w:space="0" w:color="auto"/>
                <w:right w:val="none" w:sz="0" w:space="0" w:color="auto"/>
              </w:divBdr>
              <w:divsChild>
                <w:div w:id="568156476">
                  <w:marLeft w:val="0"/>
                  <w:marRight w:val="0"/>
                  <w:marTop w:val="0"/>
                  <w:marBottom w:val="0"/>
                  <w:divBdr>
                    <w:top w:val="none" w:sz="0" w:space="0" w:color="auto"/>
                    <w:left w:val="none" w:sz="0" w:space="0" w:color="auto"/>
                    <w:bottom w:val="none" w:sz="0" w:space="0" w:color="auto"/>
                    <w:right w:val="none" w:sz="0" w:space="0" w:color="auto"/>
                  </w:divBdr>
                  <w:divsChild>
                    <w:div w:id="131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2037">
      <w:bodyDiv w:val="1"/>
      <w:marLeft w:val="0"/>
      <w:marRight w:val="0"/>
      <w:marTop w:val="0"/>
      <w:marBottom w:val="0"/>
      <w:divBdr>
        <w:top w:val="none" w:sz="0" w:space="0" w:color="auto"/>
        <w:left w:val="none" w:sz="0" w:space="0" w:color="auto"/>
        <w:bottom w:val="none" w:sz="0" w:space="0" w:color="auto"/>
        <w:right w:val="none" w:sz="0" w:space="0" w:color="auto"/>
      </w:divBdr>
      <w:divsChild>
        <w:div w:id="1490949428">
          <w:marLeft w:val="0"/>
          <w:marRight w:val="0"/>
          <w:marTop w:val="0"/>
          <w:marBottom w:val="0"/>
          <w:divBdr>
            <w:top w:val="none" w:sz="0" w:space="0" w:color="auto"/>
            <w:left w:val="none" w:sz="0" w:space="0" w:color="auto"/>
            <w:bottom w:val="none" w:sz="0" w:space="0" w:color="auto"/>
            <w:right w:val="none" w:sz="0" w:space="0" w:color="auto"/>
          </w:divBdr>
          <w:divsChild>
            <w:div w:id="628828305">
              <w:marLeft w:val="0"/>
              <w:marRight w:val="0"/>
              <w:marTop w:val="0"/>
              <w:marBottom w:val="0"/>
              <w:divBdr>
                <w:top w:val="none" w:sz="0" w:space="0" w:color="auto"/>
                <w:left w:val="none" w:sz="0" w:space="0" w:color="auto"/>
                <w:bottom w:val="none" w:sz="0" w:space="0" w:color="auto"/>
                <w:right w:val="none" w:sz="0" w:space="0" w:color="auto"/>
              </w:divBdr>
              <w:divsChild>
                <w:div w:id="338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9694">
      <w:bodyDiv w:val="1"/>
      <w:marLeft w:val="0"/>
      <w:marRight w:val="0"/>
      <w:marTop w:val="0"/>
      <w:marBottom w:val="0"/>
      <w:divBdr>
        <w:top w:val="none" w:sz="0" w:space="0" w:color="auto"/>
        <w:left w:val="none" w:sz="0" w:space="0" w:color="auto"/>
        <w:bottom w:val="none" w:sz="0" w:space="0" w:color="auto"/>
        <w:right w:val="none" w:sz="0" w:space="0" w:color="auto"/>
      </w:divBdr>
      <w:divsChild>
        <w:div w:id="539703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05804">
              <w:marLeft w:val="0"/>
              <w:marRight w:val="0"/>
              <w:marTop w:val="0"/>
              <w:marBottom w:val="0"/>
              <w:divBdr>
                <w:top w:val="none" w:sz="0" w:space="0" w:color="auto"/>
                <w:left w:val="none" w:sz="0" w:space="0" w:color="auto"/>
                <w:bottom w:val="none" w:sz="0" w:space="0" w:color="auto"/>
                <w:right w:val="none" w:sz="0" w:space="0" w:color="auto"/>
              </w:divBdr>
              <w:divsChild>
                <w:div w:id="238059329">
                  <w:marLeft w:val="0"/>
                  <w:marRight w:val="0"/>
                  <w:marTop w:val="0"/>
                  <w:marBottom w:val="0"/>
                  <w:divBdr>
                    <w:top w:val="none" w:sz="0" w:space="0" w:color="auto"/>
                    <w:left w:val="none" w:sz="0" w:space="0" w:color="auto"/>
                    <w:bottom w:val="none" w:sz="0" w:space="0" w:color="auto"/>
                    <w:right w:val="none" w:sz="0" w:space="0" w:color="auto"/>
                  </w:divBdr>
                  <w:divsChild>
                    <w:div w:id="2100173082">
                      <w:marLeft w:val="0"/>
                      <w:marRight w:val="0"/>
                      <w:marTop w:val="0"/>
                      <w:marBottom w:val="0"/>
                      <w:divBdr>
                        <w:top w:val="none" w:sz="0" w:space="0" w:color="auto"/>
                        <w:left w:val="none" w:sz="0" w:space="0" w:color="auto"/>
                        <w:bottom w:val="none" w:sz="0" w:space="0" w:color="auto"/>
                        <w:right w:val="none" w:sz="0" w:space="0" w:color="auto"/>
                      </w:divBdr>
                      <w:divsChild>
                        <w:div w:id="1077509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280504">
                              <w:marLeft w:val="0"/>
                              <w:marRight w:val="0"/>
                              <w:marTop w:val="0"/>
                              <w:marBottom w:val="0"/>
                              <w:divBdr>
                                <w:top w:val="none" w:sz="0" w:space="0" w:color="auto"/>
                                <w:left w:val="none" w:sz="0" w:space="0" w:color="auto"/>
                                <w:bottom w:val="none" w:sz="0" w:space="0" w:color="auto"/>
                                <w:right w:val="none" w:sz="0" w:space="0" w:color="auto"/>
                              </w:divBdr>
                              <w:divsChild>
                                <w:div w:id="307245287">
                                  <w:marLeft w:val="0"/>
                                  <w:marRight w:val="0"/>
                                  <w:marTop w:val="0"/>
                                  <w:marBottom w:val="0"/>
                                  <w:divBdr>
                                    <w:top w:val="none" w:sz="0" w:space="0" w:color="auto"/>
                                    <w:left w:val="none" w:sz="0" w:space="0" w:color="auto"/>
                                    <w:bottom w:val="none" w:sz="0" w:space="0" w:color="auto"/>
                                    <w:right w:val="none" w:sz="0" w:space="0" w:color="auto"/>
                                  </w:divBdr>
                                  <w:divsChild>
                                    <w:div w:id="1995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4487">
      <w:bodyDiv w:val="1"/>
      <w:marLeft w:val="0"/>
      <w:marRight w:val="0"/>
      <w:marTop w:val="0"/>
      <w:marBottom w:val="0"/>
      <w:divBdr>
        <w:top w:val="none" w:sz="0" w:space="0" w:color="auto"/>
        <w:left w:val="none" w:sz="0" w:space="0" w:color="auto"/>
        <w:bottom w:val="none" w:sz="0" w:space="0" w:color="auto"/>
        <w:right w:val="none" w:sz="0" w:space="0" w:color="auto"/>
      </w:divBdr>
      <w:divsChild>
        <w:div w:id="1566987904">
          <w:marLeft w:val="0"/>
          <w:marRight w:val="0"/>
          <w:marTop w:val="0"/>
          <w:marBottom w:val="0"/>
          <w:divBdr>
            <w:top w:val="none" w:sz="0" w:space="0" w:color="auto"/>
            <w:left w:val="none" w:sz="0" w:space="0" w:color="auto"/>
            <w:bottom w:val="none" w:sz="0" w:space="0" w:color="auto"/>
            <w:right w:val="none" w:sz="0" w:space="0" w:color="auto"/>
          </w:divBdr>
          <w:divsChild>
            <w:div w:id="1491214574">
              <w:marLeft w:val="0"/>
              <w:marRight w:val="0"/>
              <w:marTop w:val="0"/>
              <w:marBottom w:val="0"/>
              <w:divBdr>
                <w:top w:val="none" w:sz="0" w:space="0" w:color="auto"/>
                <w:left w:val="none" w:sz="0" w:space="0" w:color="auto"/>
                <w:bottom w:val="none" w:sz="0" w:space="0" w:color="auto"/>
                <w:right w:val="none" w:sz="0" w:space="0" w:color="auto"/>
              </w:divBdr>
              <w:divsChild>
                <w:div w:id="14924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9200">
      <w:bodyDiv w:val="1"/>
      <w:marLeft w:val="0"/>
      <w:marRight w:val="0"/>
      <w:marTop w:val="0"/>
      <w:marBottom w:val="0"/>
      <w:divBdr>
        <w:top w:val="none" w:sz="0" w:space="0" w:color="auto"/>
        <w:left w:val="none" w:sz="0" w:space="0" w:color="auto"/>
        <w:bottom w:val="none" w:sz="0" w:space="0" w:color="auto"/>
        <w:right w:val="none" w:sz="0" w:space="0" w:color="auto"/>
      </w:divBdr>
      <w:divsChild>
        <w:div w:id="1521122016">
          <w:marLeft w:val="0"/>
          <w:marRight w:val="0"/>
          <w:marTop w:val="0"/>
          <w:marBottom w:val="0"/>
          <w:divBdr>
            <w:top w:val="none" w:sz="0" w:space="0" w:color="auto"/>
            <w:left w:val="none" w:sz="0" w:space="0" w:color="auto"/>
            <w:bottom w:val="none" w:sz="0" w:space="0" w:color="auto"/>
            <w:right w:val="none" w:sz="0" w:space="0" w:color="auto"/>
          </w:divBdr>
          <w:divsChild>
            <w:div w:id="254436114">
              <w:marLeft w:val="0"/>
              <w:marRight w:val="0"/>
              <w:marTop w:val="0"/>
              <w:marBottom w:val="0"/>
              <w:divBdr>
                <w:top w:val="none" w:sz="0" w:space="0" w:color="auto"/>
                <w:left w:val="none" w:sz="0" w:space="0" w:color="auto"/>
                <w:bottom w:val="none" w:sz="0" w:space="0" w:color="auto"/>
                <w:right w:val="none" w:sz="0" w:space="0" w:color="auto"/>
              </w:divBdr>
              <w:divsChild>
                <w:div w:id="11214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376">
      <w:bodyDiv w:val="1"/>
      <w:marLeft w:val="0"/>
      <w:marRight w:val="0"/>
      <w:marTop w:val="0"/>
      <w:marBottom w:val="0"/>
      <w:divBdr>
        <w:top w:val="none" w:sz="0" w:space="0" w:color="auto"/>
        <w:left w:val="none" w:sz="0" w:space="0" w:color="auto"/>
        <w:bottom w:val="none" w:sz="0" w:space="0" w:color="auto"/>
        <w:right w:val="none" w:sz="0" w:space="0" w:color="auto"/>
      </w:divBdr>
      <w:divsChild>
        <w:div w:id="2042122990">
          <w:marLeft w:val="0"/>
          <w:marRight w:val="0"/>
          <w:marTop w:val="0"/>
          <w:marBottom w:val="0"/>
          <w:divBdr>
            <w:top w:val="none" w:sz="0" w:space="0" w:color="auto"/>
            <w:left w:val="none" w:sz="0" w:space="0" w:color="auto"/>
            <w:bottom w:val="none" w:sz="0" w:space="0" w:color="auto"/>
            <w:right w:val="none" w:sz="0" w:space="0" w:color="auto"/>
          </w:divBdr>
          <w:divsChild>
            <w:div w:id="2056807497">
              <w:marLeft w:val="0"/>
              <w:marRight w:val="0"/>
              <w:marTop w:val="0"/>
              <w:marBottom w:val="0"/>
              <w:divBdr>
                <w:top w:val="none" w:sz="0" w:space="0" w:color="auto"/>
                <w:left w:val="none" w:sz="0" w:space="0" w:color="auto"/>
                <w:bottom w:val="none" w:sz="0" w:space="0" w:color="auto"/>
                <w:right w:val="none" w:sz="0" w:space="0" w:color="auto"/>
              </w:divBdr>
              <w:divsChild>
                <w:div w:id="1597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2066">
      <w:bodyDiv w:val="1"/>
      <w:marLeft w:val="0"/>
      <w:marRight w:val="0"/>
      <w:marTop w:val="0"/>
      <w:marBottom w:val="0"/>
      <w:divBdr>
        <w:top w:val="none" w:sz="0" w:space="0" w:color="auto"/>
        <w:left w:val="none" w:sz="0" w:space="0" w:color="auto"/>
        <w:bottom w:val="none" w:sz="0" w:space="0" w:color="auto"/>
        <w:right w:val="none" w:sz="0" w:space="0" w:color="auto"/>
      </w:divBdr>
      <w:divsChild>
        <w:div w:id="226847363">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0"/>
              <w:divBdr>
                <w:top w:val="none" w:sz="0" w:space="0" w:color="auto"/>
                <w:left w:val="none" w:sz="0" w:space="0" w:color="auto"/>
                <w:bottom w:val="none" w:sz="0" w:space="0" w:color="auto"/>
                <w:right w:val="none" w:sz="0" w:space="0" w:color="auto"/>
              </w:divBdr>
              <w:divsChild>
                <w:div w:id="1717898535">
                  <w:marLeft w:val="0"/>
                  <w:marRight w:val="0"/>
                  <w:marTop w:val="0"/>
                  <w:marBottom w:val="0"/>
                  <w:divBdr>
                    <w:top w:val="none" w:sz="0" w:space="0" w:color="auto"/>
                    <w:left w:val="none" w:sz="0" w:space="0" w:color="auto"/>
                    <w:bottom w:val="none" w:sz="0" w:space="0" w:color="auto"/>
                    <w:right w:val="none" w:sz="0" w:space="0" w:color="auto"/>
                  </w:divBdr>
                </w:div>
              </w:divsChild>
            </w:div>
            <w:div w:id="1789273958">
              <w:marLeft w:val="0"/>
              <w:marRight w:val="0"/>
              <w:marTop w:val="0"/>
              <w:marBottom w:val="0"/>
              <w:divBdr>
                <w:top w:val="none" w:sz="0" w:space="0" w:color="auto"/>
                <w:left w:val="none" w:sz="0" w:space="0" w:color="auto"/>
                <w:bottom w:val="none" w:sz="0" w:space="0" w:color="auto"/>
                <w:right w:val="none" w:sz="0" w:space="0" w:color="auto"/>
              </w:divBdr>
              <w:divsChild>
                <w:div w:id="12023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7275">
          <w:marLeft w:val="0"/>
          <w:marRight w:val="0"/>
          <w:marTop w:val="0"/>
          <w:marBottom w:val="0"/>
          <w:divBdr>
            <w:top w:val="none" w:sz="0" w:space="0" w:color="auto"/>
            <w:left w:val="none" w:sz="0" w:space="0" w:color="auto"/>
            <w:bottom w:val="none" w:sz="0" w:space="0" w:color="auto"/>
            <w:right w:val="none" w:sz="0" w:space="0" w:color="auto"/>
          </w:divBdr>
          <w:divsChild>
            <w:div w:id="659698362">
              <w:marLeft w:val="0"/>
              <w:marRight w:val="0"/>
              <w:marTop w:val="0"/>
              <w:marBottom w:val="0"/>
              <w:divBdr>
                <w:top w:val="none" w:sz="0" w:space="0" w:color="auto"/>
                <w:left w:val="none" w:sz="0" w:space="0" w:color="auto"/>
                <w:bottom w:val="none" w:sz="0" w:space="0" w:color="auto"/>
                <w:right w:val="none" w:sz="0" w:space="0" w:color="auto"/>
              </w:divBdr>
              <w:divsChild>
                <w:div w:id="751970041">
                  <w:marLeft w:val="0"/>
                  <w:marRight w:val="0"/>
                  <w:marTop w:val="0"/>
                  <w:marBottom w:val="0"/>
                  <w:divBdr>
                    <w:top w:val="none" w:sz="0" w:space="0" w:color="auto"/>
                    <w:left w:val="none" w:sz="0" w:space="0" w:color="auto"/>
                    <w:bottom w:val="none" w:sz="0" w:space="0" w:color="auto"/>
                    <w:right w:val="none" w:sz="0" w:space="0" w:color="auto"/>
                  </w:divBdr>
                </w:div>
              </w:divsChild>
            </w:div>
            <w:div w:id="831723903">
              <w:marLeft w:val="0"/>
              <w:marRight w:val="0"/>
              <w:marTop w:val="0"/>
              <w:marBottom w:val="0"/>
              <w:divBdr>
                <w:top w:val="none" w:sz="0" w:space="0" w:color="auto"/>
                <w:left w:val="none" w:sz="0" w:space="0" w:color="auto"/>
                <w:bottom w:val="none" w:sz="0" w:space="0" w:color="auto"/>
                <w:right w:val="none" w:sz="0" w:space="0" w:color="auto"/>
              </w:divBdr>
              <w:divsChild>
                <w:div w:id="1518538587">
                  <w:marLeft w:val="0"/>
                  <w:marRight w:val="0"/>
                  <w:marTop w:val="0"/>
                  <w:marBottom w:val="0"/>
                  <w:divBdr>
                    <w:top w:val="none" w:sz="0" w:space="0" w:color="auto"/>
                    <w:left w:val="none" w:sz="0" w:space="0" w:color="auto"/>
                    <w:bottom w:val="none" w:sz="0" w:space="0" w:color="auto"/>
                    <w:right w:val="none" w:sz="0" w:space="0" w:color="auto"/>
                  </w:divBdr>
                  <w:divsChild>
                    <w:div w:id="7709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1207">
              <w:marLeft w:val="0"/>
              <w:marRight w:val="0"/>
              <w:marTop w:val="0"/>
              <w:marBottom w:val="0"/>
              <w:divBdr>
                <w:top w:val="none" w:sz="0" w:space="0" w:color="auto"/>
                <w:left w:val="none" w:sz="0" w:space="0" w:color="auto"/>
                <w:bottom w:val="none" w:sz="0" w:space="0" w:color="auto"/>
                <w:right w:val="none" w:sz="0" w:space="0" w:color="auto"/>
              </w:divBdr>
              <w:divsChild>
                <w:div w:id="523788192">
                  <w:marLeft w:val="0"/>
                  <w:marRight w:val="0"/>
                  <w:marTop w:val="0"/>
                  <w:marBottom w:val="0"/>
                  <w:divBdr>
                    <w:top w:val="none" w:sz="0" w:space="0" w:color="auto"/>
                    <w:left w:val="none" w:sz="0" w:space="0" w:color="auto"/>
                    <w:bottom w:val="none" w:sz="0" w:space="0" w:color="auto"/>
                    <w:right w:val="none" w:sz="0" w:space="0" w:color="auto"/>
                  </w:divBdr>
                </w:div>
              </w:divsChild>
            </w:div>
            <w:div w:id="1330521178">
              <w:marLeft w:val="0"/>
              <w:marRight w:val="0"/>
              <w:marTop w:val="0"/>
              <w:marBottom w:val="0"/>
              <w:divBdr>
                <w:top w:val="none" w:sz="0" w:space="0" w:color="auto"/>
                <w:left w:val="none" w:sz="0" w:space="0" w:color="auto"/>
                <w:bottom w:val="none" w:sz="0" w:space="0" w:color="auto"/>
                <w:right w:val="none" w:sz="0" w:space="0" w:color="auto"/>
              </w:divBdr>
              <w:divsChild>
                <w:div w:id="7514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1258">
          <w:marLeft w:val="0"/>
          <w:marRight w:val="0"/>
          <w:marTop w:val="0"/>
          <w:marBottom w:val="0"/>
          <w:divBdr>
            <w:top w:val="none" w:sz="0" w:space="0" w:color="auto"/>
            <w:left w:val="none" w:sz="0" w:space="0" w:color="auto"/>
            <w:bottom w:val="none" w:sz="0" w:space="0" w:color="auto"/>
            <w:right w:val="none" w:sz="0" w:space="0" w:color="auto"/>
          </w:divBdr>
          <w:divsChild>
            <w:div w:id="1556965215">
              <w:marLeft w:val="0"/>
              <w:marRight w:val="0"/>
              <w:marTop w:val="0"/>
              <w:marBottom w:val="0"/>
              <w:divBdr>
                <w:top w:val="none" w:sz="0" w:space="0" w:color="auto"/>
                <w:left w:val="none" w:sz="0" w:space="0" w:color="auto"/>
                <w:bottom w:val="none" w:sz="0" w:space="0" w:color="auto"/>
                <w:right w:val="none" w:sz="0" w:space="0" w:color="auto"/>
              </w:divBdr>
              <w:divsChild>
                <w:div w:id="1331367953">
                  <w:marLeft w:val="0"/>
                  <w:marRight w:val="0"/>
                  <w:marTop w:val="0"/>
                  <w:marBottom w:val="0"/>
                  <w:divBdr>
                    <w:top w:val="none" w:sz="0" w:space="0" w:color="auto"/>
                    <w:left w:val="none" w:sz="0" w:space="0" w:color="auto"/>
                    <w:bottom w:val="none" w:sz="0" w:space="0" w:color="auto"/>
                    <w:right w:val="none" w:sz="0" w:space="0" w:color="auto"/>
                  </w:divBdr>
                </w:div>
              </w:divsChild>
            </w:div>
            <w:div w:id="1971157896">
              <w:marLeft w:val="0"/>
              <w:marRight w:val="0"/>
              <w:marTop w:val="0"/>
              <w:marBottom w:val="0"/>
              <w:divBdr>
                <w:top w:val="none" w:sz="0" w:space="0" w:color="auto"/>
                <w:left w:val="none" w:sz="0" w:space="0" w:color="auto"/>
                <w:bottom w:val="none" w:sz="0" w:space="0" w:color="auto"/>
                <w:right w:val="none" w:sz="0" w:space="0" w:color="auto"/>
              </w:divBdr>
              <w:divsChild>
                <w:div w:id="1472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6301">
          <w:marLeft w:val="0"/>
          <w:marRight w:val="0"/>
          <w:marTop w:val="0"/>
          <w:marBottom w:val="0"/>
          <w:divBdr>
            <w:top w:val="none" w:sz="0" w:space="0" w:color="auto"/>
            <w:left w:val="none" w:sz="0" w:space="0" w:color="auto"/>
            <w:bottom w:val="none" w:sz="0" w:space="0" w:color="auto"/>
            <w:right w:val="none" w:sz="0" w:space="0" w:color="auto"/>
          </w:divBdr>
          <w:divsChild>
            <w:div w:id="1458907927">
              <w:marLeft w:val="0"/>
              <w:marRight w:val="0"/>
              <w:marTop w:val="0"/>
              <w:marBottom w:val="0"/>
              <w:divBdr>
                <w:top w:val="none" w:sz="0" w:space="0" w:color="auto"/>
                <w:left w:val="none" w:sz="0" w:space="0" w:color="auto"/>
                <w:bottom w:val="none" w:sz="0" w:space="0" w:color="auto"/>
                <w:right w:val="none" w:sz="0" w:space="0" w:color="auto"/>
              </w:divBdr>
              <w:divsChild>
                <w:div w:id="17609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0746">
      <w:bodyDiv w:val="1"/>
      <w:marLeft w:val="0"/>
      <w:marRight w:val="0"/>
      <w:marTop w:val="0"/>
      <w:marBottom w:val="0"/>
      <w:divBdr>
        <w:top w:val="none" w:sz="0" w:space="0" w:color="auto"/>
        <w:left w:val="none" w:sz="0" w:space="0" w:color="auto"/>
        <w:bottom w:val="none" w:sz="0" w:space="0" w:color="auto"/>
        <w:right w:val="none" w:sz="0" w:space="0" w:color="auto"/>
      </w:divBdr>
      <w:divsChild>
        <w:div w:id="1263028052">
          <w:marLeft w:val="0"/>
          <w:marRight w:val="0"/>
          <w:marTop w:val="0"/>
          <w:marBottom w:val="0"/>
          <w:divBdr>
            <w:top w:val="none" w:sz="0" w:space="0" w:color="auto"/>
            <w:left w:val="none" w:sz="0" w:space="0" w:color="auto"/>
            <w:bottom w:val="none" w:sz="0" w:space="0" w:color="auto"/>
            <w:right w:val="none" w:sz="0" w:space="0" w:color="auto"/>
          </w:divBdr>
          <w:divsChild>
            <w:div w:id="628512252">
              <w:marLeft w:val="0"/>
              <w:marRight w:val="0"/>
              <w:marTop w:val="0"/>
              <w:marBottom w:val="0"/>
              <w:divBdr>
                <w:top w:val="none" w:sz="0" w:space="0" w:color="auto"/>
                <w:left w:val="none" w:sz="0" w:space="0" w:color="auto"/>
                <w:bottom w:val="none" w:sz="0" w:space="0" w:color="auto"/>
                <w:right w:val="none" w:sz="0" w:space="0" w:color="auto"/>
              </w:divBdr>
              <w:divsChild>
                <w:div w:id="11068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28223">
      <w:bodyDiv w:val="1"/>
      <w:marLeft w:val="0"/>
      <w:marRight w:val="0"/>
      <w:marTop w:val="0"/>
      <w:marBottom w:val="0"/>
      <w:divBdr>
        <w:top w:val="none" w:sz="0" w:space="0" w:color="auto"/>
        <w:left w:val="none" w:sz="0" w:space="0" w:color="auto"/>
        <w:bottom w:val="none" w:sz="0" w:space="0" w:color="auto"/>
        <w:right w:val="none" w:sz="0" w:space="0" w:color="auto"/>
      </w:divBdr>
    </w:div>
    <w:div w:id="240064240">
      <w:bodyDiv w:val="1"/>
      <w:marLeft w:val="0"/>
      <w:marRight w:val="0"/>
      <w:marTop w:val="0"/>
      <w:marBottom w:val="0"/>
      <w:divBdr>
        <w:top w:val="none" w:sz="0" w:space="0" w:color="auto"/>
        <w:left w:val="none" w:sz="0" w:space="0" w:color="auto"/>
        <w:bottom w:val="none" w:sz="0" w:space="0" w:color="auto"/>
        <w:right w:val="none" w:sz="0" w:space="0" w:color="auto"/>
      </w:divBdr>
      <w:divsChild>
        <w:div w:id="1506019949">
          <w:marLeft w:val="0"/>
          <w:marRight w:val="0"/>
          <w:marTop w:val="0"/>
          <w:marBottom w:val="0"/>
          <w:divBdr>
            <w:top w:val="none" w:sz="0" w:space="0" w:color="auto"/>
            <w:left w:val="none" w:sz="0" w:space="0" w:color="auto"/>
            <w:bottom w:val="none" w:sz="0" w:space="0" w:color="auto"/>
            <w:right w:val="none" w:sz="0" w:space="0" w:color="auto"/>
          </w:divBdr>
          <w:divsChild>
            <w:div w:id="1009910603">
              <w:marLeft w:val="0"/>
              <w:marRight w:val="0"/>
              <w:marTop w:val="0"/>
              <w:marBottom w:val="0"/>
              <w:divBdr>
                <w:top w:val="none" w:sz="0" w:space="0" w:color="auto"/>
                <w:left w:val="none" w:sz="0" w:space="0" w:color="auto"/>
                <w:bottom w:val="none" w:sz="0" w:space="0" w:color="auto"/>
                <w:right w:val="none" w:sz="0" w:space="0" w:color="auto"/>
              </w:divBdr>
              <w:divsChild>
                <w:div w:id="354229722">
                  <w:marLeft w:val="0"/>
                  <w:marRight w:val="0"/>
                  <w:marTop w:val="0"/>
                  <w:marBottom w:val="0"/>
                  <w:divBdr>
                    <w:top w:val="none" w:sz="0" w:space="0" w:color="auto"/>
                    <w:left w:val="none" w:sz="0" w:space="0" w:color="auto"/>
                    <w:bottom w:val="none" w:sz="0" w:space="0" w:color="auto"/>
                    <w:right w:val="none" w:sz="0" w:space="0" w:color="auto"/>
                  </w:divBdr>
                  <w:divsChild>
                    <w:div w:id="20486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3777">
      <w:bodyDiv w:val="1"/>
      <w:marLeft w:val="0"/>
      <w:marRight w:val="0"/>
      <w:marTop w:val="0"/>
      <w:marBottom w:val="0"/>
      <w:divBdr>
        <w:top w:val="none" w:sz="0" w:space="0" w:color="auto"/>
        <w:left w:val="none" w:sz="0" w:space="0" w:color="auto"/>
        <w:bottom w:val="none" w:sz="0" w:space="0" w:color="auto"/>
        <w:right w:val="none" w:sz="0" w:space="0" w:color="auto"/>
      </w:divBdr>
      <w:divsChild>
        <w:div w:id="783615183">
          <w:marLeft w:val="0"/>
          <w:marRight w:val="0"/>
          <w:marTop w:val="0"/>
          <w:marBottom w:val="0"/>
          <w:divBdr>
            <w:top w:val="none" w:sz="0" w:space="0" w:color="auto"/>
            <w:left w:val="none" w:sz="0" w:space="0" w:color="auto"/>
            <w:bottom w:val="none" w:sz="0" w:space="0" w:color="auto"/>
            <w:right w:val="none" w:sz="0" w:space="0" w:color="auto"/>
          </w:divBdr>
          <w:divsChild>
            <w:div w:id="663050928">
              <w:marLeft w:val="0"/>
              <w:marRight w:val="0"/>
              <w:marTop w:val="0"/>
              <w:marBottom w:val="0"/>
              <w:divBdr>
                <w:top w:val="none" w:sz="0" w:space="0" w:color="auto"/>
                <w:left w:val="none" w:sz="0" w:space="0" w:color="auto"/>
                <w:bottom w:val="none" w:sz="0" w:space="0" w:color="auto"/>
                <w:right w:val="none" w:sz="0" w:space="0" w:color="auto"/>
              </w:divBdr>
              <w:divsChild>
                <w:div w:id="8585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7684">
      <w:bodyDiv w:val="1"/>
      <w:marLeft w:val="0"/>
      <w:marRight w:val="0"/>
      <w:marTop w:val="0"/>
      <w:marBottom w:val="0"/>
      <w:divBdr>
        <w:top w:val="none" w:sz="0" w:space="0" w:color="auto"/>
        <w:left w:val="none" w:sz="0" w:space="0" w:color="auto"/>
        <w:bottom w:val="none" w:sz="0" w:space="0" w:color="auto"/>
        <w:right w:val="none" w:sz="0" w:space="0" w:color="auto"/>
      </w:divBdr>
    </w:div>
    <w:div w:id="289551572">
      <w:bodyDiv w:val="1"/>
      <w:marLeft w:val="0"/>
      <w:marRight w:val="0"/>
      <w:marTop w:val="0"/>
      <w:marBottom w:val="0"/>
      <w:divBdr>
        <w:top w:val="none" w:sz="0" w:space="0" w:color="auto"/>
        <w:left w:val="none" w:sz="0" w:space="0" w:color="auto"/>
        <w:bottom w:val="none" w:sz="0" w:space="0" w:color="auto"/>
        <w:right w:val="none" w:sz="0" w:space="0" w:color="auto"/>
      </w:divBdr>
      <w:divsChild>
        <w:div w:id="1146165009">
          <w:marLeft w:val="0"/>
          <w:marRight w:val="0"/>
          <w:marTop w:val="0"/>
          <w:marBottom w:val="0"/>
          <w:divBdr>
            <w:top w:val="none" w:sz="0" w:space="0" w:color="auto"/>
            <w:left w:val="none" w:sz="0" w:space="0" w:color="auto"/>
            <w:bottom w:val="none" w:sz="0" w:space="0" w:color="auto"/>
            <w:right w:val="none" w:sz="0" w:space="0" w:color="auto"/>
          </w:divBdr>
          <w:divsChild>
            <w:div w:id="293876001">
              <w:marLeft w:val="0"/>
              <w:marRight w:val="0"/>
              <w:marTop w:val="0"/>
              <w:marBottom w:val="0"/>
              <w:divBdr>
                <w:top w:val="none" w:sz="0" w:space="0" w:color="auto"/>
                <w:left w:val="none" w:sz="0" w:space="0" w:color="auto"/>
                <w:bottom w:val="none" w:sz="0" w:space="0" w:color="auto"/>
                <w:right w:val="none" w:sz="0" w:space="0" w:color="auto"/>
              </w:divBdr>
              <w:divsChild>
                <w:div w:id="147750599">
                  <w:marLeft w:val="0"/>
                  <w:marRight w:val="0"/>
                  <w:marTop w:val="0"/>
                  <w:marBottom w:val="0"/>
                  <w:divBdr>
                    <w:top w:val="none" w:sz="0" w:space="0" w:color="auto"/>
                    <w:left w:val="none" w:sz="0" w:space="0" w:color="auto"/>
                    <w:bottom w:val="none" w:sz="0" w:space="0" w:color="auto"/>
                    <w:right w:val="none" w:sz="0" w:space="0" w:color="auto"/>
                  </w:divBdr>
                  <w:divsChild>
                    <w:div w:id="1079405285">
                      <w:marLeft w:val="0"/>
                      <w:marRight w:val="0"/>
                      <w:marTop w:val="0"/>
                      <w:marBottom w:val="0"/>
                      <w:divBdr>
                        <w:top w:val="none" w:sz="0" w:space="0" w:color="auto"/>
                        <w:left w:val="none" w:sz="0" w:space="0" w:color="auto"/>
                        <w:bottom w:val="none" w:sz="0" w:space="0" w:color="auto"/>
                        <w:right w:val="none" w:sz="0" w:space="0" w:color="auto"/>
                      </w:divBdr>
                      <w:divsChild>
                        <w:div w:id="17574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1339">
                  <w:marLeft w:val="0"/>
                  <w:marRight w:val="0"/>
                  <w:marTop w:val="0"/>
                  <w:marBottom w:val="0"/>
                  <w:divBdr>
                    <w:top w:val="none" w:sz="0" w:space="0" w:color="auto"/>
                    <w:left w:val="none" w:sz="0" w:space="0" w:color="auto"/>
                    <w:bottom w:val="none" w:sz="0" w:space="0" w:color="auto"/>
                    <w:right w:val="none" w:sz="0" w:space="0" w:color="auto"/>
                  </w:divBdr>
                  <w:divsChild>
                    <w:div w:id="1973751282">
                      <w:marLeft w:val="0"/>
                      <w:marRight w:val="0"/>
                      <w:marTop w:val="0"/>
                      <w:marBottom w:val="0"/>
                      <w:divBdr>
                        <w:top w:val="none" w:sz="0" w:space="0" w:color="auto"/>
                        <w:left w:val="none" w:sz="0" w:space="0" w:color="auto"/>
                        <w:bottom w:val="none" w:sz="0" w:space="0" w:color="auto"/>
                        <w:right w:val="none" w:sz="0" w:space="0" w:color="auto"/>
                      </w:divBdr>
                      <w:divsChild>
                        <w:div w:id="14533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1057">
              <w:marLeft w:val="0"/>
              <w:marRight w:val="0"/>
              <w:marTop w:val="0"/>
              <w:marBottom w:val="0"/>
              <w:divBdr>
                <w:top w:val="none" w:sz="0" w:space="0" w:color="auto"/>
                <w:left w:val="none" w:sz="0" w:space="0" w:color="auto"/>
                <w:bottom w:val="none" w:sz="0" w:space="0" w:color="auto"/>
                <w:right w:val="none" w:sz="0" w:space="0" w:color="auto"/>
              </w:divBdr>
              <w:divsChild>
                <w:div w:id="15570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00001">
          <w:marLeft w:val="0"/>
          <w:marRight w:val="0"/>
          <w:marTop w:val="0"/>
          <w:marBottom w:val="0"/>
          <w:divBdr>
            <w:top w:val="none" w:sz="0" w:space="0" w:color="auto"/>
            <w:left w:val="none" w:sz="0" w:space="0" w:color="auto"/>
            <w:bottom w:val="none" w:sz="0" w:space="0" w:color="auto"/>
            <w:right w:val="none" w:sz="0" w:space="0" w:color="auto"/>
          </w:divBdr>
          <w:divsChild>
            <w:div w:id="811949966">
              <w:marLeft w:val="0"/>
              <w:marRight w:val="0"/>
              <w:marTop w:val="0"/>
              <w:marBottom w:val="0"/>
              <w:divBdr>
                <w:top w:val="none" w:sz="0" w:space="0" w:color="auto"/>
                <w:left w:val="none" w:sz="0" w:space="0" w:color="auto"/>
                <w:bottom w:val="none" w:sz="0" w:space="0" w:color="auto"/>
                <w:right w:val="none" w:sz="0" w:space="0" w:color="auto"/>
              </w:divBdr>
              <w:divsChild>
                <w:div w:id="41756386">
                  <w:marLeft w:val="0"/>
                  <w:marRight w:val="0"/>
                  <w:marTop w:val="0"/>
                  <w:marBottom w:val="0"/>
                  <w:divBdr>
                    <w:top w:val="none" w:sz="0" w:space="0" w:color="auto"/>
                    <w:left w:val="none" w:sz="0" w:space="0" w:color="auto"/>
                    <w:bottom w:val="none" w:sz="0" w:space="0" w:color="auto"/>
                    <w:right w:val="none" w:sz="0" w:space="0" w:color="auto"/>
                  </w:divBdr>
                  <w:divsChild>
                    <w:div w:id="1426614189">
                      <w:marLeft w:val="0"/>
                      <w:marRight w:val="0"/>
                      <w:marTop w:val="0"/>
                      <w:marBottom w:val="0"/>
                      <w:divBdr>
                        <w:top w:val="none" w:sz="0" w:space="0" w:color="auto"/>
                        <w:left w:val="none" w:sz="0" w:space="0" w:color="auto"/>
                        <w:bottom w:val="none" w:sz="0" w:space="0" w:color="auto"/>
                        <w:right w:val="none" w:sz="0" w:space="0" w:color="auto"/>
                      </w:divBdr>
                    </w:div>
                  </w:divsChild>
                </w:div>
                <w:div w:id="949506759">
                  <w:marLeft w:val="0"/>
                  <w:marRight w:val="0"/>
                  <w:marTop w:val="0"/>
                  <w:marBottom w:val="0"/>
                  <w:divBdr>
                    <w:top w:val="none" w:sz="0" w:space="0" w:color="auto"/>
                    <w:left w:val="none" w:sz="0" w:space="0" w:color="auto"/>
                    <w:bottom w:val="none" w:sz="0" w:space="0" w:color="auto"/>
                    <w:right w:val="none" w:sz="0" w:space="0" w:color="auto"/>
                  </w:divBdr>
                  <w:divsChild>
                    <w:div w:id="1953708037">
                      <w:marLeft w:val="0"/>
                      <w:marRight w:val="0"/>
                      <w:marTop w:val="0"/>
                      <w:marBottom w:val="0"/>
                      <w:divBdr>
                        <w:top w:val="none" w:sz="0" w:space="0" w:color="auto"/>
                        <w:left w:val="none" w:sz="0" w:space="0" w:color="auto"/>
                        <w:bottom w:val="none" w:sz="0" w:space="0" w:color="auto"/>
                        <w:right w:val="none" w:sz="0" w:space="0" w:color="auto"/>
                      </w:divBdr>
                    </w:div>
                  </w:divsChild>
                </w:div>
                <w:div w:id="2107191512">
                  <w:marLeft w:val="0"/>
                  <w:marRight w:val="0"/>
                  <w:marTop w:val="0"/>
                  <w:marBottom w:val="0"/>
                  <w:divBdr>
                    <w:top w:val="none" w:sz="0" w:space="0" w:color="auto"/>
                    <w:left w:val="none" w:sz="0" w:space="0" w:color="auto"/>
                    <w:bottom w:val="none" w:sz="0" w:space="0" w:color="auto"/>
                    <w:right w:val="none" w:sz="0" w:space="0" w:color="auto"/>
                  </w:divBdr>
                  <w:divsChild>
                    <w:div w:id="884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684">
              <w:marLeft w:val="0"/>
              <w:marRight w:val="0"/>
              <w:marTop w:val="0"/>
              <w:marBottom w:val="0"/>
              <w:divBdr>
                <w:top w:val="none" w:sz="0" w:space="0" w:color="auto"/>
                <w:left w:val="none" w:sz="0" w:space="0" w:color="auto"/>
                <w:bottom w:val="none" w:sz="0" w:space="0" w:color="auto"/>
                <w:right w:val="none" w:sz="0" w:space="0" w:color="auto"/>
              </w:divBdr>
              <w:divsChild>
                <w:div w:id="17750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1784">
      <w:bodyDiv w:val="1"/>
      <w:marLeft w:val="0"/>
      <w:marRight w:val="0"/>
      <w:marTop w:val="0"/>
      <w:marBottom w:val="0"/>
      <w:divBdr>
        <w:top w:val="none" w:sz="0" w:space="0" w:color="auto"/>
        <w:left w:val="none" w:sz="0" w:space="0" w:color="auto"/>
        <w:bottom w:val="none" w:sz="0" w:space="0" w:color="auto"/>
        <w:right w:val="none" w:sz="0" w:space="0" w:color="auto"/>
      </w:divBdr>
      <w:divsChild>
        <w:div w:id="611088162">
          <w:marLeft w:val="0"/>
          <w:marRight w:val="0"/>
          <w:marTop w:val="0"/>
          <w:marBottom w:val="0"/>
          <w:divBdr>
            <w:top w:val="none" w:sz="0" w:space="0" w:color="auto"/>
            <w:left w:val="none" w:sz="0" w:space="0" w:color="auto"/>
            <w:bottom w:val="none" w:sz="0" w:space="0" w:color="auto"/>
            <w:right w:val="none" w:sz="0" w:space="0" w:color="auto"/>
          </w:divBdr>
          <w:divsChild>
            <w:div w:id="480775086">
              <w:marLeft w:val="0"/>
              <w:marRight w:val="0"/>
              <w:marTop w:val="0"/>
              <w:marBottom w:val="0"/>
              <w:divBdr>
                <w:top w:val="none" w:sz="0" w:space="0" w:color="auto"/>
                <w:left w:val="none" w:sz="0" w:space="0" w:color="auto"/>
                <w:bottom w:val="none" w:sz="0" w:space="0" w:color="auto"/>
                <w:right w:val="none" w:sz="0" w:space="0" w:color="auto"/>
              </w:divBdr>
              <w:divsChild>
                <w:div w:id="5052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26125">
      <w:bodyDiv w:val="1"/>
      <w:marLeft w:val="0"/>
      <w:marRight w:val="0"/>
      <w:marTop w:val="0"/>
      <w:marBottom w:val="0"/>
      <w:divBdr>
        <w:top w:val="none" w:sz="0" w:space="0" w:color="auto"/>
        <w:left w:val="none" w:sz="0" w:space="0" w:color="auto"/>
        <w:bottom w:val="none" w:sz="0" w:space="0" w:color="auto"/>
        <w:right w:val="none" w:sz="0" w:space="0" w:color="auto"/>
      </w:divBdr>
      <w:divsChild>
        <w:div w:id="323707698">
          <w:marLeft w:val="0"/>
          <w:marRight w:val="0"/>
          <w:marTop w:val="0"/>
          <w:marBottom w:val="0"/>
          <w:divBdr>
            <w:top w:val="none" w:sz="0" w:space="0" w:color="auto"/>
            <w:left w:val="none" w:sz="0" w:space="0" w:color="auto"/>
            <w:bottom w:val="none" w:sz="0" w:space="0" w:color="auto"/>
            <w:right w:val="none" w:sz="0" w:space="0" w:color="auto"/>
          </w:divBdr>
          <w:divsChild>
            <w:div w:id="1031883338">
              <w:marLeft w:val="0"/>
              <w:marRight w:val="0"/>
              <w:marTop w:val="0"/>
              <w:marBottom w:val="0"/>
              <w:divBdr>
                <w:top w:val="none" w:sz="0" w:space="0" w:color="auto"/>
                <w:left w:val="none" w:sz="0" w:space="0" w:color="auto"/>
                <w:bottom w:val="none" w:sz="0" w:space="0" w:color="auto"/>
                <w:right w:val="none" w:sz="0" w:space="0" w:color="auto"/>
              </w:divBdr>
              <w:divsChild>
                <w:div w:id="1542479833">
                  <w:marLeft w:val="0"/>
                  <w:marRight w:val="0"/>
                  <w:marTop w:val="0"/>
                  <w:marBottom w:val="0"/>
                  <w:divBdr>
                    <w:top w:val="none" w:sz="0" w:space="0" w:color="auto"/>
                    <w:left w:val="none" w:sz="0" w:space="0" w:color="auto"/>
                    <w:bottom w:val="none" w:sz="0" w:space="0" w:color="auto"/>
                    <w:right w:val="none" w:sz="0" w:space="0" w:color="auto"/>
                  </w:divBdr>
                  <w:divsChild>
                    <w:div w:id="11588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852">
      <w:bodyDiv w:val="1"/>
      <w:marLeft w:val="0"/>
      <w:marRight w:val="0"/>
      <w:marTop w:val="0"/>
      <w:marBottom w:val="0"/>
      <w:divBdr>
        <w:top w:val="none" w:sz="0" w:space="0" w:color="auto"/>
        <w:left w:val="none" w:sz="0" w:space="0" w:color="auto"/>
        <w:bottom w:val="none" w:sz="0" w:space="0" w:color="auto"/>
        <w:right w:val="none" w:sz="0" w:space="0" w:color="auto"/>
      </w:divBdr>
      <w:divsChild>
        <w:div w:id="380055089">
          <w:marLeft w:val="0"/>
          <w:marRight w:val="0"/>
          <w:marTop w:val="0"/>
          <w:marBottom w:val="0"/>
          <w:divBdr>
            <w:top w:val="none" w:sz="0" w:space="0" w:color="auto"/>
            <w:left w:val="none" w:sz="0" w:space="0" w:color="auto"/>
            <w:bottom w:val="none" w:sz="0" w:space="0" w:color="auto"/>
            <w:right w:val="none" w:sz="0" w:space="0" w:color="auto"/>
          </w:divBdr>
          <w:divsChild>
            <w:div w:id="475336355">
              <w:marLeft w:val="0"/>
              <w:marRight w:val="0"/>
              <w:marTop w:val="0"/>
              <w:marBottom w:val="0"/>
              <w:divBdr>
                <w:top w:val="none" w:sz="0" w:space="0" w:color="auto"/>
                <w:left w:val="none" w:sz="0" w:space="0" w:color="auto"/>
                <w:bottom w:val="none" w:sz="0" w:space="0" w:color="auto"/>
                <w:right w:val="none" w:sz="0" w:space="0" w:color="auto"/>
              </w:divBdr>
              <w:divsChild>
                <w:div w:id="13140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46784">
      <w:bodyDiv w:val="1"/>
      <w:marLeft w:val="0"/>
      <w:marRight w:val="0"/>
      <w:marTop w:val="0"/>
      <w:marBottom w:val="0"/>
      <w:divBdr>
        <w:top w:val="none" w:sz="0" w:space="0" w:color="auto"/>
        <w:left w:val="none" w:sz="0" w:space="0" w:color="auto"/>
        <w:bottom w:val="none" w:sz="0" w:space="0" w:color="auto"/>
        <w:right w:val="none" w:sz="0" w:space="0" w:color="auto"/>
      </w:divBdr>
      <w:divsChild>
        <w:div w:id="311906506">
          <w:marLeft w:val="0"/>
          <w:marRight w:val="0"/>
          <w:marTop w:val="0"/>
          <w:marBottom w:val="0"/>
          <w:divBdr>
            <w:top w:val="none" w:sz="0" w:space="0" w:color="auto"/>
            <w:left w:val="none" w:sz="0" w:space="0" w:color="auto"/>
            <w:bottom w:val="none" w:sz="0" w:space="0" w:color="auto"/>
            <w:right w:val="none" w:sz="0" w:space="0" w:color="auto"/>
          </w:divBdr>
          <w:divsChild>
            <w:div w:id="598610842">
              <w:marLeft w:val="0"/>
              <w:marRight w:val="0"/>
              <w:marTop w:val="0"/>
              <w:marBottom w:val="0"/>
              <w:divBdr>
                <w:top w:val="none" w:sz="0" w:space="0" w:color="auto"/>
                <w:left w:val="none" w:sz="0" w:space="0" w:color="auto"/>
                <w:bottom w:val="none" w:sz="0" w:space="0" w:color="auto"/>
                <w:right w:val="none" w:sz="0" w:space="0" w:color="auto"/>
              </w:divBdr>
              <w:divsChild>
                <w:div w:id="191309918">
                  <w:marLeft w:val="0"/>
                  <w:marRight w:val="0"/>
                  <w:marTop w:val="0"/>
                  <w:marBottom w:val="0"/>
                  <w:divBdr>
                    <w:top w:val="none" w:sz="0" w:space="0" w:color="auto"/>
                    <w:left w:val="none" w:sz="0" w:space="0" w:color="auto"/>
                    <w:bottom w:val="none" w:sz="0" w:space="0" w:color="auto"/>
                    <w:right w:val="none" w:sz="0" w:space="0" w:color="auto"/>
                  </w:divBdr>
                </w:div>
              </w:divsChild>
            </w:div>
            <w:div w:id="797918550">
              <w:marLeft w:val="0"/>
              <w:marRight w:val="0"/>
              <w:marTop w:val="0"/>
              <w:marBottom w:val="0"/>
              <w:divBdr>
                <w:top w:val="none" w:sz="0" w:space="0" w:color="auto"/>
                <w:left w:val="none" w:sz="0" w:space="0" w:color="auto"/>
                <w:bottom w:val="none" w:sz="0" w:space="0" w:color="auto"/>
                <w:right w:val="none" w:sz="0" w:space="0" w:color="auto"/>
              </w:divBdr>
              <w:divsChild>
                <w:div w:id="50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3022">
          <w:marLeft w:val="0"/>
          <w:marRight w:val="0"/>
          <w:marTop w:val="0"/>
          <w:marBottom w:val="0"/>
          <w:divBdr>
            <w:top w:val="none" w:sz="0" w:space="0" w:color="auto"/>
            <w:left w:val="none" w:sz="0" w:space="0" w:color="auto"/>
            <w:bottom w:val="none" w:sz="0" w:space="0" w:color="auto"/>
            <w:right w:val="none" w:sz="0" w:space="0" w:color="auto"/>
          </w:divBdr>
          <w:divsChild>
            <w:div w:id="309403481">
              <w:marLeft w:val="0"/>
              <w:marRight w:val="0"/>
              <w:marTop w:val="0"/>
              <w:marBottom w:val="0"/>
              <w:divBdr>
                <w:top w:val="none" w:sz="0" w:space="0" w:color="auto"/>
                <w:left w:val="none" w:sz="0" w:space="0" w:color="auto"/>
                <w:bottom w:val="none" w:sz="0" w:space="0" w:color="auto"/>
                <w:right w:val="none" w:sz="0" w:space="0" w:color="auto"/>
              </w:divBdr>
              <w:divsChild>
                <w:div w:id="17679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41315">
      <w:bodyDiv w:val="1"/>
      <w:marLeft w:val="0"/>
      <w:marRight w:val="0"/>
      <w:marTop w:val="0"/>
      <w:marBottom w:val="0"/>
      <w:divBdr>
        <w:top w:val="none" w:sz="0" w:space="0" w:color="auto"/>
        <w:left w:val="none" w:sz="0" w:space="0" w:color="auto"/>
        <w:bottom w:val="none" w:sz="0" w:space="0" w:color="auto"/>
        <w:right w:val="none" w:sz="0" w:space="0" w:color="auto"/>
      </w:divBdr>
      <w:divsChild>
        <w:div w:id="2117630828">
          <w:marLeft w:val="0"/>
          <w:marRight w:val="0"/>
          <w:marTop w:val="0"/>
          <w:marBottom w:val="0"/>
          <w:divBdr>
            <w:top w:val="none" w:sz="0" w:space="0" w:color="auto"/>
            <w:left w:val="none" w:sz="0" w:space="0" w:color="auto"/>
            <w:bottom w:val="none" w:sz="0" w:space="0" w:color="auto"/>
            <w:right w:val="none" w:sz="0" w:space="0" w:color="auto"/>
          </w:divBdr>
          <w:divsChild>
            <w:div w:id="1336152132">
              <w:marLeft w:val="0"/>
              <w:marRight w:val="0"/>
              <w:marTop w:val="0"/>
              <w:marBottom w:val="0"/>
              <w:divBdr>
                <w:top w:val="none" w:sz="0" w:space="0" w:color="auto"/>
                <w:left w:val="none" w:sz="0" w:space="0" w:color="auto"/>
                <w:bottom w:val="none" w:sz="0" w:space="0" w:color="auto"/>
                <w:right w:val="none" w:sz="0" w:space="0" w:color="auto"/>
              </w:divBdr>
              <w:divsChild>
                <w:div w:id="7116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1523">
      <w:bodyDiv w:val="1"/>
      <w:marLeft w:val="0"/>
      <w:marRight w:val="0"/>
      <w:marTop w:val="0"/>
      <w:marBottom w:val="0"/>
      <w:divBdr>
        <w:top w:val="none" w:sz="0" w:space="0" w:color="auto"/>
        <w:left w:val="none" w:sz="0" w:space="0" w:color="auto"/>
        <w:bottom w:val="none" w:sz="0" w:space="0" w:color="auto"/>
        <w:right w:val="none" w:sz="0" w:space="0" w:color="auto"/>
      </w:divBdr>
      <w:divsChild>
        <w:div w:id="774787462">
          <w:marLeft w:val="0"/>
          <w:marRight w:val="0"/>
          <w:marTop w:val="0"/>
          <w:marBottom w:val="0"/>
          <w:divBdr>
            <w:top w:val="none" w:sz="0" w:space="0" w:color="auto"/>
            <w:left w:val="none" w:sz="0" w:space="0" w:color="auto"/>
            <w:bottom w:val="none" w:sz="0" w:space="0" w:color="auto"/>
            <w:right w:val="none" w:sz="0" w:space="0" w:color="auto"/>
          </w:divBdr>
          <w:divsChild>
            <w:div w:id="1202207042">
              <w:marLeft w:val="0"/>
              <w:marRight w:val="0"/>
              <w:marTop w:val="0"/>
              <w:marBottom w:val="0"/>
              <w:divBdr>
                <w:top w:val="none" w:sz="0" w:space="0" w:color="auto"/>
                <w:left w:val="none" w:sz="0" w:space="0" w:color="auto"/>
                <w:bottom w:val="none" w:sz="0" w:space="0" w:color="auto"/>
                <w:right w:val="none" w:sz="0" w:space="0" w:color="auto"/>
              </w:divBdr>
              <w:divsChild>
                <w:div w:id="4376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4313">
      <w:bodyDiv w:val="1"/>
      <w:marLeft w:val="0"/>
      <w:marRight w:val="0"/>
      <w:marTop w:val="0"/>
      <w:marBottom w:val="0"/>
      <w:divBdr>
        <w:top w:val="none" w:sz="0" w:space="0" w:color="auto"/>
        <w:left w:val="none" w:sz="0" w:space="0" w:color="auto"/>
        <w:bottom w:val="none" w:sz="0" w:space="0" w:color="auto"/>
        <w:right w:val="none" w:sz="0" w:space="0" w:color="auto"/>
      </w:divBdr>
    </w:div>
    <w:div w:id="358049196">
      <w:bodyDiv w:val="1"/>
      <w:marLeft w:val="0"/>
      <w:marRight w:val="0"/>
      <w:marTop w:val="0"/>
      <w:marBottom w:val="0"/>
      <w:divBdr>
        <w:top w:val="none" w:sz="0" w:space="0" w:color="auto"/>
        <w:left w:val="none" w:sz="0" w:space="0" w:color="auto"/>
        <w:bottom w:val="none" w:sz="0" w:space="0" w:color="auto"/>
        <w:right w:val="none" w:sz="0" w:space="0" w:color="auto"/>
      </w:divBdr>
    </w:div>
    <w:div w:id="410547626">
      <w:bodyDiv w:val="1"/>
      <w:marLeft w:val="0"/>
      <w:marRight w:val="0"/>
      <w:marTop w:val="0"/>
      <w:marBottom w:val="0"/>
      <w:divBdr>
        <w:top w:val="none" w:sz="0" w:space="0" w:color="auto"/>
        <w:left w:val="none" w:sz="0" w:space="0" w:color="auto"/>
        <w:bottom w:val="none" w:sz="0" w:space="0" w:color="auto"/>
        <w:right w:val="none" w:sz="0" w:space="0" w:color="auto"/>
      </w:divBdr>
      <w:divsChild>
        <w:div w:id="1483543948">
          <w:marLeft w:val="0"/>
          <w:marRight w:val="0"/>
          <w:marTop w:val="0"/>
          <w:marBottom w:val="0"/>
          <w:divBdr>
            <w:top w:val="none" w:sz="0" w:space="0" w:color="auto"/>
            <w:left w:val="none" w:sz="0" w:space="0" w:color="auto"/>
            <w:bottom w:val="none" w:sz="0" w:space="0" w:color="auto"/>
            <w:right w:val="none" w:sz="0" w:space="0" w:color="auto"/>
          </w:divBdr>
          <w:divsChild>
            <w:div w:id="1858613450">
              <w:marLeft w:val="0"/>
              <w:marRight w:val="0"/>
              <w:marTop w:val="0"/>
              <w:marBottom w:val="0"/>
              <w:divBdr>
                <w:top w:val="none" w:sz="0" w:space="0" w:color="auto"/>
                <w:left w:val="none" w:sz="0" w:space="0" w:color="auto"/>
                <w:bottom w:val="none" w:sz="0" w:space="0" w:color="auto"/>
                <w:right w:val="none" w:sz="0" w:space="0" w:color="auto"/>
              </w:divBdr>
              <w:divsChild>
                <w:div w:id="7325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3389">
      <w:bodyDiv w:val="1"/>
      <w:marLeft w:val="0"/>
      <w:marRight w:val="0"/>
      <w:marTop w:val="0"/>
      <w:marBottom w:val="0"/>
      <w:divBdr>
        <w:top w:val="none" w:sz="0" w:space="0" w:color="auto"/>
        <w:left w:val="none" w:sz="0" w:space="0" w:color="auto"/>
        <w:bottom w:val="none" w:sz="0" w:space="0" w:color="auto"/>
        <w:right w:val="none" w:sz="0" w:space="0" w:color="auto"/>
      </w:divBdr>
      <w:divsChild>
        <w:div w:id="213347189">
          <w:marLeft w:val="0"/>
          <w:marRight w:val="0"/>
          <w:marTop w:val="0"/>
          <w:marBottom w:val="0"/>
          <w:divBdr>
            <w:top w:val="none" w:sz="0" w:space="0" w:color="auto"/>
            <w:left w:val="none" w:sz="0" w:space="0" w:color="auto"/>
            <w:bottom w:val="none" w:sz="0" w:space="0" w:color="auto"/>
            <w:right w:val="none" w:sz="0" w:space="0" w:color="auto"/>
          </w:divBdr>
          <w:divsChild>
            <w:div w:id="1113011561">
              <w:marLeft w:val="0"/>
              <w:marRight w:val="0"/>
              <w:marTop w:val="0"/>
              <w:marBottom w:val="0"/>
              <w:divBdr>
                <w:top w:val="none" w:sz="0" w:space="0" w:color="auto"/>
                <w:left w:val="none" w:sz="0" w:space="0" w:color="auto"/>
                <w:bottom w:val="none" w:sz="0" w:space="0" w:color="auto"/>
                <w:right w:val="none" w:sz="0" w:space="0" w:color="auto"/>
              </w:divBdr>
              <w:divsChild>
                <w:div w:id="928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40515">
      <w:bodyDiv w:val="1"/>
      <w:marLeft w:val="0"/>
      <w:marRight w:val="0"/>
      <w:marTop w:val="0"/>
      <w:marBottom w:val="0"/>
      <w:divBdr>
        <w:top w:val="none" w:sz="0" w:space="0" w:color="auto"/>
        <w:left w:val="none" w:sz="0" w:space="0" w:color="auto"/>
        <w:bottom w:val="none" w:sz="0" w:space="0" w:color="auto"/>
        <w:right w:val="none" w:sz="0" w:space="0" w:color="auto"/>
      </w:divBdr>
      <w:divsChild>
        <w:div w:id="536159589">
          <w:marLeft w:val="0"/>
          <w:marRight w:val="0"/>
          <w:marTop w:val="0"/>
          <w:marBottom w:val="0"/>
          <w:divBdr>
            <w:top w:val="none" w:sz="0" w:space="0" w:color="auto"/>
            <w:left w:val="none" w:sz="0" w:space="0" w:color="auto"/>
            <w:bottom w:val="none" w:sz="0" w:space="0" w:color="auto"/>
            <w:right w:val="none" w:sz="0" w:space="0" w:color="auto"/>
          </w:divBdr>
          <w:divsChild>
            <w:div w:id="2053772991">
              <w:marLeft w:val="0"/>
              <w:marRight w:val="0"/>
              <w:marTop w:val="0"/>
              <w:marBottom w:val="0"/>
              <w:divBdr>
                <w:top w:val="none" w:sz="0" w:space="0" w:color="auto"/>
                <w:left w:val="none" w:sz="0" w:space="0" w:color="auto"/>
                <w:bottom w:val="none" w:sz="0" w:space="0" w:color="auto"/>
                <w:right w:val="none" w:sz="0" w:space="0" w:color="auto"/>
              </w:divBdr>
              <w:divsChild>
                <w:div w:id="15513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74976">
      <w:bodyDiv w:val="1"/>
      <w:marLeft w:val="0"/>
      <w:marRight w:val="0"/>
      <w:marTop w:val="0"/>
      <w:marBottom w:val="0"/>
      <w:divBdr>
        <w:top w:val="none" w:sz="0" w:space="0" w:color="auto"/>
        <w:left w:val="none" w:sz="0" w:space="0" w:color="auto"/>
        <w:bottom w:val="none" w:sz="0" w:space="0" w:color="auto"/>
        <w:right w:val="none" w:sz="0" w:space="0" w:color="auto"/>
      </w:divBdr>
      <w:divsChild>
        <w:div w:id="1332879643">
          <w:marLeft w:val="0"/>
          <w:marRight w:val="0"/>
          <w:marTop w:val="0"/>
          <w:marBottom w:val="0"/>
          <w:divBdr>
            <w:top w:val="none" w:sz="0" w:space="0" w:color="auto"/>
            <w:left w:val="none" w:sz="0" w:space="0" w:color="auto"/>
            <w:bottom w:val="none" w:sz="0" w:space="0" w:color="auto"/>
            <w:right w:val="none" w:sz="0" w:space="0" w:color="auto"/>
          </w:divBdr>
          <w:divsChild>
            <w:div w:id="804395869">
              <w:marLeft w:val="0"/>
              <w:marRight w:val="0"/>
              <w:marTop w:val="0"/>
              <w:marBottom w:val="0"/>
              <w:divBdr>
                <w:top w:val="none" w:sz="0" w:space="0" w:color="auto"/>
                <w:left w:val="none" w:sz="0" w:space="0" w:color="auto"/>
                <w:bottom w:val="none" w:sz="0" w:space="0" w:color="auto"/>
                <w:right w:val="none" w:sz="0" w:space="0" w:color="auto"/>
              </w:divBdr>
              <w:divsChild>
                <w:div w:id="1077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66139">
      <w:bodyDiv w:val="1"/>
      <w:marLeft w:val="0"/>
      <w:marRight w:val="0"/>
      <w:marTop w:val="0"/>
      <w:marBottom w:val="0"/>
      <w:divBdr>
        <w:top w:val="none" w:sz="0" w:space="0" w:color="auto"/>
        <w:left w:val="none" w:sz="0" w:space="0" w:color="auto"/>
        <w:bottom w:val="none" w:sz="0" w:space="0" w:color="auto"/>
        <w:right w:val="none" w:sz="0" w:space="0" w:color="auto"/>
      </w:divBdr>
      <w:divsChild>
        <w:div w:id="2072803093">
          <w:marLeft w:val="0"/>
          <w:marRight w:val="0"/>
          <w:marTop w:val="0"/>
          <w:marBottom w:val="0"/>
          <w:divBdr>
            <w:top w:val="none" w:sz="0" w:space="0" w:color="auto"/>
            <w:left w:val="none" w:sz="0" w:space="0" w:color="auto"/>
            <w:bottom w:val="none" w:sz="0" w:space="0" w:color="auto"/>
            <w:right w:val="none" w:sz="0" w:space="0" w:color="auto"/>
          </w:divBdr>
          <w:divsChild>
            <w:div w:id="1803958095">
              <w:marLeft w:val="0"/>
              <w:marRight w:val="0"/>
              <w:marTop w:val="0"/>
              <w:marBottom w:val="0"/>
              <w:divBdr>
                <w:top w:val="none" w:sz="0" w:space="0" w:color="auto"/>
                <w:left w:val="none" w:sz="0" w:space="0" w:color="auto"/>
                <w:bottom w:val="none" w:sz="0" w:space="0" w:color="auto"/>
                <w:right w:val="none" w:sz="0" w:space="0" w:color="auto"/>
              </w:divBdr>
              <w:divsChild>
                <w:div w:id="4297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3410">
      <w:bodyDiv w:val="1"/>
      <w:marLeft w:val="0"/>
      <w:marRight w:val="0"/>
      <w:marTop w:val="0"/>
      <w:marBottom w:val="0"/>
      <w:divBdr>
        <w:top w:val="none" w:sz="0" w:space="0" w:color="auto"/>
        <w:left w:val="none" w:sz="0" w:space="0" w:color="auto"/>
        <w:bottom w:val="none" w:sz="0" w:space="0" w:color="auto"/>
        <w:right w:val="none" w:sz="0" w:space="0" w:color="auto"/>
      </w:divBdr>
      <w:divsChild>
        <w:div w:id="2121990845">
          <w:marLeft w:val="0"/>
          <w:marRight w:val="0"/>
          <w:marTop w:val="0"/>
          <w:marBottom w:val="0"/>
          <w:divBdr>
            <w:top w:val="none" w:sz="0" w:space="0" w:color="auto"/>
            <w:left w:val="none" w:sz="0" w:space="0" w:color="auto"/>
            <w:bottom w:val="none" w:sz="0" w:space="0" w:color="auto"/>
            <w:right w:val="none" w:sz="0" w:space="0" w:color="auto"/>
          </w:divBdr>
          <w:divsChild>
            <w:div w:id="276450039">
              <w:marLeft w:val="0"/>
              <w:marRight w:val="0"/>
              <w:marTop w:val="0"/>
              <w:marBottom w:val="0"/>
              <w:divBdr>
                <w:top w:val="none" w:sz="0" w:space="0" w:color="auto"/>
                <w:left w:val="none" w:sz="0" w:space="0" w:color="auto"/>
                <w:bottom w:val="none" w:sz="0" w:space="0" w:color="auto"/>
                <w:right w:val="none" w:sz="0" w:space="0" w:color="auto"/>
              </w:divBdr>
              <w:divsChild>
                <w:div w:id="21210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5265">
      <w:bodyDiv w:val="1"/>
      <w:marLeft w:val="0"/>
      <w:marRight w:val="0"/>
      <w:marTop w:val="0"/>
      <w:marBottom w:val="0"/>
      <w:divBdr>
        <w:top w:val="none" w:sz="0" w:space="0" w:color="auto"/>
        <w:left w:val="none" w:sz="0" w:space="0" w:color="auto"/>
        <w:bottom w:val="none" w:sz="0" w:space="0" w:color="auto"/>
        <w:right w:val="none" w:sz="0" w:space="0" w:color="auto"/>
      </w:divBdr>
      <w:divsChild>
        <w:div w:id="635180645">
          <w:marLeft w:val="0"/>
          <w:marRight w:val="0"/>
          <w:marTop w:val="0"/>
          <w:marBottom w:val="0"/>
          <w:divBdr>
            <w:top w:val="none" w:sz="0" w:space="0" w:color="auto"/>
            <w:left w:val="none" w:sz="0" w:space="0" w:color="auto"/>
            <w:bottom w:val="none" w:sz="0" w:space="0" w:color="auto"/>
            <w:right w:val="none" w:sz="0" w:space="0" w:color="auto"/>
          </w:divBdr>
          <w:divsChild>
            <w:div w:id="897277816">
              <w:marLeft w:val="0"/>
              <w:marRight w:val="0"/>
              <w:marTop w:val="0"/>
              <w:marBottom w:val="0"/>
              <w:divBdr>
                <w:top w:val="none" w:sz="0" w:space="0" w:color="auto"/>
                <w:left w:val="none" w:sz="0" w:space="0" w:color="auto"/>
                <w:bottom w:val="none" w:sz="0" w:space="0" w:color="auto"/>
                <w:right w:val="none" w:sz="0" w:space="0" w:color="auto"/>
              </w:divBdr>
              <w:divsChild>
                <w:div w:id="9005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0185">
      <w:bodyDiv w:val="1"/>
      <w:marLeft w:val="0"/>
      <w:marRight w:val="0"/>
      <w:marTop w:val="0"/>
      <w:marBottom w:val="0"/>
      <w:divBdr>
        <w:top w:val="none" w:sz="0" w:space="0" w:color="auto"/>
        <w:left w:val="none" w:sz="0" w:space="0" w:color="auto"/>
        <w:bottom w:val="none" w:sz="0" w:space="0" w:color="auto"/>
        <w:right w:val="none" w:sz="0" w:space="0" w:color="auto"/>
      </w:divBdr>
      <w:divsChild>
        <w:div w:id="626349456">
          <w:marLeft w:val="0"/>
          <w:marRight w:val="0"/>
          <w:marTop w:val="0"/>
          <w:marBottom w:val="0"/>
          <w:divBdr>
            <w:top w:val="none" w:sz="0" w:space="0" w:color="auto"/>
            <w:left w:val="none" w:sz="0" w:space="0" w:color="auto"/>
            <w:bottom w:val="none" w:sz="0" w:space="0" w:color="auto"/>
            <w:right w:val="none" w:sz="0" w:space="0" w:color="auto"/>
          </w:divBdr>
          <w:divsChild>
            <w:div w:id="958730179">
              <w:marLeft w:val="0"/>
              <w:marRight w:val="0"/>
              <w:marTop w:val="0"/>
              <w:marBottom w:val="0"/>
              <w:divBdr>
                <w:top w:val="none" w:sz="0" w:space="0" w:color="auto"/>
                <w:left w:val="none" w:sz="0" w:space="0" w:color="auto"/>
                <w:bottom w:val="none" w:sz="0" w:space="0" w:color="auto"/>
                <w:right w:val="none" w:sz="0" w:space="0" w:color="auto"/>
              </w:divBdr>
              <w:divsChild>
                <w:div w:id="17663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79071">
      <w:bodyDiv w:val="1"/>
      <w:marLeft w:val="0"/>
      <w:marRight w:val="0"/>
      <w:marTop w:val="0"/>
      <w:marBottom w:val="0"/>
      <w:divBdr>
        <w:top w:val="none" w:sz="0" w:space="0" w:color="auto"/>
        <w:left w:val="none" w:sz="0" w:space="0" w:color="auto"/>
        <w:bottom w:val="none" w:sz="0" w:space="0" w:color="auto"/>
        <w:right w:val="none" w:sz="0" w:space="0" w:color="auto"/>
      </w:divBdr>
      <w:divsChild>
        <w:div w:id="391513723">
          <w:marLeft w:val="0"/>
          <w:marRight w:val="0"/>
          <w:marTop w:val="0"/>
          <w:marBottom w:val="0"/>
          <w:divBdr>
            <w:top w:val="none" w:sz="0" w:space="0" w:color="auto"/>
            <w:left w:val="none" w:sz="0" w:space="0" w:color="auto"/>
            <w:bottom w:val="none" w:sz="0" w:space="0" w:color="auto"/>
            <w:right w:val="none" w:sz="0" w:space="0" w:color="auto"/>
          </w:divBdr>
          <w:divsChild>
            <w:div w:id="608119685">
              <w:marLeft w:val="0"/>
              <w:marRight w:val="0"/>
              <w:marTop w:val="0"/>
              <w:marBottom w:val="0"/>
              <w:divBdr>
                <w:top w:val="none" w:sz="0" w:space="0" w:color="auto"/>
                <w:left w:val="none" w:sz="0" w:space="0" w:color="auto"/>
                <w:bottom w:val="none" w:sz="0" w:space="0" w:color="auto"/>
                <w:right w:val="none" w:sz="0" w:space="0" w:color="auto"/>
              </w:divBdr>
              <w:divsChild>
                <w:div w:id="2153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15050">
      <w:bodyDiv w:val="1"/>
      <w:marLeft w:val="0"/>
      <w:marRight w:val="0"/>
      <w:marTop w:val="0"/>
      <w:marBottom w:val="0"/>
      <w:divBdr>
        <w:top w:val="none" w:sz="0" w:space="0" w:color="auto"/>
        <w:left w:val="none" w:sz="0" w:space="0" w:color="auto"/>
        <w:bottom w:val="none" w:sz="0" w:space="0" w:color="auto"/>
        <w:right w:val="none" w:sz="0" w:space="0" w:color="auto"/>
      </w:divBdr>
    </w:div>
    <w:div w:id="577180357">
      <w:bodyDiv w:val="1"/>
      <w:marLeft w:val="0"/>
      <w:marRight w:val="0"/>
      <w:marTop w:val="0"/>
      <w:marBottom w:val="0"/>
      <w:divBdr>
        <w:top w:val="none" w:sz="0" w:space="0" w:color="auto"/>
        <w:left w:val="none" w:sz="0" w:space="0" w:color="auto"/>
        <w:bottom w:val="none" w:sz="0" w:space="0" w:color="auto"/>
        <w:right w:val="none" w:sz="0" w:space="0" w:color="auto"/>
      </w:divBdr>
      <w:divsChild>
        <w:div w:id="1564683074">
          <w:marLeft w:val="0"/>
          <w:marRight w:val="0"/>
          <w:marTop w:val="0"/>
          <w:marBottom w:val="0"/>
          <w:divBdr>
            <w:top w:val="none" w:sz="0" w:space="0" w:color="auto"/>
            <w:left w:val="none" w:sz="0" w:space="0" w:color="auto"/>
            <w:bottom w:val="none" w:sz="0" w:space="0" w:color="auto"/>
            <w:right w:val="none" w:sz="0" w:space="0" w:color="auto"/>
          </w:divBdr>
          <w:divsChild>
            <w:div w:id="1378699461">
              <w:marLeft w:val="0"/>
              <w:marRight w:val="0"/>
              <w:marTop w:val="0"/>
              <w:marBottom w:val="0"/>
              <w:divBdr>
                <w:top w:val="none" w:sz="0" w:space="0" w:color="auto"/>
                <w:left w:val="none" w:sz="0" w:space="0" w:color="auto"/>
                <w:bottom w:val="none" w:sz="0" w:space="0" w:color="auto"/>
                <w:right w:val="none" w:sz="0" w:space="0" w:color="auto"/>
              </w:divBdr>
              <w:divsChild>
                <w:div w:id="28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6349">
      <w:bodyDiv w:val="1"/>
      <w:marLeft w:val="0"/>
      <w:marRight w:val="0"/>
      <w:marTop w:val="0"/>
      <w:marBottom w:val="0"/>
      <w:divBdr>
        <w:top w:val="none" w:sz="0" w:space="0" w:color="auto"/>
        <w:left w:val="none" w:sz="0" w:space="0" w:color="auto"/>
        <w:bottom w:val="none" w:sz="0" w:space="0" w:color="auto"/>
        <w:right w:val="none" w:sz="0" w:space="0" w:color="auto"/>
      </w:divBdr>
      <w:divsChild>
        <w:div w:id="702368367">
          <w:marLeft w:val="0"/>
          <w:marRight w:val="0"/>
          <w:marTop w:val="0"/>
          <w:marBottom w:val="0"/>
          <w:divBdr>
            <w:top w:val="none" w:sz="0" w:space="0" w:color="auto"/>
            <w:left w:val="none" w:sz="0" w:space="0" w:color="auto"/>
            <w:bottom w:val="none" w:sz="0" w:space="0" w:color="auto"/>
            <w:right w:val="none" w:sz="0" w:space="0" w:color="auto"/>
          </w:divBdr>
          <w:divsChild>
            <w:div w:id="871069425">
              <w:marLeft w:val="0"/>
              <w:marRight w:val="0"/>
              <w:marTop w:val="0"/>
              <w:marBottom w:val="0"/>
              <w:divBdr>
                <w:top w:val="none" w:sz="0" w:space="0" w:color="auto"/>
                <w:left w:val="none" w:sz="0" w:space="0" w:color="auto"/>
                <w:bottom w:val="none" w:sz="0" w:space="0" w:color="auto"/>
                <w:right w:val="none" w:sz="0" w:space="0" w:color="auto"/>
              </w:divBdr>
              <w:divsChild>
                <w:div w:id="14933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344">
      <w:bodyDiv w:val="1"/>
      <w:marLeft w:val="0"/>
      <w:marRight w:val="0"/>
      <w:marTop w:val="0"/>
      <w:marBottom w:val="0"/>
      <w:divBdr>
        <w:top w:val="none" w:sz="0" w:space="0" w:color="auto"/>
        <w:left w:val="none" w:sz="0" w:space="0" w:color="auto"/>
        <w:bottom w:val="none" w:sz="0" w:space="0" w:color="auto"/>
        <w:right w:val="none" w:sz="0" w:space="0" w:color="auto"/>
      </w:divBdr>
      <w:divsChild>
        <w:div w:id="2001805275">
          <w:marLeft w:val="0"/>
          <w:marRight w:val="0"/>
          <w:marTop w:val="0"/>
          <w:marBottom w:val="0"/>
          <w:divBdr>
            <w:top w:val="none" w:sz="0" w:space="0" w:color="auto"/>
            <w:left w:val="none" w:sz="0" w:space="0" w:color="auto"/>
            <w:bottom w:val="none" w:sz="0" w:space="0" w:color="auto"/>
            <w:right w:val="none" w:sz="0" w:space="0" w:color="auto"/>
          </w:divBdr>
          <w:divsChild>
            <w:div w:id="236132704">
              <w:marLeft w:val="0"/>
              <w:marRight w:val="0"/>
              <w:marTop w:val="0"/>
              <w:marBottom w:val="0"/>
              <w:divBdr>
                <w:top w:val="none" w:sz="0" w:space="0" w:color="auto"/>
                <w:left w:val="none" w:sz="0" w:space="0" w:color="auto"/>
                <w:bottom w:val="none" w:sz="0" w:space="0" w:color="auto"/>
                <w:right w:val="none" w:sz="0" w:space="0" w:color="auto"/>
              </w:divBdr>
              <w:divsChild>
                <w:div w:id="3872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29542">
      <w:bodyDiv w:val="1"/>
      <w:marLeft w:val="0"/>
      <w:marRight w:val="0"/>
      <w:marTop w:val="0"/>
      <w:marBottom w:val="0"/>
      <w:divBdr>
        <w:top w:val="none" w:sz="0" w:space="0" w:color="auto"/>
        <w:left w:val="none" w:sz="0" w:space="0" w:color="auto"/>
        <w:bottom w:val="none" w:sz="0" w:space="0" w:color="auto"/>
        <w:right w:val="none" w:sz="0" w:space="0" w:color="auto"/>
      </w:divBdr>
    </w:div>
    <w:div w:id="638463092">
      <w:bodyDiv w:val="1"/>
      <w:marLeft w:val="0"/>
      <w:marRight w:val="0"/>
      <w:marTop w:val="0"/>
      <w:marBottom w:val="0"/>
      <w:divBdr>
        <w:top w:val="none" w:sz="0" w:space="0" w:color="auto"/>
        <w:left w:val="none" w:sz="0" w:space="0" w:color="auto"/>
        <w:bottom w:val="none" w:sz="0" w:space="0" w:color="auto"/>
        <w:right w:val="none" w:sz="0" w:space="0" w:color="auto"/>
      </w:divBdr>
    </w:div>
    <w:div w:id="643894526">
      <w:bodyDiv w:val="1"/>
      <w:marLeft w:val="0"/>
      <w:marRight w:val="0"/>
      <w:marTop w:val="0"/>
      <w:marBottom w:val="0"/>
      <w:divBdr>
        <w:top w:val="none" w:sz="0" w:space="0" w:color="auto"/>
        <w:left w:val="none" w:sz="0" w:space="0" w:color="auto"/>
        <w:bottom w:val="none" w:sz="0" w:space="0" w:color="auto"/>
        <w:right w:val="none" w:sz="0" w:space="0" w:color="auto"/>
      </w:divBdr>
      <w:divsChild>
        <w:div w:id="305817349">
          <w:marLeft w:val="0"/>
          <w:marRight w:val="0"/>
          <w:marTop w:val="0"/>
          <w:marBottom w:val="0"/>
          <w:divBdr>
            <w:top w:val="none" w:sz="0" w:space="0" w:color="auto"/>
            <w:left w:val="none" w:sz="0" w:space="0" w:color="auto"/>
            <w:bottom w:val="none" w:sz="0" w:space="0" w:color="auto"/>
            <w:right w:val="none" w:sz="0" w:space="0" w:color="auto"/>
          </w:divBdr>
          <w:divsChild>
            <w:div w:id="445125157">
              <w:marLeft w:val="0"/>
              <w:marRight w:val="0"/>
              <w:marTop w:val="0"/>
              <w:marBottom w:val="0"/>
              <w:divBdr>
                <w:top w:val="none" w:sz="0" w:space="0" w:color="auto"/>
                <w:left w:val="none" w:sz="0" w:space="0" w:color="auto"/>
                <w:bottom w:val="none" w:sz="0" w:space="0" w:color="auto"/>
                <w:right w:val="none" w:sz="0" w:space="0" w:color="auto"/>
              </w:divBdr>
              <w:divsChild>
                <w:div w:id="922027523">
                  <w:marLeft w:val="0"/>
                  <w:marRight w:val="0"/>
                  <w:marTop w:val="0"/>
                  <w:marBottom w:val="0"/>
                  <w:divBdr>
                    <w:top w:val="none" w:sz="0" w:space="0" w:color="auto"/>
                    <w:left w:val="none" w:sz="0" w:space="0" w:color="auto"/>
                    <w:bottom w:val="none" w:sz="0" w:space="0" w:color="auto"/>
                    <w:right w:val="none" w:sz="0" w:space="0" w:color="auto"/>
                  </w:divBdr>
                </w:div>
              </w:divsChild>
            </w:div>
            <w:div w:id="543251363">
              <w:marLeft w:val="0"/>
              <w:marRight w:val="0"/>
              <w:marTop w:val="0"/>
              <w:marBottom w:val="0"/>
              <w:divBdr>
                <w:top w:val="none" w:sz="0" w:space="0" w:color="auto"/>
                <w:left w:val="none" w:sz="0" w:space="0" w:color="auto"/>
                <w:bottom w:val="none" w:sz="0" w:space="0" w:color="auto"/>
                <w:right w:val="none" w:sz="0" w:space="0" w:color="auto"/>
              </w:divBdr>
              <w:divsChild>
                <w:div w:id="312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2623">
          <w:marLeft w:val="0"/>
          <w:marRight w:val="0"/>
          <w:marTop w:val="0"/>
          <w:marBottom w:val="0"/>
          <w:divBdr>
            <w:top w:val="none" w:sz="0" w:space="0" w:color="auto"/>
            <w:left w:val="none" w:sz="0" w:space="0" w:color="auto"/>
            <w:bottom w:val="none" w:sz="0" w:space="0" w:color="auto"/>
            <w:right w:val="none" w:sz="0" w:space="0" w:color="auto"/>
          </w:divBdr>
          <w:divsChild>
            <w:div w:id="1030226995">
              <w:marLeft w:val="0"/>
              <w:marRight w:val="0"/>
              <w:marTop w:val="0"/>
              <w:marBottom w:val="0"/>
              <w:divBdr>
                <w:top w:val="none" w:sz="0" w:space="0" w:color="auto"/>
                <w:left w:val="none" w:sz="0" w:space="0" w:color="auto"/>
                <w:bottom w:val="none" w:sz="0" w:space="0" w:color="auto"/>
                <w:right w:val="none" w:sz="0" w:space="0" w:color="auto"/>
              </w:divBdr>
              <w:divsChild>
                <w:div w:id="14209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2421">
      <w:bodyDiv w:val="1"/>
      <w:marLeft w:val="0"/>
      <w:marRight w:val="0"/>
      <w:marTop w:val="0"/>
      <w:marBottom w:val="0"/>
      <w:divBdr>
        <w:top w:val="none" w:sz="0" w:space="0" w:color="auto"/>
        <w:left w:val="none" w:sz="0" w:space="0" w:color="auto"/>
        <w:bottom w:val="none" w:sz="0" w:space="0" w:color="auto"/>
        <w:right w:val="none" w:sz="0" w:space="0" w:color="auto"/>
      </w:divBdr>
    </w:div>
    <w:div w:id="663358900">
      <w:bodyDiv w:val="1"/>
      <w:marLeft w:val="0"/>
      <w:marRight w:val="0"/>
      <w:marTop w:val="0"/>
      <w:marBottom w:val="0"/>
      <w:divBdr>
        <w:top w:val="none" w:sz="0" w:space="0" w:color="auto"/>
        <w:left w:val="none" w:sz="0" w:space="0" w:color="auto"/>
        <w:bottom w:val="none" w:sz="0" w:space="0" w:color="auto"/>
        <w:right w:val="none" w:sz="0" w:space="0" w:color="auto"/>
      </w:divBdr>
      <w:divsChild>
        <w:div w:id="1143892066">
          <w:marLeft w:val="0"/>
          <w:marRight w:val="0"/>
          <w:marTop w:val="0"/>
          <w:marBottom w:val="0"/>
          <w:divBdr>
            <w:top w:val="none" w:sz="0" w:space="0" w:color="auto"/>
            <w:left w:val="none" w:sz="0" w:space="0" w:color="auto"/>
            <w:bottom w:val="none" w:sz="0" w:space="0" w:color="auto"/>
            <w:right w:val="none" w:sz="0" w:space="0" w:color="auto"/>
          </w:divBdr>
          <w:divsChild>
            <w:div w:id="195239730">
              <w:marLeft w:val="0"/>
              <w:marRight w:val="0"/>
              <w:marTop w:val="0"/>
              <w:marBottom w:val="0"/>
              <w:divBdr>
                <w:top w:val="none" w:sz="0" w:space="0" w:color="auto"/>
                <w:left w:val="none" w:sz="0" w:space="0" w:color="auto"/>
                <w:bottom w:val="none" w:sz="0" w:space="0" w:color="auto"/>
                <w:right w:val="none" w:sz="0" w:space="0" w:color="auto"/>
              </w:divBdr>
              <w:divsChild>
                <w:div w:id="17806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75108">
      <w:bodyDiv w:val="1"/>
      <w:marLeft w:val="0"/>
      <w:marRight w:val="0"/>
      <w:marTop w:val="0"/>
      <w:marBottom w:val="0"/>
      <w:divBdr>
        <w:top w:val="none" w:sz="0" w:space="0" w:color="auto"/>
        <w:left w:val="none" w:sz="0" w:space="0" w:color="auto"/>
        <w:bottom w:val="none" w:sz="0" w:space="0" w:color="auto"/>
        <w:right w:val="none" w:sz="0" w:space="0" w:color="auto"/>
      </w:divBdr>
      <w:divsChild>
        <w:div w:id="1298880259">
          <w:marLeft w:val="0"/>
          <w:marRight w:val="0"/>
          <w:marTop w:val="0"/>
          <w:marBottom w:val="0"/>
          <w:divBdr>
            <w:top w:val="none" w:sz="0" w:space="0" w:color="auto"/>
            <w:left w:val="none" w:sz="0" w:space="0" w:color="auto"/>
            <w:bottom w:val="none" w:sz="0" w:space="0" w:color="auto"/>
            <w:right w:val="none" w:sz="0" w:space="0" w:color="auto"/>
          </w:divBdr>
          <w:divsChild>
            <w:div w:id="714622486">
              <w:marLeft w:val="0"/>
              <w:marRight w:val="0"/>
              <w:marTop w:val="0"/>
              <w:marBottom w:val="0"/>
              <w:divBdr>
                <w:top w:val="none" w:sz="0" w:space="0" w:color="auto"/>
                <w:left w:val="none" w:sz="0" w:space="0" w:color="auto"/>
                <w:bottom w:val="none" w:sz="0" w:space="0" w:color="auto"/>
                <w:right w:val="none" w:sz="0" w:space="0" w:color="auto"/>
              </w:divBdr>
              <w:divsChild>
                <w:div w:id="935552672">
                  <w:marLeft w:val="0"/>
                  <w:marRight w:val="0"/>
                  <w:marTop w:val="0"/>
                  <w:marBottom w:val="0"/>
                  <w:divBdr>
                    <w:top w:val="none" w:sz="0" w:space="0" w:color="auto"/>
                    <w:left w:val="none" w:sz="0" w:space="0" w:color="auto"/>
                    <w:bottom w:val="none" w:sz="0" w:space="0" w:color="auto"/>
                    <w:right w:val="none" w:sz="0" w:space="0" w:color="auto"/>
                  </w:divBdr>
                </w:div>
              </w:divsChild>
            </w:div>
            <w:div w:id="1318727965">
              <w:marLeft w:val="0"/>
              <w:marRight w:val="0"/>
              <w:marTop w:val="0"/>
              <w:marBottom w:val="0"/>
              <w:divBdr>
                <w:top w:val="none" w:sz="0" w:space="0" w:color="auto"/>
                <w:left w:val="none" w:sz="0" w:space="0" w:color="auto"/>
                <w:bottom w:val="none" w:sz="0" w:space="0" w:color="auto"/>
                <w:right w:val="none" w:sz="0" w:space="0" w:color="auto"/>
              </w:divBdr>
              <w:divsChild>
                <w:div w:id="2378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2101">
          <w:marLeft w:val="0"/>
          <w:marRight w:val="0"/>
          <w:marTop w:val="0"/>
          <w:marBottom w:val="0"/>
          <w:divBdr>
            <w:top w:val="none" w:sz="0" w:space="0" w:color="auto"/>
            <w:left w:val="none" w:sz="0" w:space="0" w:color="auto"/>
            <w:bottom w:val="none" w:sz="0" w:space="0" w:color="auto"/>
            <w:right w:val="none" w:sz="0" w:space="0" w:color="auto"/>
          </w:divBdr>
          <w:divsChild>
            <w:div w:id="225724416">
              <w:marLeft w:val="0"/>
              <w:marRight w:val="0"/>
              <w:marTop w:val="0"/>
              <w:marBottom w:val="0"/>
              <w:divBdr>
                <w:top w:val="none" w:sz="0" w:space="0" w:color="auto"/>
                <w:left w:val="none" w:sz="0" w:space="0" w:color="auto"/>
                <w:bottom w:val="none" w:sz="0" w:space="0" w:color="auto"/>
                <w:right w:val="none" w:sz="0" w:space="0" w:color="auto"/>
              </w:divBdr>
              <w:divsChild>
                <w:div w:id="8621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16951">
      <w:bodyDiv w:val="1"/>
      <w:marLeft w:val="0"/>
      <w:marRight w:val="0"/>
      <w:marTop w:val="0"/>
      <w:marBottom w:val="0"/>
      <w:divBdr>
        <w:top w:val="none" w:sz="0" w:space="0" w:color="auto"/>
        <w:left w:val="none" w:sz="0" w:space="0" w:color="auto"/>
        <w:bottom w:val="none" w:sz="0" w:space="0" w:color="auto"/>
        <w:right w:val="none" w:sz="0" w:space="0" w:color="auto"/>
      </w:divBdr>
    </w:div>
    <w:div w:id="740180739">
      <w:bodyDiv w:val="1"/>
      <w:marLeft w:val="0"/>
      <w:marRight w:val="0"/>
      <w:marTop w:val="0"/>
      <w:marBottom w:val="0"/>
      <w:divBdr>
        <w:top w:val="none" w:sz="0" w:space="0" w:color="auto"/>
        <w:left w:val="none" w:sz="0" w:space="0" w:color="auto"/>
        <w:bottom w:val="none" w:sz="0" w:space="0" w:color="auto"/>
        <w:right w:val="none" w:sz="0" w:space="0" w:color="auto"/>
      </w:divBdr>
      <w:divsChild>
        <w:div w:id="539247098">
          <w:marLeft w:val="0"/>
          <w:marRight w:val="0"/>
          <w:marTop w:val="0"/>
          <w:marBottom w:val="0"/>
          <w:divBdr>
            <w:top w:val="none" w:sz="0" w:space="0" w:color="auto"/>
            <w:left w:val="none" w:sz="0" w:space="0" w:color="auto"/>
            <w:bottom w:val="none" w:sz="0" w:space="0" w:color="auto"/>
            <w:right w:val="none" w:sz="0" w:space="0" w:color="auto"/>
          </w:divBdr>
          <w:divsChild>
            <w:div w:id="16852101">
              <w:marLeft w:val="0"/>
              <w:marRight w:val="0"/>
              <w:marTop w:val="0"/>
              <w:marBottom w:val="0"/>
              <w:divBdr>
                <w:top w:val="none" w:sz="0" w:space="0" w:color="auto"/>
                <w:left w:val="none" w:sz="0" w:space="0" w:color="auto"/>
                <w:bottom w:val="none" w:sz="0" w:space="0" w:color="auto"/>
                <w:right w:val="none" w:sz="0" w:space="0" w:color="auto"/>
              </w:divBdr>
              <w:divsChild>
                <w:div w:id="20724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64507">
      <w:bodyDiv w:val="1"/>
      <w:marLeft w:val="0"/>
      <w:marRight w:val="0"/>
      <w:marTop w:val="0"/>
      <w:marBottom w:val="0"/>
      <w:divBdr>
        <w:top w:val="none" w:sz="0" w:space="0" w:color="auto"/>
        <w:left w:val="none" w:sz="0" w:space="0" w:color="auto"/>
        <w:bottom w:val="none" w:sz="0" w:space="0" w:color="auto"/>
        <w:right w:val="none" w:sz="0" w:space="0" w:color="auto"/>
      </w:divBdr>
      <w:divsChild>
        <w:div w:id="1992561246">
          <w:marLeft w:val="0"/>
          <w:marRight w:val="0"/>
          <w:marTop w:val="0"/>
          <w:marBottom w:val="0"/>
          <w:divBdr>
            <w:top w:val="none" w:sz="0" w:space="0" w:color="auto"/>
            <w:left w:val="none" w:sz="0" w:space="0" w:color="auto"/>
            <w:bottom w:val="none" w:sz="0" w:space="0" w:color="auto"/>
            <w:right w:val="none" w:sz="0" w:space="0" w:color="auto"/>
          </w:divBdr>
          <w:divsChild>
            <w:div w:id="1963993304">
              <w:marLeft w:val="0"/>
              <w:marRight w:val="0"/>
              <w:marTop w:val="0"/>
              <w:marBottom w:val="0"/>
              <w:divBdr>
                <w:top w:val="none" w:sz="0" w:space="0" w:color="auto"/>
                <w:left w:val="none" w:sz="0" w:space="0" w:color="auto"/>
                <w:bottom w:val="none" w:sz="0" w:space="0" w:color="auto"/>
                <w:right w:val="none" w:sz="0" w:space="0" w:color="auto"/>
              </w:divBdr>
              <w:divsChild>
                <w:div w:id="18580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950">
      <w:bodyDiv w:val="1"/>
      <w:marLeft w:val="0"/>
      <w:marRight w:val="0"/>
      <w:marTop w:val="0"/>
      <w:marBottom w:val="0"/>
      <w:divBdr>
        <w:top w:val="none" w:sz="0" w:space="0" w:color="auto"/>
        <w:left w:val="none" w:sz="0" w:space="0" w:color="auto"/>
        <w:bottom w:val="none" w:sz="0" w:space="0" w:color="auto"/>
        <w:right w:val="none" w:sz="0" w:space="0" w:color="auto"/>
      </w:divBdr>
      <w:divsChild>
        <w:div w:id="795947216">
          <w:marLeft w:val="0"/>
          <w:marRight w:val="0"/>
          <w:marTop w:val="0"/>
          <w:marBottom w:val="0"/>
          <w:divBdr>
            <w:top w:val="none" w:sz="0" w:space="0" w:color="auto"/>
            <w:left w:val="none" w:sz="0" w:space="0" w:color="auto"/>
            <w:bottom w:val="none" w:sz="0" w:space="0" w:color="auto"/>
            <w:right w:val="none" w:sz="0" w:space="0" w:color="auto"/>
          </w:divBdr>
          <w:divsChild>
            <w:div w:id="1839424957">
              <w:marLeft w:val="0"/>
              <w:marRight w:val="0"/>
              <w:marTop w:val="0"/>
              <w:marBottom w:val="0"/>
              <w:divBdr>
                <w:top w:val="none" w:sz="0" w:space="0" w:color="auto"/>
                <w:left w:val="none" w:sz="0" w:space="0" w:color="auto"/>
                <w:bottom w:val="none" w:sz="0" w:space="0" w:color="auto"/>
                <w:right w:val="none" w:sz="0" w:space="0" w:color="auto"/>
              </w:divBdr>
              <w:divsChild>
                <w:div w:id="504709674">
                  <w:marLeft w:val="0"/>
                  <w:marRight w:val="0"/>
                  <w:marTop w:val="0"/>
                  <w:marBottom w:val="0"/>
                  <w:divBdr>
                    <w:top w:val="none" w:sz="0" w:space="0" w:color="auto"/>
                    <w:left w:val="none" w:sz="0" w:space="0" w:color="auto"/>
                    <w:bottom w:val="none" w:sz="0" w:space="0" w:color="auto"/>
                    <w:right w:val="none" w:sz="0" w:space="0" w:color="auto"/>
                  </w:divBdr>
                  <w:divsChild>
                    <w:div w:id="15587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86600">
      <w:bodyDiv w:val="1"/>
      <w:marLeft w:val="0"/>
      <w:marRight w:val="0"/>
      <w:marTop w:val="0"/>
      <w:marBottom w:val="0"/>
      <w:divBdr>
        <w:top w:val="none" w:sz="0" w:space="0" w:color="auto"/>
        <w:left w:val="none" w:sz="0" w:space="0" w:color="auto"/>
        <w:bottom w:val="none" w:sz="0" w:space="0" w:color="auto"/>
        <w:right w:val="none" w:sz="0" w:space="0" w:color="auto"/>
      </w:divBdr>
      <w:divsChild>
        <w:div w:id="1693073704">
          <w:marLeft w:val="0"/>
          <w:marRight w:val="0"/>
          <w:marTop w:val="0"/>
          <w:marBottom w:val="0"/>
          <w:divBdr>
            <w:top w:val="none" w:sz="0" w:space="0" w:color="auto"/>
            <w:left w:val="none" w:sz="0" w:space="0" w:color="auto"/>
            <w:bottom w:val="none" w:sz="0" w:space="0" w:color="auto"/>
            <w:right w:val="none" w:sz="0" w:space="0" w:color="auto"/>
          </w:divBdr>
          <w:divsChild>
            <w:div w:id="1734043528">
              <w:marLeft w:val="0"/>
              <w:marRight w:val="0"/>
              <w:marTop w:val="0"/>
              <w:marBottom w:val="0"/>
              <w:divBdr>
                <w:top w:val="none" w:sz="0" w:space="0" w:color="auto"/>
                <w:left w:val="none" w:sz="0" w:space="0" w:color="auto"/>
                <w:bottom w:val="none" w:sz="0" w:space="0" w:color="auto"/>
                <w:right w:val="none" w:sz="0" w:space="0" w:color="auto"/>
              </w:divBdr>
              <w:divsChild>
                <w:div w:id="2353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7021">
      <w:bodyDiv w:val="1"/>
      <w:marLeft w:val="0"/>
      <w:marRight w:val="0"/>
      <w:marTop w:val="0"/>
      <w:marBottom w:val="0"/>
      <w:divBdr>
        <w:top w:val="none" w:sz="0" w:space="0" w:color="auto"/>
        <w:left w:val="none" w:sz="0" w:space="0" w:color="auto"/>
        <w:bottom w:val="none" w:sz="0" w:space="0" w:color="auto"/>
        <w:right w:val="none" w:sz="0" w:space="0" w:color="auto"/>
      </w:divBdr>
    </w:div>
    <w:div w:id="802891354">
      <w:bodyDiv w:val="1"/>
      <w:marLeft w:val="0"/>
      <w:marRight w:val="0"/>
      <w:marTop w:val="0"/>
      <w:marBottom w:val="0"/>
      <w:divBdr>
        <w:top w:val="none" w:sz="0" w:space="0" w:color="auto"/>
        <w:left w:val="none" w:sz="0" w:space="0" w:color="auto"/>
        <w:bottom w:val="none" w:sz="0" w:space="0" w:color="auto"/>
        <w:right w:val="none" w:sz="0" w:space="0" w:color="auto"/>
      </w:divBdr>
    </w:div>
    <w:div w:id="810826535">
      <w:bodyDiv w:val="1"/>
      <w:marLeft w:val="0"/>
      <w:marRight w:val="0"/>
      <w:marTop w:val="0"/>
      <w:marBottom w:val="0"/>
      <w:divBdr>
        <w:top w:val="none" w:sz="0" w:space="0" w:color="auto"/>
        <w:left w:val="none" w:sz="0" w:space="0" w:color="auto"/>
        <w:bottom w:val="none" w:sz="0" w:space="0" w:color="auto"/>
        <w:right w:val="none" w:sz="0" w:space="0" w:color="auto"/>
      </w:divBdr>
      <w:divsChild>
        <w:div w:id="793642256">
          <w:marLeft w:val="0"/>
          <w:marRight w:val="0"/>
          <w:marTop w:val="0"/>
          <w:marBottom w:val="0"/>
          <w:divBdr>
            <w:top w:val="none" w:sz="0" w:space="0" w:color="auto"/>
            <w:left w:val="none" w:sz="0" w:space="0" w:color="auto"/>
            <w:bottom w:val="none" w:sz="0" w:space="0" w:color="auto"/>
            <w:right w:val="none" w:sz="0" w:space="0" w:color="auto"/>
          </w:divBdr>
          <w:divsChild>
            <w:div w:id="978651998">
              <w:marLeft w:val="0"/>
              <w:marRight w:val="0"/>
              <w:marTop w:val="0"/>
              <w:marBottom w:val="0"/>
              <w:divBdr>
                <w:top w:val="none" w:sz="0" w:space="0" w:color="auto"/>
                <w:left w:val="none" w:sz="0" w:space="0" w:color="auto"/>
                <w:bottom w:val="none" w:sz="0" w:space="0" w:color="auto"/>
                <w:right w:val="none" w:sz="0" w:space="0" w:color="auto"/>
              </w:divBdr>
              <w:divsChild>
                <w:div w:id="1463113952">
                  <w:marLeft w:val="0"/>
                  <w:marRight w:val="0"/>
                  <w:marTop w:val="0"/>
                  <w:marBottom w:val="0"/>
                  <w:divBdr>
                    <w:top w:val="none" w:sz="0" w:space="0" w:color="auto"/>
                    <w:left w:val="none" w:sz="0" w:space="0" w:color="auto"/>
                    <w:bottom w:val="none" w:sz="0" w:space="0" w:color="auto"/>
                    <w:right w:val="none" w:sz="0" w:space="0" w:color="auto"/>
                  </w:divBdr>
                  <w:divsChild>
                    <w:div w:id="18056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48601">
      <w:bodyDiv w:val="1"/>
      <w:marLeft w:val="0"/>
      <w:marRight w:val="0"/>
      <w:marTop w:val="0"/>
      <w:marBottom w:val="0"/>
      <w:divBdr>
        <w:top w:val="none" w:sz="0" w:space="0" w:color="auto"/>
        <w:left w:val="none" w:sz="0" w:space="0" w:color="auto"/>
        <w:bottom w:val="none" w:sz="0" w:space="0" w:color="auto"/>
        <w:right w:val="none" w:sz="0" w:space="0" w:color="auto"/>
      </w:divBdr>
      <w:divsChild>
        <w:div w:id="1986734277">
          <w:marLeft w:val="0"/>
          <w:marRight w:val="0"/>
          <w:marTop w:val="0"/>
          <w:marBottom w:val="0"/>
          <w:divBdr>
            <w:top w:val="none" w:sz="0" w:space="0" w:color="auto"/>
            <w:left w:val="none" w:sz="0" w:space="0" w:color="auto"/>
            <w:bottom w:val="none" w:sz="0" w:space="0" w:color="auto"/>
            <w:right w:val="none" w:sz="0" w:space="0" w:color="auto"/>
          </w:divBdr>
          <w:divsChild>
            <w:div w:id="1881428797">
              <w:marLeft w:val="0"/>
              <w:marRight w:val="0"/>
              <w:marTop w:val="0"/>
              <w:marBottom w:val="0"/>
              <w:divBdr>
                <w:top w:val="none" w:sz="0" w:space="0" w:color="auto"/>
                <w:left w:val="none" w:sz="0" w:space="0" w:color="auto"/>
                <w:bottom w:val="none" w:sz="0" w:space="0" w:color="auto"/>
                <w:right w:val="none" w:sz="0" w:space="0" w:color="auto"/>
              </w:divBdr>
              <w:divsChild>
                <w:div w:id="4615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6498">
      <w:bodyDiv w:val="1"/>
      <w:marLeft w:val="0"/>
      <w:marRight w:val="0"/>
      <w:marTop w:val="0"/>
      <w:marBottom w:val="0"/>
      <w:divBdr>
        <w:top w:val="none" w:sz="0" w:space="0" w:color="auto"/>
        <w:left w:val="none" w:sz="0" w:space="0" w:color="auto"/>
        <w:bottom w:val="none" w:sz="0" w:space="0" w:color="auto"/>
        <w:right w:val="none" w:sz="0" w:space="0" w:color="auto"/>
      </w:divBdr>
      <w:divsChild>
        <w:div w:id="278530697">
          <w:marLeft w:val="0"/>
          <w:marRight w:val="0"/>
          <w:marTop w:val="0"/>
          <w:marBottom w:val="0"/>
          <w:divBdr>
            <w:top w:val="none" w:sz="0" w:space="0" w:color="auto"/>
            <w:left w:val="none" w:sz="0" w:space="0" w:color="auto"/>
            <w:bottom w:val="none" w:sz="0" w:space="0" w:color="auto"/>
            <w:right w:val="none" w:sz="0" w:space="0" w:color="auto"/>
          </w:divBdr>
          <w:divsChild>
            <w:div w:id="860436054">
              <w:marLeft w:val="0"/>
              <w:marRight w:val="0"/>
              <w:marTop w:val="0"/>
              <w:marBottom w:val="0"/>
              <w:divBdr>
                <w:top w:val="none" w:sz="0" w:space="0" w:color="auto"/>
                <w:left w:val="none" w:sz="0" w:space="0" w:color="auto"/>
                <w:bottom w:val="none" w:sz="0" w:space="0" w:color="auto"/>
                <w:right w:val="none" w:sz="0" w:space="0" w:color="auto"/>
              </w:divBdr>
              <w:divsChild>
                <w:div w:id="19756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88067">
      <w:bodyDiv w:val="1"/>
      <w:marLeft w:val="0"/>
      <w:marRight w:val="0"/>
      <w:marTop w:val="0"/>
      <w:marBottom w:val="0"/>
      <w:divBdr>
        <w:top w:val="none" w:sz="0" w:space="0" w:color="auto"/>
        <w:left w:val="none" w:sz="0" w:space="0" w:color="auto"/>
        <w:bottom w:val="none" w:sz="0" w:space="0" w:color="auto"/>
        <w:right w:val="none" w:sz="0" w:space="0" w:color="auto"/>
      </w:divBdr>
    </w:div>
    <w:div w:id="836068426">
      <w:bodyDiv w:val="1"/>
      <w:marLeft w:val="0"/>
      <w:marRight w:val="0"/>
      <w:marTop w:val="0"/>
      <w:marBottom w:val="0"/>
      <w:divBdr>
        <w:top w:val="none" w:sz="0" w:space="0" w:color="auto"/>
        <w:left w:val="none" w:sz="0" w:space="0" w:color="auto"/>
        <w:bottom w:val="none" w:sz="0" w:space="0" w:color="auto"/>
        <w:right w:val="none" w:sz="0" w:space="0" w:color="auto"/>
      </w:divBdr>
    </w:div>
    <w:div w:id="932207487">
      <w:bodyDiv w:val="1"/>
      <w:marLeft w:val="0"/>
      <w:marRight w:val="0"/>
      <w:marTop w:val="0"/>
      <w:marBottom w:val="0"/>
      <w:divBdr>
        <w:top w:val="none" w:sz="0" w:space="0" w:color="auto"/>
        <w:left w:val="none" w:sz="0" w:space="0" w:color="auto"/>
        <w:bottom w:val="none" w:sz="0" w:space="0" w:color="auto"/>
        <w:right w:val="none" w:sz="0" w:space="0" w:color="auto"/>
      </w:divBdr>
    </w:div>
    <w:div w:id="998537393">
      <w:bodyDiv w:val="1"/>
      <w:marLeft w:val="0"/>
      <w:marRight w:val="0"/>
      <w:marTop w:val="0"/>
      <w:marBottom w:val="0"/>
      <w:divBdr>
        <w:top w:val="none" w:sz="0" w:space="0" w:color="auto"/>
        <w:left w:val="none" w:sz="0" w:space="0" w:color="auto"/>
        <w:bottom w:val="none" w:sz="0" w:space="0" w:color="auto"/>
        <w:right w:val="none" w:sz="0" w:space="0" w:color="auto"/>
      </w:divBdr>
    </w:div>
    <w:div w:id="1002391403">
      <w:bodyDiv w:val="1"/>
      <w:marLeft w:val="0"/>
      <w:marRight w:val="0"/>
      <w:marTop w:val="0"/>
      <w:marBottom w:val="0"/>
      <w:divBdr>
        <w:top w:val="none" w:sz="0" w:space="0" w:color="auto"/>
        <w:left w:val="none" w:sz="0" w:space="0" w:color="auto"/>
        <w:bottom w:val="none" w:sz="0" w:space="0" w:color="auto"/>
        <w:right w:val="none" w:sz="0" w:space="0" w:color="auto"/>
      </w:divBdr>
      <w:divsChild>
        <w:div w:id="2089767346">
          <w:marLeft w:val="0"/>
          <w:marRight w:val="0"/>
          <w:marTop w:val="0"/>
          <w:marBottom w:val="0"/>
          <w:divBdr>
            <w:top w:val="none" w:sz="0" w:space="0" w:color="auto"/>
            <w:left w:val="none" w:sz="0" w:space="0" w:color="auto"/>
            <w:bottom w:val="none" w:sz="0" w:space="0" w:color="auto"/>
            <w:right w:val="none" w:sz="0" w:space="0" w:color="auto"/>
          </w:divBdr>
          <w:divsChild>
            <w:div w:id="1559437367">
              <w:marLeft w:val="0"/>
              <w:marRight w:val="0"/>
              <w:marTop w:val="0"/>
              <w:marBottom w:val="0"/>
              <w:divBdr>
                <w:top w:val="none" w:sz="0" w:space="0" w:color="auto"/>
                <w:left w:val="none" w:sz="0" w:space="0" w:color="auto"/>
                <w:bottom w:val="none" w:sz="0" w:space="0" w:color="auto"/>
                <w:right w:val="none" w:sz="0" w:space="0" w:color="auto"/>
              </w:divBdr>
              <w:divsChild>
                <w:div w:id="3134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618">
      <w:bodyDiv w:val="1"/>
      <w:marLeft w:val="0"/>
      <w:marRight w:val="0"/>
      <w:marTop w:val="0"/>
      <w:marBottom w:val="0"/>
      <w:divBdr>
        <w:top w:val="none" w:sz="0" w:space="0" w:color="auto"/>
        <w:left w:val="none" w:sz="0" w:space="0" w:color="auto"/>
        <w:bottom w:val="none" w:sz="0" w:space="0" w:color="auto"/>
        <w:right w:val="none" w:sz="0" w:space="0" w:color="auto"/>
      </w:divBdr>
    </w:div>
    <w:div w:id="1030643453">
      <w:bodyDiv w:val="1"/>
      <w:marLeft w:val="0"/>
      <w:marRight w:val="0"/>
      <w:marTop w:val="0"/>
      <w:marBottom w:val="0"/>
      <w:divBdr>
        <w:top w:val="none" w:sz="0" w:space="0" w:color="auto"/>
        <w:left w:val="none" w:sz="0" w:space="0" w:color="auto"/>
        <w:bottom w:val="none" w:sz="0" w:space="0" w:color="auto"/>
        <w:right w:val="none" w:sz="0" w:space="0" w:color="auto"/>
      </w:divBdr>
    </w:div>
    <w:div w:id="1037924590">
      <w:bodyDiv w:val="1"/>
      <w:marLeft w:val="0"/>
      <w:marRight w:val="0"/>
      <w:marTop w:val="0"/>
      <w:marBottom w:val="0"/>
      <w:divBdr>
        <w:top w:val="none" w:sz="0" w:space="0" w:color="auto"/>
        <w:left w:val="none" w:sz="0" w:space="0" w:color="auto"/>
        <w:bottom w:val="none" w:sz="0" w:space="0" w:color="auto"/>
        <w:right w:val="none" w:sz="0" w:space="0" w:color="auto"/>
      </w:divBdr>
      <w:divsChild>
        <w:div w:id="474494571">
          <w:marLeft w:val="0"/>
          <w:marRight w:val="0"/>
          <w:marTop w:val="0"/>
          <w:marBottom w:val="0"/>
          <w:divBdr>
            <w:top w:val="none" w:sz="0" w:space="0" w:color="auto"/>
            <w:left w:val="none" w:sz="0" w:space="0" w:color="auto"/>
            <w:bottom w:val="none" w:sz="0" w:space="0" w:color="auto"/>
            <w:right w:val="none" w:sz="0" w:space="0" w:color="auto"/>
          </w:divBdr>
          <w:divsChild>
            <w:div w:id="838814786">
              <w:marLeft w:val="0"/>
              <w:marRight w:val="0"/>
              <w:marTop w:val="0"/>
              <w:marBottom w:val="0"/>
              <w:divBdr>
                <w:top w:val="none" w:sz="0" w:space="0" w:color="auto"/>
                <w:left w:val="none" w:sz="0" w:space="0" w:color="auto"/>
                <w:bottom w:val="none" w:sz="0" w:space="0" w:color="auto"/>
                <w:right w:val="none" w:sz="0" w:space="0" w:color="auto"/>
              </w:divBdr>
              <w:divsChild>
                <w:div w:id="11984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7233">
      <w:bodyDiv w:val="1"/>
      <w:marLeft w:val="0"/>
      <w:marRight w:val="0"/>
      <w:marTop w:val="0"/>
      <w:marBottom w:val="0"/>
      <w:divBdr>
        <w:top w:val="none" w:sz="0" w:space="0" w:color="auto"/>
        <w:left w:val="none" w:sz="0" w:space="0" w:color="auto"/>
        <w:bottom w:val="none" w:sz="0" w:space="0" w:color="auto"/>
        <w:right w:val="none" w:sz="0" w:space="0" w:color="auto"/>
      </w:divBdr>
    </w:div>
    <w:div w:id="1082987961">
      <w:bodyDiv w:val="1"/>
      <w:marLeft w:val="0"/>
      <w:marRight w:val="0"/>
      <w:marTop w:val="0"/>
      <w:marBottom w:val="0"/>
      <w:divBdr>
        <w:top w:val="none" w:sz="0" w:space="0" w:color="auto"/>
        <w:left w:val="none" w:sz="0" w:space="0" w:color="auto"/>
        <w:bottom w:val="none" w:sz="0" w:space="0" w:color="auto"/>
        <w:right w:val="none" w:sz="0" w:space="0" w:color="auto"/>
      </w:divBdr>
      <w:divsChild>
        <w:div w:id="632368109">
          <w:marLeft w:val="0"/>
          <w:marRight w:val="0"/>
          <w:marTop w:val="0"/>
          <w:marBottom w:val="0"/>
          <w:divBdr>
            <w:top w:val="none" w:sz="0" w:space="0" w:color="auto"/>
            <w:left w:val="none" w:sz="0" w:space="0" w:color="auto"/>
            <w:bottom w:val="none" w:sz="0" w:space="0" w:color="auto"/>
            <w:right w:val="none" w:sz="0" w:space="0" w:color="auto"/>
          </w:divBdr>
          <w:divsChild>
            <w:div w:id="1526479153">
              <w:marLeft w:val="0"/>
              <w:marRight w:val="0"/>
              <w:marTop w:val="0"/>
              <w:marBottom w:val="0"/>
              <w:divBdr>
                <w:top w:val="none" w:sz="0" w:space="0" w:color="auto"/>
                <w:left w:val="none" w:sz="0" w:space="0" w:color="auto"/>
                <w:bottom w:val="none" w:sz="0" w:space="0" w:color="auto"/>
                <w:right w:val="none" w:sz="0" w:space="0" w:color="auto"/>
              </w:divBdr>
              <w:divsChild>
                <w:div w:id="254899717">
                  <w:marLeft w:val="0"/>
                  <w:marRight w:val="0"/>
                  <w:marTop w:val="0"/>
                  <w:marBottom w:val="0"/>
                  <w:divBdr>
                    <w:top w:val="none" w:sz="0" w:space="0" w:color="auto"/>
                    <w:left w:val="none" w:sz="0" w:space="0" w:color="auto"/>
                    <w:bottom w:val="none" w:sz="0" w:space="0" w:color="auto"/>
                    <w:right w:val="none" w:sz="0" w:space="0" w:color="auto"/>
                  </w:divBdr>
                  <w:divsChild>
                    <w:div w:id="12408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241173">
      <w:bodyDiv w:val="1"/>
      <w:marLeft w:val="0"/>
      <w:marRight w:val="0"/>
      <w:marTop w:val="0"/>
      <w:marBottom w:val="0"/>
      <w:divBdr>
        <w:top w:val="none" w:sz="0" w:space="0" w:color="auto"/>
        <w:left w:val="none" w:sz="0" w:space="0" w:color="auto"/>
        <w:bottom w:val="none" w:sz="0" w:space="0" w:color="auto"/>
        <w:right w:val="none" w:sz="0" w:space="0" w:color="auto"/>
      </w:divBdr>
    </w:div>
    <w:div w:id="1106850634">
      <w:bodyDiv w:val="1"/>
      <w:marLeft w:val="0"/>
      <w:marRight w:val="0"/>
      <w:marTop w:val="0"/>
      <w:marBottom w:val="0"/>
      <w:divBdr>
        <w:top w:val="none" w:sz="0" w:space="0" w:color="auto"/>
        <w:left w:val="none" w:sz="0" w:space="0" w:color="auto"/>
        <w:bottom w:val="none" w:sz="0" w:space="0" w:color="auto"/>
        <w:right w:val="none" w:sz="0" w:space="0" w:color="auto"/>
      </w:divBdr>
      <w:divsChild>
        <w:div w:id="2010282064">
          <w:marLeft w:val="0"/>
          <w:marRight w:val="0"/>
          <w:marTop w:val="0"/>
          <w:marBottom w:val="0"/>
          <w:divBdr>
            <w:top w:val="none" w:sz="0" w:space="0" w:color="auto"/>
            <w:left w:val="none" w:sz="0" w:space="0" w:color="auto"/>
            <w:bottom w:val="none" w:sz="0" w:space="0" w:color="auto"/>
            <w:right w:val="none" w:sz="0" w:space="0" w:color="auto"/>
          </w:divBdr>
          <w:divsChild>
            <w:div w:id="527447310">
              <w:marLeft w:val="0"/>
              <w:marRight w:val="0"/>
              <w:marTop w:val="0"/>
              <w:marBottom w:val="0"/>
              <w:divBdr>
                <w:top w:val="none" w:sz="0" w:space="0" w:color="auto"/>
                <w:left w:val="none" w:sz="0" w:space="0" w:color="auto"/>
                <w:bottom w:val="none" w:sz="0" w:space="0" w:color="auto"/>
                <w:right w:val="none" w:sz="0" w:space="0" w:color="auto"/>
              </w:divBdr>
              <w:divsChild>
                <w:div w:id="19684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9897">
      <w:bodyDiv w:val="1"/>
      <w:marLeft w:val="0"/>
      <w:marRight w:val="0"/>
      <w:marTop w:val="0"/>
      <w:marBottom w:val="0"/>
      <w:divBdr>
        <w:top w:val="none" w:sz="0" w:space="0" w:color="auto"/>
        <w:left w:val="none" w:sz="0" w:space="0" w:color="auto"/>
        <w:bottom w:val="none" w:sz="0" w:space="0" w:color="auto"/>
        <w:right w:val="none" w:sz="0" w:space="0" w:color="auto"/>
      </w:divBdr>
    </w:div>
    <w:div w:id="1127552309">
      <w:bodyDiv w:val="1"/>
      <w:marLeft w:val="0"/>
      <w:marRight w:val="0"/>
      <w:marTop w:val="0"/>
      <w:marBottom w:val="0"/>
      <w:divBdr>
        <w:top w:val="none" w:sz="0" w:space="0" w:color="auto"/>
        <w:left w:val="none" w:sz="0" w:space="0" w:color="auto"/>
        <w:bottom w:val="none" w:sz="0" w:space="0" w:color="auto"/>
        <w:right w:val="none" w:sz="0" w:space="0" w:color="auto"/>
      </w:divBdr>
      <w:divsChild>
        <w:div w:id="1776051706">
          <w:marLeft w:val="0"/>
          <w:marRight w:val="0"/>
          <w:marTop w:val="0"/>
          <w:marBottom w:val="0"/>
          <w:divBdr>
            <w:top w:val="none" w:sz="0" w:space="0" w:color="auto"/>
            <w:left w:val="none" w:sz="0" w:space="0" w:color="auto"/>
            <w:bottom w:val="none" w:sz="0" w:space="0" w:color="auto"/>
            <w:right w:val="none" w:sz="0" w:space="0" w:color="auto"/>
          </w:divBdr>
          <w:divsChild>
            <w:div w:id="563834710">
              <w:marLeft w:val="0"/>
              <w:marRight w:val="0"/>
              <w:marTop w:val="0"/>
              <w:marBottom w:val="0"/>
              <w:divBdr>
                <w:top w:val="none" w:sz="0" w:space="0" w:color="auto"/>
                <w:left w:val="none" w:sz="0" w:space="0" w:color="auto"/>
                <w:bottom w:val="none" w:sz="0" w:space="0" w:color="auto"/>
                <w:right w:val="none" w:sz="0" w:space="0" w:color="auto"/>
              </w:divBdr>
              <w:divsChild>
                <w:div w:id="2016683845">
                  <w:marLeft w:val="0"/>
                  <w:marRight w:val="0"/>
                  <w:marTop w:val="0"/>
                  <w:marBottom w:val="0"/>
                  <w:divBdr>
                    <w:top w:val="none" w:sz="0" w:space="0" w:color="auto"/>
                    <w:left w:val="none" w:sz="0" w:space="0" w:color="auto"/>
                    <w:bottom w:val="none" w:sz="0" w:space="0" w:color="auto"/>
                    <w:right w:val="none" w:sz="0" w:space="0" w:color="auto"/>
                  </w:divBdr>
                  <w:divsChild>
                    <w:div w:id="12970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57506">
      <w:bodyDiv w:val="1"/>
      <w:marLeft w:val="0"/>
      <w:marRight w:val="0"/>
      <w:marTop w:val="0"/>
      <w:marBottom w:val="0"/>
      <w:divBdr>
        <w:top w:val="none" w:sz="0" w:space="0" w:color="auto"/>
        <w:left w:val="none" w:sz="0" w:space="0" w:color="auto"/>
        <w:bottom w:val="none" w:sz="0" w:space="0" w:color="auto"/>
        <w:right w:val="none" w:sz="0" w:space="0" w:color="auto"/>
      </w:divBdr>
      <w:divsChild>
        <w:div w:id="1370375264">
          <w:marLeft w:val="0"/>
          <w:marRight w:val="0"/>
          <w:marTop w:val="0"/>
          <w:marBottom w:val="0"/>
          <w:divBdr>
            <w:top w:val="none" w:sz="0" w:space="0" w:color="auto"/>
            <w:left w:val="none" w:sz="0" w:space="0" w:color="auto"/>
            <w:bottom w:val="none" w:sz="0" w:space="0" w:color="auto"/>
            <w:right w:val="none" w:sz="0" w:space="0" w:color="auto"/>
          </w:divBdr>
        </w:div>
      </w:divsChild>
    </w:div>
    <w:div w:id="1180971651">
      <w:bodyDiv w:val="1"/>
      <w:marLeft w:val="0"/>
      <w:marRight w:val="0"/>
      <w:marTop w:val="0"/>
      <w:marBottom w:val="0"/>
      <w:divBdr>
        <w:top w:val="none" w:sz="0" w:space="0" w:color="auto"/>
        <w:left w:val="none" w:sz="0" w:space="0" w:color="auto"/>
        <w:bottom w:val="none" w:sz="0" w:space="0" w:color="auto"/>
        <w:right w:val="none" w:sz="0" w:space="0" w:color="auto"/>
      </w:divBdr>
      <w:divsChild>
        <w:div w:id="1151092963">
          <w:marLeft w:val="0"/>
          <w:marRight w:val="0"/>
          <w:marTop w:val="0"/>
          <w:marBottom w:val="0"/>
          <w:divBdr>
            <w:top w:val="none" w:sz="0" w:space="0" w:color="auto"/>
            <w:left w:val="none" w:sz="0" w:space="0" w:color="auto"/>
            <w:bottom w:val="none" w:sz="0" w:space="0" w:color="auto"/>
            <w:right w:val="none" w:sz="0" w:space="0" w:color="auto"/>
          </w:divBdr>
          <w:divsChild>
            <w:div w:id="385028826">
              <w:marLeft w:val="0"/>
              <w:marRight w:val="0"/>
              <w:marTop w:val="0"/>
              <w:marBottom w:val="0"/>
              <w:divBdr>
                <w:top w:val="none" w:sz="0" w:space="0" w:color="auto"/>
                <w:left w:val="none" w:sz="0" w:space="0" w:color="auto"/>
                <w:bottom w:val="none" w:sz="0" w:space="0" w:color="auto"/>
                <w:right w:val="none" w:sz="0" w:space="0" w:color="auto"/>
              </w:divBdr>
              <w:divsChild>
                <w:div w:id="18179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1490">
      <w:bodyDiv w:val="1"/>
      <w:marLeft w:val="0"/>
      <w:marRight w:val="0"/>
      <w:marTop w:val="0"/>
      <w:marBottom w:val="0"/>
      <w:divBdr>
        <w:top w:val="none" w:sz="0" w:space="0" w:color="auto"/>
        <w:left w:val="none" w:sz="0" w:space="0" w:color="auto"/>
        <w:bottom w:val="none" w:sz="0" w:space="0" w:color="auto"/>
        <w:right w:val="none" w:sz="0" w:space="0" w:color="auto"/>
      </w:divBdr>
      <w:divsChild>
        <w:div w:id="460155606">
          <w:marLeft w:val="0"/>
          <w:marRight w:val="0"/>
          <w:marTop w:val="0"/>
          <w:marBottom w:val="0"/>
          <w:divBdr>
            <w:top w:val="none" w:sz="0" w:space="0" w:color="auto"/>
            <w:left w:val="none" w:sz="0" w:space="0" w:color="auto"/>
            <w:bottom w:val="none" w:sz="0" w:space="0" w:color="auto"/>
            <w:right w:val="none" w:sz="0" w:space="0" w:color="auto"/>
          </w:divBdr>
          <w:divsChild>
            <w:div w:id="481433162">
              <w:marLeft w:val="0"/>
              <w:marRight w:val="0"/>
              <w:marTop w:val="0"/>
              <w:marBottom w:val="0"/>
              <w:divBdr>
                <w:top w:val="none" w:sz="0" w:space="0" w:color="auto"/>
                <w:left w:val="none" w:sz="0" w:space="0" w:color="auto"/>
                <w:bottom w:val="none" w:sz="0" w:space="0" w:color="auto"/>
                <w:right w:val="none" w:sz="0" w:space="0" w:color="auto"/>
              </w:divBdr>
              <w:divsChild>
                <w:div w:id="1887181343">
                  <w:marLeft w:val="0"/>
                  <w:marRight w:val="0"/>
                  <w:marTop w:val="0"/>
                  <w:marBottom w:val="0"/>
                  <w:divBdr>
                    <w:top w:val="none" w:sz="0" w:space="0" w:color="auto"/>
                    <w:left w:val="none" w:sz="0" w:space="0" w:color="auto"/>
                    <w:bottom w:val="none" w:sz="0" w:space="0" w:color="auto"/>
                    <w:right w:val="none" w:sz="0" w:space="0" w:color="auto"/>
                  </w:divBdr>
                  <w:divsChild>
                    <w:div w:id="1147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77632">
      <w:bodyDiv w:val="1"/>
      <w:marLeft w:val="0"/>
      <w:marRight w:val="0"/>
      <w:marTop w:val="0"/>
      <w:marBottom w:val="0"/>
      <w:divBdr>
        <w:top w:val="none" w:sz="0" w:space="0" w:color="auto"/>
        <w:left w:val="none" w:sz="0" w:space="0" w:color="auto"/>
        <w:bottom w:val="none" w:sz="0" w:space="0" w:color="auto"/>
        <w:right w:val="none" w:sz="0" w:space="0" w:color="auto"/>
      </w:divBdr>
      <w:divsChild>
        <w:div w:id="258027178">
          <w:marLeft w:val="0"/>
          <w:marRight w:val="0"/>
          <w:marTop w:val="0"/>
          <w:marBottom w:val="0"/>
          <w:divBdr>
            <w:top w:val="none" w:sz="0" w:space="0" w:color="auto"/>
            <w:left w:val="none" w:sz="0" w:space="0" w:color="auto"/>
            <w:bottom w:val="none" w:sz="0" w:space="0" w:color="auto"/>
            <w:right w:val="none" w:sz="0" w:space="0" w:color="auto"/>
          </w:divBdr>
          <w:divsChild>
            <w:div w:id="194773449">
              <w:marLeft w:val="0"/>
              <w:marRight w:val="0"/>
              <w:marTop w:val="0"/>
              <w:marBottom w:val="0"/>
              <w:divBdr>
                <w:top w:val="none" w:sz="0" w:space="0" w:color="auto"/>
                <w:left w:val="none" w:sz="0" w:space="0" w:color="auto"/>
                <w:bottom w:val="none" w:sz="0" w:space="0" w:color="auto"/>
                <w:right w:val="none" w:sz="0" w:space="0" w:color="auto"/>
              </w:divBdr>
              <w:divsChild>
                <w:div w:id="13729234">
                  <w:marLeft w:val="0"/>
                  <w:marRight w:val="0"/>
                  <w:marTop w:val="0"/>
                  <w:marBottom w:val="0"/>
                  <w:divBdr>
                    <w:top w:val="none" w:sz="0" w:space="0" w:color="auto"/>
                    <w:left w:val="none" w:sz="0" w:space="0" w:color="auto"/>
                    <w:bottom w:val="none" w:sz="0" w:space="0" w:color="auto"/>
                    <w:right w:val="none" w:sz="0" w:space="0" w:color="auto"/>
                  </w:divBdr>
                  <w:divsChild>
                    <w:div w:id="17471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59720">
      <w:bodyDiv w:val="1"/>
      <w:marLeft w:val="0"/>
      <w:marRight w:val="0"/>
      <w:marTop w:val="0"/>
      <w:marBottom w:val="0"/>
      <w:divBdr>
        <w:top w:val="none" w:sz="0" w:space="0" w:color="auto"/>
        <w:left w:val="none" w:sz="0" w:space="0" w:color="auto"/>
        <w:bottom w:val="none" w:sz="0" w:space="0" w:color="auto"/>
        <w:right w:val="none" w:sz="0" w:space="0" w:color="auto"/>
      </w:divBdr>
    </w:div>
    <w:div w:id="1233613590">
      <w:bodyDiv w:val="1"/>
      <w:marLeft w:val="0"/>
      <w:marRight w:val="0"/>
      <w:marTop w:val="0"/>
      <w:marBottom w:val="0"/>
      <w:divBdr>
        <w:top w:val="none" w:sz="0" w:space="0" w:color="auto"/>
        <w:left w:val="none" w:sz="0" w:space="0" w:color="auto"/>
        <w:bottom w:val="none" w:sz="0" w:space="0" w:color="auto"/>
        <w:right w:val="none" w:sz="0" w:space="0" w:color="auto"/>
      </w:divBdr>
      <w:divsChild>
        <w:div w:id="1468814464">
          <w:marLeft w:val="0"/>
          <w:marRight w:val="0"/>
          <w:marTop w:val="0"/>
          <w:marBottom w:val="0"/>
          <w:divBdr>
            <w:top w:val="none" w:sz="0" w:space="0" w:color="auto"/>
            <w:left w:val="none" w:sz="0" w:space="0" w:color="auto"/>
            <w:bottom w:val="none" w:sz="0" w:space="0" w:color="auto"/>
            <w:right w:val="none" w:sz="0" w:space="0" w:color="auto"/>
          </w:divBdr>
          <w:divsChild>
            <w:div w:id="1031419490">
              <w:marLeft w:val="0"/>
              <w:marRight w:val="0"/>
              <w:marTop w:val="0"/>
              <w:marBottom w:val="0"/>
              <w:divBdr>
                <w:top w:val="none" w:sz="0" w:space="0" w:color="auto"/>
                <w:left w:val="none" w:sz="0" w:space="0" w:color="auto"/>
                <w:bottom w:val="none" w:sz="0" w:space="0" w:color="auto"/>
                <w:right w:val="none" w:sz="0" w:space="0" w:color="auto"/>
              </w:divBdr>
              <w:divsChild>
                <w:div w:id="1894656555">
                  <w:marLeft w:val="0"/>
                  <w:marRight w:val="0"/>
                  <w:marTop w:val="0"/>
                  <w:marBottom w:val="0"/>
                  <w:divBdr>
                    <w:top w:val="none" w:sz="0" w:space="0" w:color="auto"/>
                    <w:left w:val="none" w:sz="0" w:space="0" w:color="auto"/>
                    <w:bottom w:val="none" w:sz="0" w:space="0" w:color="auto"/>
                    <w:right w:val="none" w:sz="0" w:space="0" w:color="auto"/>
                  </w:divBdr>
                  <w:divsChild>
                    <w:div w:id="2901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1970">
      <w:bodyDiv w:val="1"/>
      <w:marLeft w:val="0"/>
      <w:marRight w:val="0"/>
      <w:marTop w:val="0"/>
      <w:marBottom w:val="0"/>
      <w:divBdr>
        <w:top w:val="none" w:sz="0" w:space="0" w:color="auto"/>
        <w:left w:val="none" w:sz="0" w:space="0" w:color="auto"/>
        <w:bottom w:val="none" w:sz="0" w:space="0" w:color="auto"/>
        <w:right w:val="none" w:sz="0" w:space="0" w:color="auto"/>
      </w:divBdr>
      <w:divsChild>
        <w:div w:id="142628298">
          <w:marLeft w:val="0"/>
          <w:marRight w:val="0"/>
          <w:marTop w:val="0"/>
          <w:marBottom w:val="0"/>
          <w:divBdr>
            <w:top w:val="none" w:sz="0" w:space="0" w:color="auto"/>
            <w:left w:val="none" w:sz="0" w:space="0" w:color="auto"/>
            <w:bottom w:val="none" w:sz="0" w:space="0" w:color="auto"/>
            <w:right w:val="none" w:sz="0" w:space="0" w:color="auto"/>
          </w:divBdr>
          <w:divsChild>
            <w:div w:id="1999111492">
              <w:marLeft w:val="0"/>
              <w:marRight w:val="0"/>
              <w:marTop w:val="0"/>
              <w:marBottom w:val="0"/>
              <w:divBdr>
                <w:top w:val="none" w:sz="0" w:space="0" w:color="auto"/>
                <w:left w:val="none" w:sz="0" w:space="0" w:color="auto"/>
                <w:bottom w:val="none" w:sz="0" w:space="0" w:color="auto"/>
                <w:right w:val="none" w:sz="0" w:space="0" w:color="auto"/>
              </w:divBdr>
              <w:divsChild>
                <w:div w:id="13360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3697">
      <w:bodyDiv w:val="1"/>
      <w:marLeft w:val="0"/>
      <w:marRight w:val="0"/>
      <w:marTop w:val="0"/>
      <w:marBottom w:val="0"/>
      <w:divBdr>
        <w:top w:val="none" w:sz="0" w:space="0" w:color="auto"/>
        <w:left w:val="none" w:sz="0" w:space="0" w:color="auto"/>
        <w:bottom w:val="none" w:sz="0" w:space="0" w:color="auto"/>
        <w:right w:val="none" w:sz="0" w:space="0" w:color="auto"/>
      </w:divBdr>
      <w:divsChild>
        <w:div w:id="1936089771">
          <w:marLeft w:val="0"/>
          <w:marRight w:val="0"/>
          <w:marTop w:val="0"/>
          <w:marBottom w:val="0"/>
          <w:divBdr>
            <w:top w:val="none" w:sz="0" w:space="0" w:color="auto"/>
            <w:left w:val="none" w:sz="0" w:space="0" w:color="auto"/>
            <w:bottom w:val="none" w:sz="0" w:space="0" w:color="auto"/>
            <w:right w:val="none" w:sz="0" w:space="0" w:color="auto"/>
          </w:divBdr>
          <w:divsChild>
            <w:div w:id="838077387">
              <w:marLeft w:val="0"/>
              <w:marRight w:val="0"/>
              <w:marTop w:val="0"/>
              <w:marBottom w:val="0"/>
              <w:divBdr>
                <w:top w:val="none" w:sz="0" w:space="0" w:color="auto"/>
                <w:left w:val="none" w:sz="0" w:space="0" w:color="auto"/>
                <w:bottom w:val="none" w:sz="0" w:space="0" w:color="auto"/>
                <w:right w:val="none" w:sz="0" w:space="0" w:color="auto"/>
              </w:divBdr>
              <w:divsChild>
                <w:div w:id="21069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90516">
      <w:bodyDiv w:val="1"/>
      <w:marLeft w:val="0"/>
      <w:marRight w:val="0"/>
      <w:marTop w:val="0"/>
      <w:marBottom w:val="0"/>
      <w:divBdr>
        <w:top w:val="none" w:sz="0" w:space="0" w:color="auto"/>
        <w:left w:val="none" w:sz="0" w:space="0" w:color="auto"/>
        <w:bottom w:val="none" w:sz="0" w:space="0" w:color="auto"/>
        <w:right w:val="none" w:sz="0" w:space="0" w:color="auto"/>
      </w:divBdr>
    </w:div>
    <w:div w:id="1313287709">
      <w:bodyDiv w:val="1"/>
      <w:marLeft w:val="0"/>
      <w:marRight w:val="0"/>
      <w:marTop w:val="0"/>
      <w:marBottom w:val="0"/>
      <w:divBdr>
        <w:top w:val="none" w:sz="0" w:space="0" w:color="auto"/>
        <w:left w:val="none" w:sz="0" w:space="0" w:color="auto"/>
        <w:bottom w:val="none" w:sz="0" w:space="0" w:color="auto"/>
        <w:right w:val="none" w:sz="0" w:space="0" w:color="auto"/>
      </w:divBdr>
      <w:divsChild>
        <w:div w:id="264264946">
          <w:marLeft w:val="0"/>
          <w:marRight w:val="0"/>
          <w:marTop w:val="0"/>
          <w:marBottom w:val="0"/>
          <w:divBdr>
            <w:top w:val="none" w:sz="0" w:space="0" w:color="auto"/>
            <w:left w:val="none" w:sz="0" w:space="0" w:color="auto"/>
            <w:bottom w:val="none" w:sz="0" w:space="0" w:color="auto"/>
            <w:right w:val="none" w:sz="0" w:space="0" w:color="auto"/>
          </w:divBdr>
          <w:divsChild>
            <w:div w:id="2004384750">
              <w:marLeft w:val="0"/>
              <w:marRight w:val="0"/>
              <w:marTop w:val="0"/>
              <w:marBottom w:val="0"/>
              <w:divBdr>
                <w:top w:val="none" w:sz="0" w:space="0" w:color="auto"/>
                <w:left w:val="none" w:sz="0" w:space="0" w:color="auto"/>
                <w:bottom w:val="none" w:sz="0" w:space="0" w:color="auto"/>
                <w:right w:val="none" w:sz="0" w:space="0" w:color="auto"/>
              </w:divBdr>
              <w:divsChild>
                <w:div w:id="10177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59617">
      <w:bodyDiv w:val="1"/>
      <w:marLeft w:val="0"/>
      <w:marRight w:val="0"/>
      <w:marTop w:val="0"/>
      <w:marBottom w:val="0"/>
      <w:divBdr>
        <w:top w:val="none" w:sz="0" w:space="0" w:color="auto"/>
        <w:left w:val="none" w:sz="0" w:space="0" w:color="auto"/>
        <w:bottom w:val="none" w:sz="0" w:space="0" w:color="auto"/>
        <w:right w:val="none" w:sz="0" w:space="0" w:color="auto"/>
      </w:divBdr>
      <w:divsChild>
        <w:div w:id="643512723">
          <w:marLeft w:val="0"/>
          <w:marRight w:val="0"/>
          <w:marTop w:val="0"/>
          <w:marBottom w:val="0"/>
          <w:divBdr>
            <w:top w:val="none" w:sz="0" w:space="0" w:color="auto"/>
            <w:left w:val="none" w:sz="0" w:space="0" w:color="auto"/>
            <w:bottom w:val="none" w:sz="0" w:space="0" w:color="auto"/>
            <w:right w:val="none" w:sz="0" w:space="0" w:color="auto"/>
          </w:divBdr>
          <w:divsChild>
            <w:div w:id="1605990950">
              <w:marLeft w:val="0"/>
              <w:marRight w:val="0"/>
              <w:marTop w:val="0"/>
              <w:marBottom w:val="0"/>
              <w:divBdr>
                <w:top w:val="none" w:sz="0" w:space="0" w:color="auto"/>
                <w:left w:val="none" w:sz="0" w:space="0" w:color="auto"/>
                <w:bottom w:val="none" w:sz="0" w:space="0" w:color="auto"/>
                <w:right w:val="none" w:sz="0" w:space="0" w:color="auto"/>
              </w:divBdr>
              <w:divsChild>
                <w:div w:id="195703877">
                  <w:marLeft w:val="0"/>
                  <w:marRight w:val="0"/>
                  <w:marTop w:val="0"/>
                  <w:marBottom w:val="0"/>
                  <w:divBdr>
                    <w:top w:val="none" w:sz="0" w:space="0" w:color="auto"/>
                    <w:left w:val="none" w:sz="0" w:space="0" w:color="auto"/>
                    <w:bottom w:val="none" w:sz="0" w:space="0" w:color="auto"/>
                    <w:right w:val="none" w:sz="0" w:space="0" w:color="auto"/>
                  </w:divBdr>
                  <w:divsChild>
                    <w:div w:id="678628043">
                      <w:marLeft w:val="0"/>
                      <w:marRight w:val="0"/>
                      <w:marTop w:val="0"/>
                      <w:marBottom w:val="0"/>
                      <w:divBdr>
                        <w:top w:val="none" w:sz="0" w:space="0" w:color="auto"/>
                        <w:left w:val="none" w:sz="0" w:space="0" w:color="auto"/>
                        <w:bottom w:val="none" w:sz="0" w:space="0" w:color="auto"/>
                        <w:right w:val="none" w:sz="0" w:space="0" w:color="auto"/>
                      </w:divBdr>
                      <w:divsChild>
                        <w:div w:id="17705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01690">
                  <w:marLeft w:val="0"/>
                  <w:marRight w:val="0"/>
                  <w:marTop w:val="0"/>
                  <w:marBottom w:val="0"/>
                  <w:divBdr>
                    <w:top w:val="none" w:sz="0" w:space="0" w:color="auto"/>
                    <w:left w:val="none" w:sz="0" w:space="0" w:color="auto"/>
                    <w:bottom w:val="none" w:sz="0" w:space="0" w:color="auto"/>
                    <w:right w:val="none" w:sz="0" w:space="0" w:color="auto"/>
                  </w:divBdr>
                  <w:divsChild>
                    <w:div w:id="2020152722">
                      <w:marLeft w:val="0"/>
                      <w:marRight w:val="0"/>
                      <w:marTop w:val="0"/>
                      <w:marBottom w:val="0"/>
                      <w:divBdr>
                        <w:top w:val="none" w:sz="0" w:space="0" w:color="auto"/>
                        <w:left w:val="none" w:sz="0" w:space="0" w:color="auto"/>
                        <w:bottom w:val="none" w:sz="0" w:space="0" w:color="auto"/>
                        <w:right w:val="none" w:sz="0" w:space="0" w:color="auto"/>
                      </w:divBdr>
                      <w:divsChild>
                        <w:div w:id="14083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2124">
                  <w:marLeft w:val="0"/>
                  <w:marRight w:val="0"/>
                  <w:marTop w:val="0"/>
                  <w:marBottom w:val="0"/>
                  <w:divBdr>
                    <w:top w:val="none" w:sz="0" w:space="0" w:color="auto"/>
                    <w:left w:val="none" w:sz="0" w:space="0" w:color="auto"/>
                    <w:bottom w:val="none" w:sz="0" w:space="0" w:color="auto"/>
                    <w:right w:val="none" w:sz="0" w:space="0" w:color="auto"/>
                  </w:divBdr>
                  <w:divsChild>
                    <w:div w:id="1607692901">
                      <w:marLeft w:val="0"/>
                      <w:marRight w:val="0"/>
                      <w:marTop w:val="0"/>
                      <w:marBottom w:val="0"/>
                      <w:divBdr>
                        <w:top w:val="none" w:sz="0" w:space="0" w:color="auto"/>
                        <w:left w:val="none" w:sz="0" w:space="0" w:color="auto"/>
                        <w:bottom w:val="none" w:sz="0" w:space="0" w:color="auto"/>
                        <w:right w:val="none" w:sz="0" w:space="0" w:color="auto"/>
                      </w:divBdr>
                      <w:divsChild>
                        <w:div w:id="3039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39107">
                  <w:marLeft w:val="0"/>
                  <w:marRight w:val="0"/>
                  <w:marTop w:val="0"/>
                  <w:marBottom w:val="0"/>
                  <w:divBdr>
                    <w:top w:val="none" w:sz="0" w:space="0" w:color="auto"/>
                    <w:left w:val="none" w:sz="0" w:space="0" w:color="auto"/>
                    <w:bottom w:val="none" w:sz="0" w:space="0" w:color="auto"/>
                    <w:right w:val="none" w:sz="0" w:space="0" w:color="auto"/>
                  </w:divBdr>
                  <w:divsChild>
                    <w:div w:id="1447312536">
                      <w:marLeft w:val="0"/>
                      <w:marRight w:val="0"/>
                      <w:marTop w:val="0"/>
                      <w:marBottom w:val="0"/>
                      <w:divBdr>
                        <w:top w:val="none" w:sz="0" w:space="0" w:color="auto"/>
                        <w:left w:val="none" w:sz="0" w:space="0" w:color="auto"/>
                        <w:bottom w:val="none" w:sz="0" w:space="0" w:color="auto"/>
                        <w:right w:val="none" w:sz="0" w:space="0" w:color="auto"/>
                      </w:divBdr>
                      <w:divsChild>
                        <w:div w:id="4422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3035">
                  <w:marLeft w:val="0"/>
                  <w:marRight w:val="0"/>
                  <w:marTop w:val="0"/>
                  <w:marBottom w:val="0"/>
                  <w:divBdr>
                    <w:top w:val="none" w:sz="0" w:space="0" w:color="auto"/>
                    <w:left w:val="none" w:sz="0" w:space="0" w:color="auto"/>
                    <w:bottom w:val="none" w:sz="0" w:space="0" w:color="auto"/>
                    <w:right w:val="none" w:sz="0" w:space="0" w:color="auto"/>
                  </w:divBdr>
                  <w:divsChild>
                    <w:div w:id="1516191242">
                      <w:marLeft w:val="0"/>
                      <w:marRight w:val="0"/>
                      <w:marTop w:val="0"/>
                      <w:marBottom w:val="0"/>
                      <w:divBdr>
                        <w:top w:val="none" w:sz="0" w:space="0" w:color="auto"/>
                        <w:left w:val="none" w:sz="0" w:space="0" w:color="auto"/>
                        <w:bottom w:val="none" w:sz="0" w:space="0" w:color="auto"/>
                        <w:right w:val="none" w:sz="0" w:space="0" w:color="auto"/>
                      </w:divBdr>
                      <w:divsChild>
                        <w:div w:id="9394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4231">
      <w:bodyDiv w:val="1"/>
      <w:marLeft w:val="0"/>
      <w:marRight w:val="0"/>
      <w:marTop w:val="0"/>
      <w:marBottom w:val="0"/>
      <w:divBdr>
        <w:top w:val="none" w:sz="0" w:space="0" w:color="auto"/>
        <w:left w:val="none" w:sz="0" w:space="0" w:color="auto"/>
        <w:bottom w:val="none" w:sz="0" w:space="0" w:color="auto"/>
        <w:right w:val="none" w:sz="0" w:space="0" w:color="auto"/>
      </w:divBdr>
      <w:divsChild>
        <w:div w:id="983042818">
          <w:marLeft w:val="0"/>
          <w:marRight w:val="0"/>
          <w:marTop w:val="0"/>
          <w:marBottom w:val="0"/>
          <w:divBdr>
            <w:top w:val="none" w:sz="0" w:space="0" w:color="auto"/>
            <w:left w:val="none" w:sz="0" w:space="0" w:color="auto"/>
            <w:bottom w:val="none" w:sz="0" w:space="0" w:color="auto"/>
            <w:right w:val="none" w:sz="0" w:space="0" w:color="auto"/>
          </w:divBdr>
          <w:divsChild>
            <w:div w:id="104859406">
              <w:marLeft w:val="0"/>
              <w:marRight w:val="0"/>
              <w:marTop w:val="0"/>
              <w:marBottom w:val="0"/>
              <w:divBdr>
                <w:top w:val="none" w:sz="0" w:space="0" w:color="auto"/>
                <w:left w:val="none" w:sz="0" w:space="0" w:color="auto"/>
                <w:bottom w:val="none" w:sz="0" w:space="0" w:color="auto"/>
                <w:right w:val="none" w:sz="0" w:space="0" w:color="auto"/>
              </w:divBdr>
              <w:divsChild>
                <w:div w:id="1401901822">
                  <w:marLeft w:val="0"/>
                  <w:marRight w:val="0"/>
                  <w:marTop w:val="0"/>
                  <w:marBottom w:val="0"/>
                  <w:divBdr>
                    <w:top w:val="none" w:sz="0" w:space="0" w:color="auto"/>
                    <w:left w:val="none" w:sz="0" w:space="0" w:color="auto"/>
                    <w:bottom w:val="none" w:sz="0" w:space="0" w:color="auto"/>
                    <w:right w:val="none" w:sz="0" w:space="0" w:color="auto"/>
                  </w:divBdr>
                  <w:divsChild>
                    <w:div w:id="19264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8376">
      <w:bodyDiv w:val="1"/>
      <w:marLeft w:val="0"/>
      <w:marRight w:val="0"/>
      <w:marTop w:val="0"/>
      <w:marBottom w:val="0"/>
      <w:divBdr>
        <w:top w:val="none" w:sz="0" w:space="0" w:color="auto"/>
        <w:left w:val="none" w:sz="0" w:space="0" w:color="auto"/>
        <w:bottom w:val="none" w:sz="0" w:space="0" w:color="auto"/>
        <w:right w:val="none" w:sz="0" w:space="0" w:color="auto"/>
      </w:divBdr>
      <w:divsChild>
        <w:div w:id="668212848">
          <w:marLeft w:val="0"/>
          <w:marRight w:val="0"/>
          <w:marTop w:val="0"/>
          <w:marBottom w:val="0"/>
          <w:divBdr>
            <w:top w:val="none" w:sz="0" w:space="0" w:color="auto"/>
            <w:left w:val="none" w:sz="0" w:space="0" w:color="auto"/>
            <w:bottom w:val="none" w:sz="0" w:space="0" w:color="auto"/>
            <w:right w:val="none" w:sz="0" w:space="0" w:color="auto"/>
          </w:divBdr>
          <w:divsChild>
            <w:div w:id="703218467">
              <w:marLeft w:val="0"/>
              <w:marRight w:val="0"/>
              <w:marTop w:val="0"/>
              <w:marBottom w:val="0"/>
              <w:divBdr>
                <w:top w:val="none" w:sz="0" w:space="0" w:color="auto"/>
                <w:left w:val="none" w:sz="0" w:space="0" w:color="auto"/>
                <w:bottom w:val="none" w:sz="0" w:space="0" w:color="auto"/>
                <w:right w:val="none" w:sz="0" w:space="0" w:color="auto"/>
              </w:divBdr>
              <w:divsChild>
                <w:div w:id="13598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2601">
      <w:bodyDiv w:val="1"/>
      <w:marLeft w:val="0"/>
      <w:marRight w:val="0"/>
      <w:marTop w:val="0"/>
      <w:marBottom w:val="0"/>
      <w:divBdr>
        <w:top w:val="none" w:sz="0" w:space="0" w:color="auto"/>
        <w:left w:val="none" w:sz="0" w:space="0" w:color="auto"/>
        <w:bottom w:val="none" w:sz="0" w:space="0" w:color="auto"/>
        <w:right w:val="none" w:sz="0" w:space="0" w:color="auto"/>
      </w:divBdr>
    </w:div>
    <w:div w:id="1369337589">
      <w:bodyDiv w:val="1"/>
      <w:marLeft w:val="0"/>
      <w:marRight w:val="0"/>
      <w:marTop w:val="0"/>
      <w:marBottom w:val="0"/>
      <w:divBdr>
        <w:top w:val="none" w:sz="0" w:space="0" w:color="auto"/>
        <w:left w:val="none" w:sz="0" w:space="0" w:color="auto"/>
        <w:bottom w:val="none" w:sz="0" w:space="0" w:color="auto"/>
        <w:right w:val="none" w:sz="0" w:space="0" w:color="auto"/>
      </w:divBdr>
      <w:divsChild>
        <w:div w:id="1490367927">
          <w:marLeft w:val="0"/>
          <w:marRight w:val="0"/>
          <w:marTop w:val="0"/>
          <w:marBottom w:val="0"/>
          <w:divBdr>
            <w:top w:val="none" w:sz="0" w:space="0" w:color="auto"/>
            <w:left w:val="none" w:sz="0" w:space="0" w:color="auto"/>
            <w:bottom w:val="none" w:sz="0" w:space="0" w:color="auto"/>
            <w:right w:val="none" w:sz="0" w:space="0" w:color="auto"/>
          </w:divBdr>
          <w:divsChild>
            <w:div w:id="298342041">
              <w:marLeft w:val="0"/>
              <w:marRight w:val="0"/>
              <w:marTop w:val="0"/>
              <w:marBottom w:val="0"/>
              <w:divBdr>
                <w:top w:val="none" w:sz="0" w:space="0" w:color="auto"/>
                <w:left w:val="none" w:sz="0" w:space="0" w:color="auto"/>
                <w:bottom w:val="none" w:sz="0" w:space="0" w:color="auto"/>
                <w:right w:val="none" w:sz="0" w:space="0" w:color="auto"/>
              </w:divBdr>
              <w:divsChild>
                <w:div w:id="925502205">
                  <w:marLeft w:val="0"/>
                  <w:marRight w:val="0"/>
                  <w:marTop w:val="0"/>
                  <w:marBottom w:val="0"/>
                  <w:divBdr>
                    <w:top w:val="none" w:sz="0" w:space="0" w:color="auto"/>
                    <w:left w:val="none" w:sz="0" w:space="0" w:color="auto"/>
                    <w:bottom w:val="none" w:sz="0" w:space="0" w:color="auto"/>
                    <w:right w:val="none" w:sz="0" w:space="0" w:color="auto"/>
                  </w:divBdr>
                </w:div>
              </w:divsChild>
            </w:div>
            <w:div w:id="940259160">
              <w:marLeft w:val="0"/>
              <w:marRight w:val="0"/>
              <w:marTop w:val="0"/>
              <w:marBottom w:val="0"/>
              <w:divBdr>
                <w:top w:val="none" w:sz="0" w:space="0" w:color="auto"/>
                <w:left w:val="none" w:sz="0" w:space="0" w:color="auto"/>
                <w:bottom w:val="none" w:sz="0" w:space="0" w:color="auto"/>
                <w:right w:val="none" w:sz="0" w:space="0" w:color="auto"/>
              </w:divBdr>
              <w:divsChild>
                <w:div w:id="19192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96">
          <w:marLeft w:val="0"/>
          <w:marRight w:val="0"/>
          <w:marTop w:val="0"/>
          <w:marBottom w:val="0"/>
          <w:divBdr>
            <w:top w:val="none" w:sz="0" w:space="0" w:color="auto"/>
            <w:left w:val="none" w:sz="0" w:space="0" w:color="auto"/>
            <w:bottom w:val="none" w:sz="0" w:space="0" w:color="auto"/>
            <w:right w:val="none" w:sz="0" w:space="0" w:color="auto"/>
          </w:divBdr>
          <w:divsChild>
            <w:div w:id="1999993223">
              <w:marLeft w:val="0"/>
              <w:marRight w:val="0"/>
              <w:marTop w:val="0"/>
              <w:marBottom w:val="0"/>
              <w:divBdr>
                <w:top w:val="none" w:sz="0" w:space="0" w:color="auto"/>
                <w:left w:val="none" w:sz="0" w:space="0" w:color="auto"/>
                <w:bottom w:val="none" w:sz="0" w:space="0" w:color="auto"/>
                <w:right w:val="none" w:sz="0" w:space="0" w:color="auto"/>
              </w:divBdr>
              <w:divsChild>
                <w:div w:id="20627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17250">
      <w:bodyDiv w:val="1"/>
      <w:marLeft w:val="0"/>
      <w:marRight w:val="0"/>
      <w:marTop w:val="0"/>
      <w:marBottom w:val="0"/>
      <w:divBdr>
        <w:top w:val="none" w:sz="0" w:space="0" w:color="auto"/>
        <w:left w:val="none" w:sz="0" w:space="0" w:color="auto"/>
        <w:bottom w:val="none" w:sz="0" w:space="0" w:color="auto"/>
        <w:right w:val="none" w:sz="0" w:space="0" w:color="auto"/>
      </w:divBdr>
      <w:divsChild>
        <w:div w:id="148911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44146">
              <w:marLeft w:val="0"/>
              <w:marRight w:val="0"/>
              <w:marTop w:val="0"/>
              <w:marBottom w:val="0"/>
              <w:divBdr>
                <w:top w:val="none" w:sz="0" w:space="0" w:color="auto"/>
                <w:left w:val="none" w:sz="0" w:space="0" w:color="auto"/>
                <w:bottom w:val="none" w:sz="0" w:space="0" w:color="auto"/>
                <w:right w:val="none" w:sz="0" w:space="0" w:color="auto"/>
              </w:divBdr>
              <w:divsChild>
                <w:div w:id="1071389922">
                  <w:marLeft w:val="0"/>
                  <w:marRight w:val="0"/>
                  <w:marTop w:val="0"/>
                  <w:marBottom w:val="0"/>
                  <w:divBdr>
                    <w:top w:val="none" w:sz="0" w:space="0" w:color="auto"/>
                    <w:left w:val="none" w:sz="0" w:space="0" w:color="auto"/>
                    <w:bottom w:val="none" w:sz="0" w:space="0" w:color="auto"/>
                    <w:right w:val="none" w:sz="0" w:space="0" w:color="auto"/>
                  </w:divBdr>
                  <w:divsChild>
                    <w:div w:id="552892579">
                      <w:marLeft w:val="0"/>
                      <w:marRight w:val="0"/>
                      <w:marTop w:val="0"/>
                      <w:marBottom w:val="0"/>
                      <w:divBdr>
                        <w:top w:val="none" w:sz="0" w:space="0" w:color="auto"/>
                        <w:left w:val="none" w:sz="0" w:space="0" w:color="auto"/>
                        <w:bottom w:val="none" w:sz="0" w:space="0" w:color="auto"/>
                        <w:right w:val="none" w:sz="0" w:space="0" w:color="auto"/>
                      </w:divBdr>
                      <w:divsChild>
                        <w:div w:id="1991712547">
                          <w:marLeft w:val="0"/>
                          <w:marRight w:val="0"/>
                          <w:marTop w:val="0"/>
                          <w:marBottom w:val="0"/>
                          <w:divBdr>
                            <w:top w:val="none" w:sz="0" w:space="0" w:color="auto"/>
                            <w:left w:val="none" w:sz="0" w:space="0" w:color="auto"/>
                            <w:bottom w:val="none" w:sz="0" w:space="0" w:color="auto"/>
                            <w:right w:val="none" w:sz="0" w:space="0" w:color="auto"/>
                          </w:divBdr>
                          <w:divsChild>
                            <w:div w:id="1317805148">
                              <w:marLeft w:val="0"/>
                              <w:marRight w:val="0"/>
                              <w:marTop w:val="0"/>
                              <w:marBottom w:val="0"/>
                              <w:divBdr>
                                <w:top w:val="none" w:sz="0" w:space="0" w:color="auto"/>
                                <w:left w:val="none" w:sz="0" w:space="0" w:color="auto"/>
                                <w:bottom w:val="none" w:sz="0" w:space="0" w:color="auto"/>
                                <w:right w:val="none" w:sz="0" w:space="0" w:color="auto"/>
                              </w:divBdr>
                              <w:divsChild>
                                <w:div w:id="7678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429880">
      <w:bodyDiv w:val="1"/>
      <w:marLeft w:val="0"/>
      <w:marRight w:val="0"/>
      <w:marTop w:val="0"/>
      <w:marBottom w:val="0"/>
      <w:divBdr>
        <w:top w:val="none" w:sz="0" w:space="0" w:color="auto"/>
        <w:left w:val="none" w:sz="0" w:space="0" w:color="auto"/>
        <w:bottom w:val="none" w:sz="0" w:space="0" w:color="auto"/>
        <w:right w:val="none" w:sz="0" w:space="0" w:color="auto"/>
      </w:divBdr>
    </w:div>
    <w:div w:id="1536233343">
      <w:bodyDiv w:val="1"/>
      <w:marLeft w:val="0"/>
      <w:marRight w:val="0"/>
      <w:marTop w:val="0"/>
      <w:marBottom w:val="0"/>
      <w:divBdr>
        <w:top w:val="none" w:sz="0" w:space="0" w:color="auto"/>
        <w:left w:val="none" w:sz="0" w:space="0" w:color="auto"/>
        <w:bottom w:val="none" w:sz="0" w:space="0" w:color="auto"/>
        <w:right w:val="none" w:sz="0" w:space="0" w:color="auto"/>
      </w:divBdr>
      <w:divsChild>
        <w:div w:id="576937649">
          <w:marLeft w:val="0"/>
          <w:marRight w:val="0"/>
          <w:marTop w:val="0"/>
          <w:marBottom w:val="0"/>
          <w:divBdr>
            <w:top w:val="none" w:sz="0" w:space="0" w:color="auto"/>
            <w:left w:val="none" w:sz="0" w:space="0" w:color="auto"/>
            <w:bottom w:val="none" w:sz="0" w:space="0" w:color="auto"/>
            <w:right w:val="none" w:sz="0" w:space="0" w:color="auto"/>
          </w:divBdr>
          <w:divsChild>
            <w:div w:id="675962410">
              <w:marLeft w:val="0"/>
              <w:marRight w:val="0"/>
              <w:marTop w:val="0"/>
              <w:marBottom w:val="0"/>
              <w:divBdr>
                <w:top w:val="none" w:sz="0" w:space="0" w:color="auto"/>
                <w:left w:val="none" w:sz="0" w:space="0" w:color="auto"/>
                <w:bottom w:val="none" w:sz="0" w:space="0" w:color="auto"/>
                <w:right w:val="none" w:sz="0" w:space="0" w:color="auto"/>
              </w:divBdr>
              <w:divsChild>
                <w:div w:id="17434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4625">
      <w:bodyDiv w:val="1"/>
      <w:marLeft w:val="0"/>
      <w:marRight w:val="0"/>
      <w:marTop w:val="0"/>
      <w:marBottom w:val="0"/>
      <w:divBdr>
        <w:top w:val="none" w:sz="0" w:space="0" w:color="auto"/>
        <w:left w:val="none" w:sz="0" w:space="0" w:color="auto"/>
        <w:bottom w:val="none" w:sz="0" w:space="0" w:color="auto"/>
        <w:right w:val="none" w:sz="0" w:space="0" w:color="auto"/>
      </w:divBdr>
      <w:divsChild>
        <w:div w:id="262038584">
          <w:marLeft w:val="0"/>
          <w:marRight w:val="0"/>
          <w:marTop w:val="0"/>
          <w:marBottom w:val="0"/>
          <w:divBdr>
            <w:top w:val="none" w:sz="0" w:space="0" w:color="auto"/>
            <w:left w:val="none" w:sz="0" w:space="0" w:color="auto"/>
            <w:bottom w:val="none" w:sz="0" w:space="0" w:color="auto"/>
            <w:right w:val="none" w:sz="0" w:space="0" w:color="auto"/>
          </w:divBdr>
          <w:divsChild>
            <w:div w:id="603421351">
              <w:marLeft w:val="0"/>
              <w:marRight w:val="0"/>
              <w:marTop w:val="0"/>
              <w:marBottom w:val="0"/>
              <w:divBdr>
                <w:top w:val="none" w:sz="0" w:space="0" w:color="auto"/>
                <w:left w:val="none" w:sz="0" w:space="0" w:color="auto"/>
                <w:bottom w:val="none" w:sz="0" w:space="0" w:color="auto"/>
                <w:right w:val="none" w:sz="0" w:space="0" w:color="auto"/>
              </w:divBdr>
              <w:divsChild>
                <w:div w:id="21449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9234">
      <w:bodyDiv w:val="1"/>
      <w:marLeft w:val="0"/>
      <w:marRight w:val="0"/>
      <w:marTop w:val="0"/>
      <w:marBottom w:val="0"/>
      <w:divBdr>
        <w:top w:val="none" w:sz="0" w:space="0" w:color="auto"/>
        <w:left w:val="none" w:sz="0" w:space="0" w:color="auto"/>
        <w:bottom w:val="none" w:sz="0" w:space="0" w:color="auto"/>
        <w:right w:val="none" w:sz="0" w:space="0" w:color="auto"/>
      </w:divBdr>
    </w:div>
    <w:div w:id="1566183448">
      <w:bodyDiv w:val="1"/>
      <w:marLeft w:val="0"/>
      <w:marRight w:val="0"/>
      <w:marTop w:val="0"/>
      <w:marBottom w:val="0"/>
      <w:divBdr>
        <w:top w:val="none" w:sz="0" w:space="0" w:color="auto"/>
        <w:left w:val="none" w:sz="0" w:space="0" w:color="auto"/>
        <w:bottom w:val="none" w:sz="0" w:space="0" w:color="auto"/>
        <w:right w:val="none" w:sz="0" w:space="0" w:color="auto"/>
      </w:divBdr>
      <w:divsChild>
        <w:div w:id="1880435100">
          <w:marLeft w:val="0"/>
          <w:marRight w:val="0"/>
          <w:marTop w:val="0"/>
          <w:marBottom w:val="0"/>
          <w:divBdr>
            <w:top w:val="none" w:sz="0" w:space="0" w:color="auto"/>
            <w:left w:val="none" w:sz="0" w:space="0" w:color="auto"/>
            <w:bottom w:val="none" w:sz="0" w:space="0" w:color="auto"/>
            <w:right w:val="none" w:sz="0" w:space="0" w:color="auto"/>
          </w:divBdr>
          <w:divsChild>
            <w:div w:id="1472795442">
              <w:marLeft w:val="0"/>
              <w:marRight w:val="0"/>
              <w:marTop w:val="0"/>
              <w:marBottom w:val="0"/>
              <w:divBdr>
                <w:top w:val="none" w:sz="0" w:space="0" w:color="auto"/>
                <w:left w:val="none" w:sz="0" w:space="0" w:color="auto"/>
                <w:bottom w:val="none" w:sz="0" w:space="0" w:color="auto"/>
                <w:right w:val="none" w:sz="0" w:space="0" w:color="auto"/>
              </w:divBdr>
              <w:divsChild>
                <w:div w:id="315845241">
                  <w:marLeft w:val="0"/>
                  <w:marRight w:val="0"/>
                  <w:marTop w:val="0"/>
                  <w:marBottom w:val="0"/>
                  <w:divBdr>
                    <w:top w:val="none" w:sz="0" w:space="0" w:color="auto"/>
                    <w:left w:val="none" w:sz="0" w:space="0" w:color="auto"/>
                    <w:bottom w:val="none" w:sz="0" w:space="0" w:color="auto"/>
                    <w:right w:val="none" w:sz="0" w:space="0" w:color="auto"/>
                  </w:divBdr>
                  <w:divsChild>
                    <w:div w:id="3218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54362">
      <w:bodyDiv w:val="1"/>
      <w:marLeft w:val="0"/>
      <w:marRight w:val="0"/>
      <w:marTop w:val="0"/>
      <w:marBottom w:val="0"/>
      <w:divBdr>
        <w:top w:val="none" w:sz="0" w:space="0" w:color="auto"/>
        <w:left w:val="none" w:sz="0" w:space="0" w:color="auto"/>
        <w:bottom w:val="none" w:sz="0" w:space="0" w:color="auto"/>
        <w:right w:val="none" w:sz="0" w:space="0" w:color="auto"/>
      </w:divBdr>
    </w:div>
    <w:div w:id="1602494959">
      <w:bodyDiv w:val="1"/>
      <w:marLeft w:val="0"/>
      <w:marRight w:val="0"/>
      <w:marTop w:val="0"/>
      <w:marBottom w:val="0"/>
      <w:divBdr>
        <w:top w:val="none" w:sz="0" w:space="0" w:color="auto"/>
        <w:left w:val="none" w:sz="0" w:space="0" w:color="auto"/>
        <w:bottom w:val="none" w:sz="0" w:space="0" w:color="auto"/>
        <w:right w:val="none" w:sz="0" w:space="0" w:color="auto"/>
      </w:divBdr>
      <w:divsChild>
        <w:div w:id="1333488863">
          <w:marLeft w:val="0"/>
          <w:marRight w:val="0"/>
          <w:marTop w:val="0"/>
          <w:marBottom w:val="0"/>
          <w:divBdr>
            <w:top w:val="none" w:sz="0" w:space="0" w:color="auto"/>
            <w:left w:val="none" w:sz="0" w:space="0" w:color="auto"/>
            <w:bottom w:val="none" w:sz="0" w:space="0" w:color="auto"/>
            <w:right w:val="none" w:sz="0" w:space="0" w:color="auto"/>
          </w:divBdr>
          <w:divsChild>
            <w:div w:id="1528103504">
              <w:marLeft w:val="0"/>
              <w:marRight w:val="0"/>
              <w:marTop w:val="0"/>
              <w:marBottom w:val="0"/>
              <w:divBdr>
                <w:top w:val="none" w:sz="0" w:space="0" w:color="auto"/>
                <w:left w:val="none" w:sz="0" w:space="0" w:color="auto"/>
                <w:bottom w:val="none" w:sz="0" w:space="0" w:color="auto"/>
                <w:right w:val="none" w:sz="0" w:space="0" w:color="auto"/>
              </w:divBdr>
              <w:divsChild>
                <w:div w:id="796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0867">
      <w:bodyDiv w:val="1"/>
      <w:marLeft w:val="0"/>
      <w:marRight w:val="0"/>
      <w:marTop w:val="0"/>
      <w:marBottom w:val="0"/>
      <w:divBdr>
        <w:top w:val="none" w:sz="0" w:space="0" w:color="auto"/>
        <w:left w:val="none" w:sz="0" w:space="0" w:color="auto"/>
        <w:bottom w:val="none" w:sz="0" w:space="0" w:color="auto"/>
        <w:right w:val="none" w:sz="0" w:space="0" w:color="auto"/>
      </w:divBdr>
      <w:divsChild>
        <w:div w:id="1938904539">
          <w:marLeft w:val="0"/>
          <w:marRight w:val="0"/>
          <w:marTop w:val="0"/>
          <w:marBottom w:val="0"/>
          <w:divBdr>
            <w:top w:val="none" w:sz="0" w:space="0" w:color="auto"/>
            <w:left w:val="none" w:sz="0" w:space="0" w:color="auto"/>
            <w:bottom w:val="none" w:sz="0" w:space="0" w:color="auto"/>
            <w:right w:val="none" w:sz="0" w:space="0" w:color="auto"/>
          </w:divBdr>
          <w:divsChild>
            <w:div w:id="1953895462">
              <w:marLeft w:val="0"/>
              <w:marRight w:val="0"/>
              <w:marTop w:val="0"/>
              <w:marBottom w:val="0"/>
              <w:divBdr>
                <w:top w:val="none" w:sz="0" w:space="0" w:color="auto"/>
                <w:left w:val="none" w:sz="0" w:space="0" w:color="auto"/>
                <w:bottom w:val="none" w:sz="0" w:space="0" w:color="auto"/>
                <w:right w:val="none" w:sz="0" w:space="0" w:color="auto"/>
              </w:divBdr>
              <w:divsChild>
                <w:div w:id="11516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0893">
      <w:bodyDiv w:val="1"/>
      <w:marLeft w:val="0"/>
      <w:marRight w:val="0"/>
      <w:marTop w:val="0"/>
      <w:marBottom w:val="0"/>
      <w:divBdr>
        <w:top w:val="none" w:sz="0" w:space="0" w:color="auto"/>
        <w:left w:val="none" w:sz="0" w:space="0" w:color="auto"/>
        <w:bottom w:val="none" w:sz="0" w:space="0" w:color="auto"/>
        <w:right w:val="none" w:sz="0" w:space="0" w:color="auto"/>
      </w:divBdr>
    </w:div>
    <w:div w:id="1716149941">
      <w:bodyDiv w:val="1"/>
      <w:marLeft w:val="0"/>
      <w:marRight w:val="0"/>
      <w:marTop w:val="0"/>
      <w:marBottom w:val="0"/>
      <w:divBdr>
        <w:top w:val="none" w:sz="0" w:space="0" w:color="auto"/>
        <w:left w:val="none" w:sz="0" w:space="0" w:color="auto"/>
        <w:bottom w:val="none" w:sz="0" w:space="0" w:color="auto"/>
        <w:right w:val="none" w:sz="0" w:space="0" w:color="auto"/>
      </w:divBdr>
      <w:divsChild>
        <w:div w:id="1255015527">
          <w:marLeft w:val="0"/>
          <w:marRight w:val="0"/>
          <w:marTop w:val="0"/>
          <w:marBottom w:val="0"/>
          <w:divBdr>
            <w:top w:val="none" w:sz="0" w:space="0" w:color="auto"/>
            <w:left w:val="none" w:sz="0" w:space="0" w:color="auto"/>
            <w:bottom w:val="none" w:sz="0" w:space="0" w:color="auto"/>
            <w:right w:val="none" w:sz="0" w:space="0" w:color="auto"/>
          </w:divBdr>
          <w:divsChild>
            <w:div w:id="1518078945">
              <w:marLeft w:val="0"/>
              <w:marRight w:val="0"/>
              <w:marTop w:val="0"/>
              <w:marBottom w:val="0"/>
              <w:divBdr>
                <w:top w:val="none" w:sz="0" w:space="0" w:color="auto"/>
                <w:left w:val="none" w:sz="0" w:space="0" w:color="auto"/>
                <w:bottom w:val="none" w:sz="0" w:space="0" w:color="auto"/>
                <w:right w:val="none" w:sz="0" w:space="0" w:color="auto"/>
              </w:divBdr>
              <w:divsChild>
                <w:div w:id="15785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9840">
      <w:bodyDiv w:val="1"/>
      <w:marLeft w:val="0"/>
      <w:marRight w:val="0"/>
      <w:marTop w:val="0"/>
      <w:marBottom w:val="0"/>
      <w:divBdr>
        <w:top w:val="none" w:sz="0" w:space="0" w:color="auto"/>
        <w:left w:val="none" w:sz="0" w:space="0" w:color="auto"/>
        <w:bottom w:val="none" w:sz="0" w:space="0" w:color="auto"/>
        <w:right w:val="none" w:sz="0" w:space="0" w:color="auto"/>
      </w:divBdr>
      <w:divsChild>
        <w:div w:id="1108546043">
          <w:marLeft w:val="0"/>
          <w:marRight w:val="0"/>
          <w:marTop w:val="0"/>
          <w:marBottom w:val="0"/>
          <w:divBdr>
            <w:top w:val="none" w:sz="0" w:space="0" w:color="auto"/>
            <w:left w:val="none" w:sz="0" w:space="0" w:color="auto"/>
            <w:bottom w:val="none" w:sz="0" w:space="0" w:color="auto"/>
            <w:right w:val="none" w:sz="0" w:space="0" w:color="auto"/>
          </w:divBdr>
          <w:divsChild>
            <w:div w:id="2001344215">
              <w:marLeft w:val="0"/>
              <w:marRight w:val="0"/>
              <w:marTop w:val="0"/>
              <w:marBottom w:val="0"/>
              <w:divBdr>
                <w:top w:val="none" w:sz="0" w:space="0" w:color="auto"/>
                <w:left w:val="none" w:sz="0" w:space="0" w:color="auto"/>
                <w:bottom w:val="none" w:sz="0" w:space="0" w:color="auto"/>
                <w:right w:val="none" w:sz="0" w:space="0" w:color="auto"/>
              </w:divBdr>
              <w:divsChild>
                <w:div w:id="258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9768">
      <w:bodyDiv w:val="1"/>
      <w:marLeft w:val="0"/>
      <w:marRight w:val="0"/>
      <w:marTop w:val="0"/>
      <w:marBottom w:val="0"/>
      <w:divBdr>
        <w:top w:val="none" w:sz="0" w:space="0" w:color="auto"/>
        <w:left w:val="none" w:sz="0" w:space="0" w:color="auto"/>
        <w:bottom w:val="none" w:sz="0" w:space="0" w:color="auto"/>
        <w:right w:val="none" w:sz="0" w:space="0" w:color="auto"/>
      </w:divBdr>
    </w:div>
    <w:div w:id="1776440657">
      <w:bodyDiv w:val="1"/>
      <w:marLeft w:val="0"/>
      <w:marRight w:val="0"/>
      <w:marTop w:val="0"/>
      <w:marBottom w:val="0"/>
      <w:divBdr>
        <w:top w:val="none" w:sz="0" w:space="0" w:color="auto"/>
        <w:left w:val="none" w:sz="0" w:space="0" w:color="auto"/>
        <w:bottom w:val="none" w:sz="0" w:space="0" w:color="auto"/>
        <w:right w:val="none" w:sz="0" w:space="0" w:color="auto"/>
      </w:divBdr>
      <w:divsChild>
        <w:div w:id="1824546588">
          <w:marLeft w:val="0"/>
          <w:marRight w:val="0"/>
          <w:marTop w:val="0"/>
          <w:marBottom w:val="0"/>
          <w:divBdr>
            <w:top w:val="none" w:sz="0" w:space="0" w:color="auto"/>
            <w:left w:val="none" w:sz="0" w:space="0" w:color="auto"/>
            <w:bottom w:val="none" w:sz="0" w:space="0" w:color="auto"/>
            <w:right w:val="none" w:sz="0" w:space="0" w:color="auto"/>
          </w:divBdr>
          <w:divsChild>
            <w:div w:id="841971790">
              <w:marLeft w:val="0"/>
              <w:marRight w:val="0"/>
              <w:marTop w:val="0"/>
              <w:marBottom w:val="0"/>
              <w:divBdr>
                <w:top w:val="none" w:sz="0" w:space="0" w:color="auto"/>
                <w:left w:val="none" w:sz="0" w:space="0" w:color="auto"/>
                <w:bottom w:val="none" w:sz="0" w:space="0" w:color="auto"/>
                <w:right w:val="none" w:sz="0" w:space="0" w:color="auto"/>
              </w:divBdr>
              <w:divsChild>
                <w:div w:id="19310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2800">
      <w:bodyDiv w:val="1"/>
      <w:marLeft w:val="0"/>
      <w:marRight w:val="0"/>
      <w:marTop w:val="0"/>
      <w:marBottom w:val="0"/>
      <w:divBdr>
        <w:top w:val="none" w:sz="0" w:space="0" w:color="auto"/>
        <w:left w:val="none" w:sz="0" w:space="0" w:color="auto"/>
        <w:bottom w:val="none" w:sz="0" w:space="0" w:color="auto"/>
        <w:right w:val="none" w:sz="0" w:space="0" w:color="auto"/>
      </w:divBdr>
      <w:divsChild>
        <w:div w:id="946623904">
          <w:marLeft w:val="0"/>
          <w:marRight w:val="0"/>
          <w:marTop w:val="0"/>
          <w:marBottom w:val="0"/>
          <w:divBdr>
            <w:top w:val="none" w:sz="0" w:space="0" w:color="auto"/>
            <w:left w:val="none" w:sz="0" w:space="0" w:color="auto"/>
            <w:bottom w:val="none" w:sz="0" w:space="0" w:color="auto"/>
            <w:right w:val="none" w:sz="0" w:space="0" w:color="auto"/>
          </w:divBdr>
          <w:divsChild>
            <w:div w:id="1774207959">
              <w:marLeft w:val="0"/>
              <w:marRight w:val="0"/>
              <w:marTop w:val="0"/>
              <w:marBottom w:val="0"/>
              <w:divBdr>
                <w:top w:val="none" w:sz="0" w:space="0" w:color="auto"/>
                <w:left w:val="none" w:sz="0" w:space="0" w:color="auto"/>
                <w:bottom w:val="none" w:sz="0" w:space="0" w:color="auto"/>
                <w:right w:val="none" w:sz="0" w:space="0" w:color="auto"/>
              </w:divBdr>
              <w:divsChild>
                <w:div w:id="11291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8975">
          <w:marLeft w:val="0"/>
          <w:marRight w:val="0"/>
          <w:marTop w:val="0"/>
          <w:marBottom w:val="0"/>
          <w:divBdr>
            <w:top w:val="none" w:sz="0" w:space="0" w:color="auto"/>
            <w:left w:val="none" w:sz="0" w:space="0" w:color="auto"/>
            <w:bottom w:val="none" w:sz="0" w:space="0" w:color="auto"/>
            <w:right w:val="none" w:sz="0" w:space="0" w:color="auto"/>
          </w:divBdr>
          <w:divsChild>
            <w:div w:id="1327056766">
              <w:marLeft w:val="0"/>
              <w:marRight w:val="0"/>
              <w:marTop w:val="0"/>
              <w:marBottom w:val="0"/>
              <w:divBdr>
                <w:top w:val="none" w:sz="0" w:space="0" w:color="auto"/>
                <w:left w:val="none" w:sz="0" w:space="0" w:color="auto"/>
                <w:bottom w:val="none" w:sz="0" w:space="0" w:color="auto"/>
                <w:right w:val="none" w:sz="0" w:space="0" w:color="auto"/>
              </w:divBdr>
              <w:divsChild>
                <w:div w:id="2136482957">
                  <w:marLeft w:val="0"/>
                  <w:marRight w:val="0"/>
                  <w:marTop w:val="0"/>
                  <w:marBottom w:val="0"/>
                  <w:divBdr>
                    <w:top w:val="none" w:sz="0" w:space="0" w:color="auto"/>
                    <w:left w:val="none" w:sz="0" w:space="0" w:color="auto"/>
                    <w:bottom w:val="none" w:sz="0" w:space="0" w:color="auto"/>
                    <w:right w:val="none" w:sz="0" w:space="0" w:color="auto"/>
                  </w:divBdr>
                </w:div>
              </w:divsChild>
            </w:div>
            <w:div w:id="1481262851">
              <w:marLeft w:val="0"/>
              <w:marRight w:val="0"/>
              <w:marTop w:val="0"/>
              <w:marBottom w:val="0"/>
              <w:divBdr>
                <w:top w:val="none" w:sz="0" w:space="0" w:color="auto"/>
                <w:left w:val="none" w:sz="0" w:space="0" w:color="auto"/>
                <w:bottom w:val="none" w:sz="0" w:space="0" w:color="auto"/>
                <w:right w:val="none" w:sz="0" w:space="0" w:color="auto"/>
              </w:divBdr>
              <w:divsChild>
                <w:div w:id="1051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5962">
      <w:bodyDiv w:val="1"/>
      <w:marLeft w:val="0"/>
      <w:marRight w:val="0"/>
      <w:marTop w:val="0"/>
      <w:marBottom w:val="0"/>
      <w:divBdr>
        <w:top w:val="none" w:sz="0" w:space="0" w:color="auto"/>
        <w:left w:val="none" w:sz="0" w:space="0" w:color="auto"/>
        <w:bottom w:val="none" w:sz="0" w:space="0" w:color="auto"/>
        <w:right w:val="none" w:sz="0" w:space="0" w:color="auto"/>
      </w:divBdr>
      <w:divsChild>
        <w:div w:id="2122260665">
          <w:marLeft w:val="0"/>
          <w:marRight w:val="0"/>
          <w:marTop w:val="0"/>
          <w:marBottom w:val="0"/>
          <w:divBdr>
            <w:top w:val="none" w:sz="0" w:space="0" w:color="auto"/>
            <w:left w:val="none" w:sz="0" w:space="0" w:color="auto"/>
            <w:bottom w:val="none" w:sz="0" w:space="0" w:color="auto"/>
            <w:right w:val="none" w:sz="0" w:space="0" w:color="auto"/>
          </w:divBdr>
          <w:divsChild>
            <w:div w:id="1768886997">
              <w:marLeft w:val="0"/>
              <w:marRight w:val="0"/>
              <w:marTop w:val="0"/>
              <w:marBottom w:val="0"/>
              <w:divBdr>
                <w:top w:val="none" w:sz="0" w:space="0" w:color="auto"/>
                <w:left w:val="none" w:sz="0" w:space="0" w:color="auto"/>
                <w:bottom w:val="none" w:sz="0" w:space="0" w:color="auto"/>
                <w:right w:val="none" w:sz="0" w:space="0" w:color="auto"/>
              </w:divBdr>
              <w:divsChild>
                <w:div w:id="848913398">
                  <w:marLeft w:val="0"/>
                  <w:marRight w:val="0"/>
                  <w:marTop w:val="0"/>
                  <w:marBottom w:val="0"/>
                  <w:divBdr>
                    <w:top w:val="none" w:sz="0" w:space="0" w:color="auto"/>
                    <w:left w:val="none" w:sz="0" w:space="0" w:color="auto"/>
                    <w:bottom w:val="none" w:sz="0" w:space="0" w:color="auto"/>
                    <w:right w:val="none" w:sz="0" w:space="0" w:color="auto"/>
                  </w:divBdr>
                  <w:divsChild>
                    <w:div w:id="95271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542875">
      <w:bodyDiv w:val="1"/>
      <w:marLeft w:val="0"/>
      <w:marRight w:val="0"/>
      <w:marTop w:val="0"/>
      <w:marBottom w:val="0"/>
      <w:divBdr>
        <w:top w:val="none" w:sz="0" w:space="0" w:color="auto"/>
        <w:left w:val="none" w:sz="0" w:space="0" w:color="auto"/>
        <w:bottom w:val="none" w:sz="0" w:space="0" w:color="auto"/>
        <w:right w:val="none" w:sz="0" w:space="0" w:color="auto"/>
      </w:divBdr>
      <w:divsChild>
        <w:div w:id="977877582">
          <w:marLeft w:val="0"/>
          <w:marRight w:val="0"/>
          <w:marTop w:val="0"/>
          <w:marBottom w:val="0"/>
          <w:divBdr>
            <w:top w:val="none" w:sz="0" w:space="0" w:color="auto"/>
            <w:left w:val="none" w:sz="0" w:space="0" w:color="auto"/>
            <w:bottom w:val="none" w:sz="0" w:space="0" w:color="auto"/>
            <w:right w:val="none" w:sz="0" w:space="0" w:color="auto"/>
          </w:divBdr>
          <w:divsChild>
            <w:div w:id="1264265600">
              <w:marLeft w:val="0"/>
              <w:marRight w:val="0"/>
              <w:marTop w:val="0"/>
              <w:marBottom w:val="0"/>
              <w:divBdr>
                <w:top w:val="none" w:sz="0" w:space="0" w:color="auto"/>
                <w:left w:val="none" w:sz="0" w:space="0" w:color="auto"/>
                <w:bottom w:val="none" w:sz="0" w:space="0" w:color="auto"/>
                <w:right w:val="none" w:sz="0" w:space="0" w:color="auto"/>
              </w:divBdr>
              <w:divsChild>
                <w:div w:id="5050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885">
      <w:bodyDiv w:val="1"/>
      <w:marLeft w:val="0"/>
      <w:marRight w:val="0"/>
      <w:marTop w:val="0"/>
      <w:marBottom w:val="0"/>
      <w:divBdr>
        <w:top w:val="none" w:sz="0" w:space="0" w:color="auto"/>
        <w:left w:val="none" w:sz="0" w:space="0" w:color="auto"/>
        <w:bottom w:val="none" w:sz="0" w:space="0" w:color="auto"/>
        <w:right w:val="none" w:sz="0" w:space="0" w:color="auto"/>
      </w:divBdr>
    </w:div>
    <w:div w:id="1875389154">
      <w:bodyDiv w:val="1"/>
      <w:marLeft w:val="0"/>
      <w:marRight w:val="0"/>
      <w:marTop w:val="0"/>
      <w:marBottom w:val="0"/>
      <w:divBdr>
        <w:top w:val="none" w:sz="0" w:space="0" w:color="auto"/>
        <w:left w:val="none" w:sz="0" w:space="0" w:color="auto"/>
        <w:bottom w:val="none" w:sz="0" w:space="0" w:color="auto"/>
        <w:right w:val="none" w:sz="0" w:space="0" w:color="auto"/>
      </w:divBdr>
      <w:divsChild>
        <w:div w:id="470707484">
          <w:marLeft w:val="0"/>
          <w:marRight w:val="0"/>
          <w:marTop w:val="0"/>
          <w:marBottom w:val="0"/>
          <w:divBdr>
            <w:top w:val="none" w:sz="0" w:space="0" w:color="auto"/>
            <w:left w:val="none" w:sz="0" w:space="0" w:color="auto"/>
            <w:bottom w:val="none" w:sz="0" w:space="0" w:color="auto"/>
            <w:right w:val="none" w:sz="0" w:space="0" w:color="auto"/>
          </w:divBdr>
          <w:divsChild>
            <w:div w:id="1306398071">
              <w:marLeft w:val="0"/>
              <w:marRight w:val="0"/>
              <w:marTop w:val="0"/>
              <w:marBottom w:val="0"/>
              <w:divBdr>
                <w:top w:val="none" w:sz="0" w:space="0" w:color="auto"/>
                <w:left w:val="none" w:sz="0" w:space="0" w:color="auto"/>
                <w:bottom w:val="none" w:sz="0" w:space="0" w:color="auto"/>
                <w:right w:val="none" w:sz="0" w:space="0" w:color="auto"/>
              </w:divBdr>
              <w:divsChild>
                <w:div w:id="1240603045">
                  <w:marLeft w:val="0"/>
                  <w:marRight w:val="0"/>
                  <w:marTop w:val="0"/>
                  <w:marBottom w:val="0"/>
                  <w:divBdr>
                    <w:top w:val="none" w:sz="0" w:space="0" w:color="auto"/>
                    <w:left w:val="none" w:sz="0" w:space="0" w:color="auto"/>
                    <w:bottom w:val="none" w:sz="0" w:space="0" w:color="auto"/>
                    <w:right w:val="none" w:sz="0" w:space="0" w:color="auto"/>
                  </w:divBdr>
                  <w:divsChild>
                    <w:div w:id="2109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3779">
      <w:bodyDiv w:val="1"/>
      <w:marLeft w:val="0"/>
      <w:marRight w:val="0"/>
      <w:marTop w:val="0"/>
      <w:marBottom w:val="0"/>
      <w:divBdr>
        <w:top w:val="none" w:sz="0" w:space="0" w:color="auto"/>
        <w:left w:val="none" w:sz="0" w:space="0" w:color="auto"/>
        <w:bottom w:val="none" w:sz="0" w:space="0" w:color="auto"/>
        <w:right w:val="none" w:sz="0" w:space="0" w:color="auto"/>
      </w:divBdr>
      <w:divsChild>
        <w:div w:id="2069457350">
          <w:marLeft w:val="0"/>
          <w:marRight w:val="0"/>
          <w:marTop w:val="0"/>
          <w:marBottom w:val="0"/>
          <w:divBdr>
            <w:top w:val="none" w:sz="0" w:space="0" w:color="auto"/>
            <w:left w:val="none" w:sz="0" w:space="0" w:color="auto"/>
            <w:bottom w:val="none" w:sz="0" w:space="0" w:color="auto"/>
            <w:right w:val="none" w:sz="0" w:space="0" w:color="auto"/>
          </w:divBdr>
          <w:divsChild>
            <w:div w:id="1917665161">
              <w:marLeft w:val="0"/>
              <w:marRight w:val="0"/>
              <w:marTop w:val="0"/>
              <w:marBottom w:val="0"/>
              <w:divBdr>
                <w:top w:val="none" w:sz="0" w:space="0" w:color="auto"/>
                <w:left w:val="none" w:sz="0" w:space="0" w:color="auto"/>
                <w:bottom w:val="none" w:sz="0" w:space="0" w:color="auto"/>
                <w:right w:val="none" w:sz="0" w:space="0" w:color="auto"/>
              </w:divBdr>
              <w:divsChild>
                <w:div w:id="13238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60345">
      <w:bodyDiv w:val="1"/>
      <w:marLeft w:val="0"/>
      <w:marRight w:val="0"/>
      <w:marTop w:val="0"/>
      <w:marBottom w:val="0"/>
      <w:divBdr>
        <w:top w:val="none" w:sz="0" w:space="0" w:color="auto"/>
        <w:left w:val="none" w:sz="0" w:space="0" w:color="auto"/>
        <w:bottom w:val="none" w:sz="0" w:space="0" w:color="auto"/>
        <w:right w:val="none" w:sz="0" w:space="0" w:color="auto"/>
      </w:divBdr>
      <w:divsChild>
        <w:div w:id="11500048">
          <w:marLeft w:val="0"/>
          <w:marRight w:val="0"/>
          <w:marTop w:val="0"/>
          <w:marBottom w:val="0"/>
          <w:divBdr>
            <w:top w:val="none" w:sz="0" w:space="0" w:color="auto"/>
            <w:left w:val="none" w:sz="0" w:space="0" w:color="auto"/>
            <w:bottom w:val="none" w:sz="0" w:space="0" w:color="auto"/>
            <w:right w:val="none" w:sz="0" w:space="0" w:color="auto"/>
          </w:divBdr>
          <w:divsChild>
            <w:div w:id="647052676">
              <w:marLeft w:val="0"/>
              <w:marRight w:val="0"/>
              <w:marTop w:val="0"/>
              <w:marBottom w:val="0"/>
              <w:divBdr>
                <w:top w:val="none" w:sz="0" w:space="0" w:color="auto"/>
                <w:left w:val="none" w:sz="0" w:space="0" w:color="auto"/>
                <w:bottom w:val="none" w:sz="0" w:space="0" w:color="auto"/>
                <w:right w:val="none" w:sz="0" w:space="0" w:color="auto"/>
              </w:divBdr>
              <w:divsChild>
                <w:div w:id="6165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0621">
      <w:bodyDiv w:val="1"/>
      <w:marLeft w:val="0"/>
      <w:marRight w:val="0"/>
      <w:marTop w:val="0"/>
      <w:marBottom w:val="0"/>
      <w:divBdr>
        <w:top w:val="none" w:sz="0" w:space="0" w:color="auto"/>
        <w:left w:val="none" w:sz="0" w:space="0" w:color="auto"/>
        <w:bottom w:val="none" w:sz="0" w:space="0" w:color="auto"/>
        <w:right w:val="none" w:sz="0" w:space="0" w:color="auto"/>
      </w:divBdr>
      <w:divsChild>
        <w:div w:id="38209102">
          <w:marLeft w:val="0"/>
          <w:marRight w:val="0"/>
          <w:marTop w:val="0"/>
          <w:marBottom w:val="0"/>
          <w:divBdr>
            <w:top w:val="none" w:sz="0" w:space="0" w:color="auto"/>
            <w:left w:val="none" w:sz="0" w:space="0" w:color="auto"/>
            <w:bottom w:val="none" w:sz="0" w:space="0" w:color="auto"/>
            <w:right w:val="none" w:sz="0" w:space="0" w:color="auto"/>
          </w:divBdr>
          <w:divsChild>
            <w:div w:id="274677164">
              <w:marLeft w:val="0"/>
              <w:marRight w:val="0"/>
              <w:marTop w:val="0"/>
              <w:marBottom w:val="0"/>
              <w:divBdr>
                <w:top w:val="none" w:sz="0" w:space="0" w:color="auto"/>
                <w:left w:val="none" w:sz="0" w:space="0" w:color="auto"/>
                <w:bottom w:val="none" w:sz="0" w:space="0" w:color="auto"/>
                <w:right w:val="none" w:sz="0" w:space="0" w:color="auto"/>
              </w:divBdr>
              <w:divsChild>
                <w:div w:id="1316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5756">
      <w:bodyDiv w:val="1"/>
      <w:marLeft w:val="0"/>
      <w:marRight w:val="0"/>
      <w:marTop w:val="0"/>
      <w:marBottom w:val="0"/>
      <w:divBdr>
        <w:top w:val="none" w:sz="0" w:space="0" w:color="auto"/>
        <w:left w:val="none" w:sz="0" w:space="0" w:color="auto"/>
        <w:bottom w:val="none" w:sz="0" w:space="0" w:color="auto"/>
        <w:right w:val="none" w:sz="0" w:space="0" w:color="auto"/>
      </w:divBdr>
      <w:divsChild>
        <w:div w:id="1972248828">
          <w:marLeft w:val="0"/>
          <w:marRight w:val="0"/>
          <w:marTop w:val="0"/>
          <w:marBottom w:val="0"/>
          <w:divBdr>
            <w:top w:val="none" w:sz="0" w:space="0" w:color="auto"/>
            <w:left w:val="none" w:sz="0" w:space="0" w:color="auto"/>
            <w:bottom w:val="none" w:sz="0" w:space="0" w:color="auto"/>
            <w:right w:val="none" w:sz="0" w:space="0" w:color="auto"/>
          </w:divBdr>
          <w:divsChild>
            <w:div w:id="1170414340">
              <w:marLeft w:val="0"/>
              <w:marRight w:val="0"/>
              <w:marTop w:val="0"/>
              <w:marBottom w:val="0"/>
              <w:divBdr>
                <w:top w:val="none" w:sz="0" w:space="0" w:color="auto"/>
                <w:left w:val="none" w:sz="0" w:space="0" w:color="auto"/>
                <w:bottom w:val="none" w:sz="0" w:space="0" w:color="auto"/>
                <w:right w:val="none" w:sz="0" w:space="0" w:color="auto"/>
              </w:divBdr>
              <w:divsChild>
                <w:div w:id="3701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008">
      <w:bodyDiv w:val="1"/>
      <w:marLeft w:val="0"/>
      <w:marRight w:val="0"/>
      <w:marTop w:val="0"/>
      <w:marBottom w:val="0"/>
      <w:divBdr>
        <w:top w:val="none" w:sz="0" w:space="0" w:color="auto"/>
        <w:left w:val="none" w:sz="0" w:space="0" w:color="auto"/>
        <w:bottom w:val="none" w:sz="0" w:space="0" w:color="auto"/>
        <w:right w:val="none" w:sz="0" w:space="0" w:color="auto"/>
      </w:divBdr>
      <w:divsChild>
        <w:div w:id="187374677">
          <w:marLeft w:val="0"/>
          <w:marRight w:val="0"/>
          <w:marTop w:val="0"/>
          <w:marBottom w:val="0"/>
          <w:divBdr>
            <w:top w:val="none" w:sz="0" w:space="0" w:color="auto"/>
            <w:left w:val="none" w:sz="0" w:space="0" w:color="auto"/>
            <w:bottom w:val="none" w:sz="0" w:space="0" w:color="auto"/>
            <w:right w:val="none" w:sz="0" w:space="0" w:color="auto"/>
          </w:divBdr>
          <w:divsChild>
            <w:div w:id="1237089332">
              <w:marLeft w:val="0"/>
              <w:marRight w:val="0"/>
              <w:marTop w:val="0"/>
              <w:marBottom w:val="0"/>
              <w:divBdr>
                <w:top w:val="none" w:sz="0" w:space="0" w:color="auto"/>
                <w:left w:val="none" w:sz="0" w:space="0" w:color="auto"/>
                <w:bottom w:val="none" w:sz="0" w:space="0" w:color="auto"/>
                <w:right w:val="none" w:sz="0" w:space="0" w:color="auto"/>
              </w:divBdr>
              <w:divsChild>
                <w:div w:id="18677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71621">
      <w:bodyDiv w:val="1"/>
      <w:marLeft w:val="0"/>
      <w:marRight w:val="0"/>
      <w:marTop w:val="0"/>
      <w:marBottom w:val="0"/>
      <w:divBdr>
        <w:top w:val="none" w:sz="0" w:space="0" w:color="auto"/>
        <w:left w:val="none" w:sz="0" w:space="0" w:color="auto"/>
        <w:bottom w:val="none" w:sz="0" w:space="0" w:color="auto"/>
        <w:right w:val="none" w:sz="0" w:space="0" w:color="auto"/>
      </w:divBdr>
      <w:divsChild>
        <w:div w:id="1097285756">
          <w:marLeft w:val="0"/>
          <w:marRight w:val="0"/>
          <w:marTop w:val="0"/>
          <w:marBottom w:val="0"/>
          <w:divBdr>
            <w:top w:val="none" w:sz="0" w:space="0" w:color="auto"/>
            <w:left w:val="none" w:sz="0" w:space="0" w:color="auto"/>
            <w:bottom w:val="none" w:sz="0" w:space="0" w:color="auto"/>
            <w:right w:val="none" w:sz="0" w:space="0" w:color="auto"/>
          </w:divBdr>
          <w:divsChild>
            <w:div w:id="308704332">
              <w:marLeft w:val="0"/>
              <w:marRight w:val="0"/>
              <w:marTop w:val="0"/>
              <w:marBottom w:val="0"/>
              <w:divBdr>
                <w:top w:val="none" w:sz="0" w:space="0" w:color="auto"/>
                <w:left w:val="none" w:sz="0" w:space="0" w:color="auto"/>
                <w:bottom w:val="none" w:sz="0" w:space="0" w:color="auto"/>
                <w:right w:val="none" w:sz="0" w:space="0" w:color="auto"/>
              </w:divBdr>
              <w:divsChild>
                <w:div w:id="1162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923">
      <w:bodyDiv w:val="1"/>
      <w:marLeft w:val="0"/>
      <w:marRight w:val="0"/>
      <w:marTop w:val="0"/>
      <w:marBottom w:val="0"/>
      <w:divBdr>
        <w:top w:val="none" w:sz="0" w:space="0" w:color="auto"/>
        <w:left w:val="none" w:sz="0" w:space="0" w:color="auto"/>
        <w:bottom w:val="none" w:sz="0" w:space="0" w:color="auto"/>
        <w:right w:val="none" w:sz="0" w:space="0" w:color="auto"/>
      </w:divBdr>
      <w:divsChild>
        <w:div w:id="1916357437">
          <w:marLeft w:val="0"/>
          <w:marRight w:val="0"/>
          <w:marTop w:val="0"/>
          <w:marBottom w:val="0"/>
          <w:divBdr>
            <w:top w:val="none" w:sz="0" w:space="0" w:color="auto"/>
            <w:left w:val="none" w:sz="0" w:space="0" w:color="auto"/>
            <w:bottom w:val="none" w:sz="0" w:space="0" w:color="auto"/>
            <w:right w:val="none" w:sz="0" w:space="0" w:color="auto"/>
          </w:divBdr>
          <w:divsChild>
            <w:div w:id="1473207722">
              <w:marLeft w:val="0"/>
              <w:marRight w:val="0"/>
              <w:marTop w:val="0"/>
              <w:marBottom w:val="0"/>
              <w:divBdr>
                <w:top w:val="none" w:sz="0" w:space="0" w:color="auto"/>
                <w:left w:val="none" w:sz="0" w:space="0" w:color="auto"/>
                <w:bottom w:val="none" w:sz="0" w:space="0" w:color="auto"/>
                <w:right w:val="none" w:sz="0" w:space="0" w:color="auto"/>
              </w:divBdr>
              <w:divsChild>
                <w:div w:id="528419126">
                  <w:marLeft w:val="0"/>
                  <w:marRight w:val="0"/>
                  <w:marTop w:val="0"/>
                  <w:marBottom w:val="0"/>
                  <w:divBdr>
                    <w:top w:val="none" w:sz="0" w:space="0" w:color="auto"/>
                    <w:left w:val="none" w:sz="0" w:space="0" w:color="auto"/>
                    <w:bottom w:val="none" w:sz="0" w:space="0" w:color="auto"/>
                    <w:right w:val="none" w:sz="0" w:space="0" w:color="auto"/>
                  </w:divBdr>
                  <w:divsChild>
                    <w:div w:id="21409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10564">
      <w:bodyDiv w:val="1"/>
      <w:marLeft w:val="0"/>
      <w:marRight w:val="0"/>
      <w:marTop w:val="0"/>
      <w:marBottom w:val="0"/>
      <w:divBdr>
        <w:top w:val="none" w:sz="0" w:space="0" w:color="auto"/>
        <w:left w:val="none" w:sz="0" w:space="0" w:color="auto"/>
        <w:bottom w:val="none" w:sz="0" w:space="0" w:color="auto"/>
        <w:right w:val="none" w:sz="0" w:space="0" w:color="auto"/>
      </w:divBdr>
    </w:div>
    <w:div w:id="2127505609">
      <w:bodyDiv w:val="1"/>
      <w:marLeft w:val="0"/>
      <w:marRight w:val="0"/>
      <w:marTop w:val="0"/>
      <w:marBottom w:val="0"/>
      <w:divBdr>
        <w:top w:val="none" w:sz="0" w:space="0" w:color="auto"/>
        <w:left w:val="none" w:sz="0" w:space="0" w:color="auto"/>
        <w:bottom w:val="none" w:sz="0" w:space="0" w:color="auto"/>
        <w:right w:val="none" w:sz="0" w:space="0" w:color="auto"/>
      </w:divBdr>
      <w:divsChild>
        <w:div w:id="478302754">
          <w:marLeft w:val="0"/>
          <w:marRight w:val="0"/>
          <w:marTop w:val="0"/>
          <w:marBottom w:val="0"/>
          <w:divBdr>
            <w:top w:val="none" w:sz="0" w:space="0" w:color="auto"/>
            <w:left w:val="none" w:sz="0" w:space="0" w:color="auto"/>
            <w:bottom w:val="none" w:sz="0" w:space="0" w:color="auto"/>
            <w:right w:val="none" w:sz="0" w:space="0" w:color="auto"/>
          </w:divBdr>
          <w:divsChild>
            <w:div w:id="157692011">
              <w:marLeft w:val="0"/>
              <w:marRight w:val="0"/>
              <w:marTop w:val="0"/>
              <w:marBottom w:val="0"/>
              <w:divBdr>
                <w:top w:val="none" w:sz="0" w:space="0" w:color="auto"/>
                <w:left w:val="none" w:sz="0" w:space="0" w:color="auto"/>
                <w:bottom w:val="none" w:sz="0" w:space="0" w:color="auto"/>
                <w:right w:val="none" w:sz="0" w:space="0" w:color="auto"/>
              </w:divBdr>
              <w:divsChild>
                <w:div w:id="9015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rpct@odg.vda.it" TargetMode="External"/><Relationship Id="rId26" Type="http://schemas.openxmlformats.org/officeDocument/2006/relationships/hyperlink" Target="mailto:rpct@odg.vda.it" TargetMode="External"/><Relationship Id="rId3" Type="http://schemas.openxmlformats.org/officeDocument/2006/relationships/styles" Target="styles.xml"/><Relationship Id="rId21" Type="http://schemas.openxmlformats.org/officeDocument/2006/relationships/hyperlink" Target="https://www.odg.vda.it/amministrazione-trasparent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rpct@odg.vda.it" TargetMode="External"/><Relationship Id="rId25" Type="http://schemas.openxmlformats.org/officeDocument/2006/relationships/hyperlink" Target="mailto:rpct@odg.vda.i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odg.vda.it" TargetMode="External"/><Relationship Id="rId29" Type="http://schemas.openxmlformats.org/officeDocument/2006/relationships/hyperlink" Target="mailto:rpct@odg.vd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b24.ilsole24ore.com/indice-della-criminalita/classifica/" TargetMode="External"/><Relationship Id="rId24" Type="http://schemas.openxmlformats.org/officeDocument/2006/relationships/hyperlink" Target="https://www.odg.vda.it/accesso-civico" TargetMode="External"/><Relationship Id="rId5" Type="http://schemas.openxmlformats.org/officeDocument/2006/relationships/webSettings" Target="webSettings.xml"/><Relationship Id="rId15" Type="http://schemas.openxmlformats.org/officeDocument/2006/relationships/hyperlink" Target="https://www.anticorruzione.it/indicatori-di-contesto" TargetMode="External"/><Relationship Id="rId23" Type="http://schemas.openxmlformats.org/officeDocument/2006/relationships/hyperlink" Target="mailto:odgvalledaosta@legalmail.it" TargetMode="External"/><Relationship Id="rId28" Type="http://schemas.openxmlformats.org/officeDocument/2006/relationships/hyperlink" Target="https://www.odg.vda.it/accesso-civico" TargetMode="External"/><Relationship Id="rId10" Type="http://schemas.openxmlformats.org/officeDocument/2006/relationships/hyperlink" Target="https://www.odg.vda.it/altri-contenuti" TargetMode="External"/><Relationship Id="rId19" Type="http://schemas.openxmlformats.org/officeDocument/2006/relationships/hyperlink" Target="http://www.odg.vda.i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dg.vda.it/piano-triennale-di-prevenzione-della-corruzione" TargetMode="External"/><Relationship Id="rId14" Type="http://schemas.openxmlformats.org/officeDocument/2006/relationships/image" Target="media/image4.png"/><Relationship Id="rId22" Type="http://schemas.openxmlformats.org/officeDocument/2006/relationships/hyperlink" Target="mailto:ordine@odg.vda.it" TargetMode="External"/><Relationship Id="rId27" Type="http://schemas.openxmlformats.org/officeDocument/2006/relationships/hyperlink" Target="mailto:odgvsalledaosta@legalmail.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43073-55BB-414C-A461-92433CF8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91</Pages>
  <Words>38381</Words>
  <Characters>218776</Characters>
  <Application>Microsoft Office Word</Application>
  <DocSecurity>0</DocSecurity>
  <Lines>1823</Lines>
  <Paragraphs>513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Micole Trucco</dc:creator>
  <cp:keywords/>
  <dc:description/>
  <cp:lastModifiedBy>Alessandro Medori</cp:lastModifiedBy>
  <cp:revision>15</cp:revision>
  <cp:lastPrinted>2019-04-29T10:15:00Z</cp:lastPrinted>
  <dcterms:created xsi:type="dcterms:W3CDTF">2023-02-26T18:15:00Z</dcterms:created>
  <dcterms:modified xsi:type="dcterms:W3CDTF">2025-02-24T06:24:00Z</dcterms:modified>
</cp:coreProperties>
</file>